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DE" w:rsidRPr="00756CDE" w:rsidRDefault="00756CDE" w:rsidP="00756CDE">
      <w:pPr>
        <w:jc w:val="right"/>
        <w:rPr>
          <w:b/>
          <w:sz w:val="22"/>
          <w:szCs w:val="22"/>
        </w:rPr>
      </w:pPr>
      <w:r w:rsidRPr="00756CDE">
        <w:rPr>
          <w:b/>
          <w:sz w:val="22"/>
          <w:szCs w:val="22"/>
        </w:rPr>
        <w:t>Aktualizēt</w:t>
      </w:r>
      <w:r>
        <w:rPr>
          <w:b/>
          <w:sz w:val="22"/>
          <w:szCs w:val="22"/>
        </w:rPr>
        <w:t>s</w:t>
      </w:r>
      <w:r w:rsidRPr="00756CDE">
        <w:rPr>
          <w:b/>
          <w:sz w:val="22"/>
          <w:szCs w:val="22"/>
        </w:rPr>
        <w:t xml:space="preserve"> uz 2012.gada 1.</w:t>
      </w:r>
      <w:r w:rsidR="002D58B8">
        <w:rPr>
          <w:b/>
          <w:sz w:val="22"/>
          <w:szCs w:val="22"/>
        </w:rPr>
        <w:t>maiju</w:t>
      </w:r>
    </w:p>
    <w:p w:rsidR="00756CDE" w:rsidRDefault="00756CDE" w:rsidP="004C7333">
      <w:pPr>
        <w:jc w:val="center"/>
        <w:rPr>
          <w:b/>
          <w:sz w:val="26"/>
          <w:szCs w:val="26"/>
        </w:rPr>
      </w:pPr>
    </w:p>
    <w:p w:rsidR="00756CDE" w:rsidRDefault="00756CDE" w:rsidP="004C7333">
      <w:pPr>
        <w:jc w:val="center"/>
        <w:rPr>
          <w:b/>
          <w:sz w:val="26"/>
          <w:szCs w:val="26"/>
        </w:rPr>
      </w:pPr>
    </w:p>
    <w:p w:rsidR="00F4418D" w:rsidRDefault="00F4418D" w:rsidP="004C7333">
      <w:pPr>
        <w:jc w:val="center"/>
        <w:rPr>
          <w:b/>
        </w:rPr>
      </w:pPr>
      <w:r>
        <w:rPr>
          <w:b/>
          <w:sz w:val="26"/>
          <w:szCs w:val="26"/>
        </w:rPr>
        <w:t xml:space="preserve"> </w:t>
      </w:r>
      <w:r w:rsidR="009C439D">
        <w:rPr>
          <w:noProof/>
        </w:rPr>
        <w:drawing>
          <wp:anchor distT="0" distB="0" distL="114300" distR="114300" simplePos="0" relativeHeight="251660800" behindDoc="1" locked="0" layoutInCell="1" allowOverlap="1" wp14:anchorId="228379EA" wp14:editId="28E8C71F">
            <wp:simplePos x="0" y="0"/>
            <wp:positionH relativeFrom="column">
              <wp:posOffset>2362200</wp:posOffset>
            </wp:positionH>
            <wp:positionV relativeFrom="paragraph">
              <wp:posOffset>-114300</wp:posOffset>
            </wp:positionV>
            <wp:extent cx="1146810" cy="12573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46810" cy="1257300"/>
                    </a:xfrm>
                    <a:prstGeom prst="rect">
                      <a:avLst/>
                    </a:prstGeom>
                    <a:noFill/>
                  </pic:spPr>
                </pic:pic>
              </a:graphicData>
            </a:graphic>
          </wp:anchor>
        </w:drawing>
      </w:r>
    </w:p>
    <w:p w:rsidR="00F4418D" w:rsidRDefault="00F4418D" w:rsidP="004C7333">
      <w:pPr>
        <w:jc w:val="center"/>
        <w:rPr>
          <w:b/>
        </w:rPr>
      </w:pPr>
      <w:r>
        <w:rPr>
          <w:b/>
        </w:rPr>
        <w:t xml:space="preserve">   </w:t>
      </w:r>
    </w:p>
    <w:p w:rsidR="00F4418D" w:rsidRDefault="00F4418D" w:rsidP="004C7333">
      <w:pPr>
        <w:jc w:val="center"/>
        <w:rPr>
          <w:b/>
        </w:rPr>
      </w:pPr>
    </w:p>
    <w:p w:rsidR="00F4418D" w:rsidRDefault="00F4418D" w:rsidP="004C7333">
      <w:pPr>
        <w:jc w:val="center"/>
        <w:rPr>
          <w:b/>
        </w:rPr>
      </w:pPr>
      <w:r>
        <w:rPr>
          <w:b/>
        </w:rPr>
        <w:t xml:space="preserve">   </w:t>
      </w: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Pr="00814B28" w:rsidRDefault="00F4418D" w:rsidP="004C7333">
      <w:pPr>
        <w:jc w:val="center"/>
        <w:rPr>
          <w:b/>
        </w:rPr>
      </w:pPr>
      <w:r w:rsidRPr="00814B28">
        <w:rPr>
          <w:b/>
        </w:rPr>
        <w:t>Latvijas Republikas</w:t>
      </w:r>
    </w:p>
    <w:p w:rsidR="00F4418D" w:rsidRPr="00814B28" w:rsidRDefault="00F4418D" w:rsidP="004C7333">
      <w:pPr>
        <w:jc w:val="center"/>
        <w:rPr>
          <w:b/>
        </w:rPr>
      </w:pPr>
      <w:r w:rsidRPr="00814B28">
        <w:rPr>
          <w:b/>
        </w:rPr>
        <w:t>Valsts ieņēmumu dienests</w:t>
      </w:r>
    </w:p>
    <w:p w:rsidR="00F4418D" w:rsidRPr="0005485B" w:rsidRDefault="00F4418D" w:rsidP="004C7333">
      <w:pPr>
        <w:jc w:val="center"/>
        <w:rPr>
          <w:b/>
        </w:rPr>
      </w:pPr>
    </w:p>
    <w:p w:rsidR="00F4418D" w:rsidRPr="0005485B" w:rsidRDefault="00F4418D" w:rsidP="004C7333">
      <w:pPr>
        <w:jc w:val="center"/>
        <w:rPr>
          <w:b/>
        </w:rPr>
      </w:pPr>
    </w:p>
    <w:p w:rsidR="00F4418D" w:rsidRPr="0005485B" w:rsidRDefault="00F4418D" w:rsidP="004C7333">
      <w:pPr>
        <w:jc w:val="center"/>
        <w:rPr>
          <w:b/>
        </w:rPr>
      </w:pPr>
    </w:p>
    <w:p w:rsidR="00F4418D" w:rsidRPr="0005485B" w:rsidRDefault="00F4418D" w:rsidP="004C7333">
      <w:pPr>
        <w:jc w:val="center"/>
        <w:rPr>
          <w:b/>
        </w:rPr>
      </w:pPr>
    </w:p>
    <w:p w:rsidR="00F4418D" w:rsidRPr="0005485B" w:rsidRDefault="00F4418D" w:rsidP="004C7333">
      <w:pPr>
        <w:jc w:val="center"/>
        <w:rPr>
          <w:b/>
        </w:rPr>
      </w:pPr>
    </w:p>
    <w:p w:rsidR="00F4418D" w:rsidRPr="0005485B" w:rsidRDefault="00F4418D" w:rsidP="004C7333">
      <w:pPr>
        <w:jc w:val="center"/>
        <w:rPr>
          <w:b/>
        </w:rPr>
      </w:pPr>
    </w:p>
    <w:p w:rsidR="00F4418D" w:rsidRPr="004C7333" w:rsidRDefault="00F4418D" w:rsidP="004C7333">
      <w:pPr>
        <w:jc w:val="center"/>
        <w:rPr>
          <w:b/>
          <w:sz w:val="48"/>
          <w:szCs w:val="48"/>
        </w:rPr>
      </w:pPr>
      <w:r w:rsidRPr="004C7333">
        <w:rPr>
          <w:b/>
          <w:sz w:val="48"/>
          <w:szCs w:val="48"/>
        </w:rPr>
        <w:t>Metodiskais materiāls</w:t>
      </w:r>
    </w:p>
    <w:p w:rsidR="00F4418D" w:rsidRPr="004C7333" w:rsidRDefault="00F4418D" w:rsidP="004C7333">
      <w:pPr>
        <w:tabs>
          <w:tab w:val="left" w:pos="2694"/>
        </w:tabs>
        <w:jc w:val="center"/>
        <w:rPr>
          <w:b/>
          <w:sz w:val="48"/>
          <w:szCs w:val="48"/>
        </w:rPr>
      </w:pPr>
      <w:r w:rsidRPr="004C7333">
        <w:rPr>
          <w:b/>
          <w:sz w:val="48"/>
          <w:szCs w:val="48"/>
        </w:rPr>
        <w:t xml:space="preserve">par uzņēmumu ienākuma nodokļa </w:t>
      </w:r>
    </w:p>
    <w:p w:rsidR="00F4418D" w:rsidRPr="004C7333" w:rsidRDefault="00F4418D" w:rsidP="004C7333">
      <w:pPr>
        <w:jc w:val="center"/>
        <w:rPr>
          <w:b/>
          <w:sz w:val="48"/>
          <w:szCs w:val="48"/>
        </w:rPr>
      </w:pPr>
      <w:r w:rsidRPr="004C7333">
        <w:rPr>
          <w:b/>
          <w:sz w:val="48"/>
          <w:szCs w:val="48"/>
        </w:rPr>
        <w:t>aprēķināšanu un maksāšanu</w:t>
      </w:r>
    </w:p>
    <w:p w:rsidR="00F4418D" w:rsidRPr="0005485B" w:rsidRDefault="00F4418D" w:rsidP="004C7333">
      <w:pPr>
        <w:jc w:val="center"/>
        <w:rPr>
          <w:b/>
          <w:sz w:val="48"/>
          <w:szCs w:val="48"/>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Default="00F4418D" w:rsidP="004C7333">
      <w:pPr>
        <w:jc w:val="center"/>
        <w:rPr>
          <w:b/>
        </w:rPr>
      </w:pPr>
    </w:p>
    <w:p w:rsidR="00F4418D" w:rsidRPr="00FB262A" w:rsidRDefault="00F4418D" w:rsidP="004C7333">
      <w:pPr>
        <w:tabs>
          <w:tab w:val="left" w:pos="2694"/>
        </w:tabs>
        <w:jc w:val="center"/>
        <w:rPr>
          <w:b/>
          <w:sz w:val="26"/>
          <w:szCs w:val="26"/>
        </w:rPr>
      </w:pPr>
      <w:r>
        <w:rPr>
          <w:b/>
        </w:rPr>
        <w:br w:type="page"/>
      </w:r>
      <w:r w:rsidRPr="00FB262A">
        <w:rPr>
          <w:b/>
          <w:sz w:val="26"/>
          <w:szCs w:val="26"/>
        </w:rPr>
        <w:lastRenderedPageBreak/>
        <w:t xml:space="preserve">Metodiskais materiāls par uzņēmumu ienākuma nodokļa </w:t>
      </w:r>
    </w:p>
    <w:p w:rsidR="00F4418D" w:rsidRPr="00FB262A" w:rsidRDefault="00F4418D" w:rsidP="009966E2">
      <w:pPr>
        <w:jc w:val="center"/>
        <w:rPr>
          <w:b/>
          <w:sz w:val="26"/>
          <w:szCs w:val="26"/>
        </w:rPr>
      </w:pPr>
      <w:r w:rsidRPr="00FB262A">
        <w:rPr>
          <w:b/>
          <w:sz w:val="26"/>
          <w:szCs w:val="26"/>
        </w:rPr>
        <w:t>aprēķināšanu un maksāšanu</w:t>
      </w:r>
    </w:p>
    <w:p w:rsidR="00F4418D" w:rsidRDefault="00F4418D" w:rsidP="009966E2">
      <w:pPr>
        <w:tabs>
          <w:tab w:val="left" w:pos="2694"/>
        </w:tabs>
        <w:jc w:val="center"/>
        <w:rPr>
          <w:bCs/>
          <w:sz w:val="26"/>
          <w:szCs w:val="26"/>
        </w:rPr>
      </w:pPr>
    </w:p>
    <w:p w:rsidR="00F4418D" w:rsidRDefault="00F4418D" w:rsidP="009966E2">
      <w:pPr>
        <w:tabs>
          <w:tab w:val="left" w:pos="2694"/>
        </w:tabs>
        <w:jc w:val="center"/>
        <w:rPr>
          <w:bCs/>
          <w:sz w:val="26"/>
          <w:szCs w:val="26"/>
        </w:rPr>
      </w:pPr>
      <w:r w:rsidRPr="00FB262A">
        <w:rPr>
          <w:bCs/>
          <w:sz w:val="26"/>
          <w:szCs w:val="26"/>
        </w:rPr>
        <w:t>Saturs</w:t>
      </w:r>
    </w:p>
    <w:p w:rsidR="00D66939" w:rsidRDefault="00D66939" w:rsidP="009966E2">
      <w:pPr>
        <w:tabs>
          <w:tab w:val="left" w:pos="2694"/>
        </w:tabs>
        <w:jc w:val="center"/>
        <w:rPr>
          <w:bCs/>
          <w:sz w:val="26"/>
          <w:szCs w:val="26"/>
        </w:rPr>
      </w:pPr>
    </w:p>
    <w:p w:rsidR="00D66939" w:rsidRPr="00D66939" w:rsidRDefault="00153288">
      <w:pPr>
        <w:pStyle w:val="TOC1"/>
        <w:rPr>
          <w:rFonts w:eastAsiaTheme="minorEastAsia"/>
          <w:bCs w:val="0"/>
        </w:rPr>
      </w:pPr>
      <w:r w:rsidRPr="00153288">
        <w:fldChar w:fldCharType="begin"/>
      </w:r>
      <w:r w:rsidRPr="00153288">
        <w:instrText xml:space="preserve"> TOC \o "1-3" \f \h \z \u </w:instrText>
      </w:r>
      <w:r w:rsidRPr="00153288">
        <w:fldChar w:fldCharType="separate"/>
      </w:r>
      <w:hyperlink w:anchor="_Toc295209317" w:history="1">
        <w:r w:rsidR="00E33A74">
          <w:rPr>
            <w:rStyle w:val="Hyperlink"/>
          </w:rPr>
          <w:t>1. Uzņēmumu ienākuma nodokļa maksātāji un nodokļa likme</w:t>
        </w:r>
        <w:r w:rsidRPr="00153288">
          <w:rPr>
            <w:webHidden/>
          </w:rPr>
          <w:tab/>
        </w:r>
        <w:r w:rsidRPr="00153288">
          <w:rPr>
            <w:webHidden/>
          </w:rPr>
          <w:fldChar w:fldCharType="begin"/>
        </w:r>
        <w:r w:rsidRPr="00153288">
          <w:rPr>
            <w:webHidden/>
          </w:rPr>
          <w:instrText xml:space="preserve"> PAGEREF _Toc295209317 \h </w:instrText>
        </w:r>
        <w:r w:rsidRPr="00153288">
          <w:rPr>
            <w:webHidden/>
          </w:rPr>
        </w:r>
        <w:r w:rsidRPr="00153288">
          <w:rPr>
            <w:webHidden/>
          </w:rPr>
          <w:fldChar w:fldCharType="separate"/>
        </w:r>
        <w:r w:rsidRPr="00153288">
          <w:rPr>
            <w:webHidden/>
          </w:rPr>
          <w:t>3</w:t>
        </w:r>
        <w:r w:rsidRPr="00153288">
          <w:rPr>
            <w:webHidden/>
          </w:rPr>
          <w:fldChar w:fldCharType="end"/>
        </w:r>
      </w:hyperlink>
    </w:p>
    <w:p w:rsidR="00D66939" w:rsidRPr="00D66939" w:rsidRDefault="00557EF2">
      <w:pPr>
        <w:pStyle w:val="TOC1"/>
        <w:rPr>
          <w:rFonts w:eastAsiaTheme="minorEastAsia"/>
          <w:bCs w:val="0"/>
        </w:rPr>
      </w:pPr>
      <w:hyperlink w:anchor="_Toc295209318" w:history="1">
        <w:r w:rsidR="00E33A74">
          <w:rPr>
            <w:rStyle w:val="Hyperlink"/>
            <w:iCs/>
          </w:rPr>
          <w:t>2. Uzņēmumu ienākuma nodokļa taksācijas periods un maksāšanas termiņi</w:t>
        </w:r>
        <w:r w:rsidR="00153288" w:rsidRPr="00153288">
          <w:rPr>
            <w:webHidden/>
          </w:rPr>
          <w:tab/>
        </w:r>
        <w:r w:rsidR="00153288" w:rsidRPr="00153288">
          <w:rPr>
            <w:webHidden/>
          </w:rPr>
          <w:fldChar w:fldCharType="begin"/>
        </w:r>
        <w:r w:rsidR="00153288" w:rsidRPr="00153288">
          <w:rPr>
            <w:webHidden/>
          </w:rPr>
          <w:instrText xml:space="preserve"> PAGEREF _Toc295209318 \h </w:instrText>
        </w:r>
        <w:r w:rsidR="00153288" w:rsidRPr="00153288">
          <w:rPr>
            <w:webHidden/>
          </w:rPr>
        </w:r>
        <w:r w:rsidR="00153288" w:rsidRPr="00153288">
          <w:rPr>
            <w:webHidden/>
          </w:rPr>
          <w:fldChar w:fldCharType="separate"/>
        </w:r>
        <w:r w:rsidR="00153288" w:rsidRPr="00153288">
          <w:rPr>
            <w:webHidden/>
          </w:rPr>
          <w:t>4</w:t>
        </w:r>
        <w:r w:rsidR="00153288" w:rsidRPr="00153288">
          <w:rPr>
            <w:webHidden/>
          </w:rPr>
          <w:fldChar w:fldCharType="end"/>
        </w:r>
      </w:hyperlink>
    </w:p>
    <w:p w:rsidR="00D66939" w:rsidRPr="00D66939" w:rsidRDefault="00557EF2">
      <w:pPr>
        <w:pStyle w:val="TOC1"/>
        <w:rPr>
          <w:rFonts w:eastAsiaTheme="minorEastAsia"/>
          <w:bCs w:val="0"/>
        </w:rPr>
      </w:pPr>
      <w:hyperlink w:anchor="_Toc295209319" w:history="1">
        <w:r w:rsidR="00E33A74">
          <w:rPr>
            <w:rStyle w:val="Hyperlink"/>
          </w:rPr>
          <w:t>3. Uzņēmumu ienākuma nodokļa aprēķināšana</w:t>
        </w:r>
        <w:r w:rsidR="00153288" w:rsidRPr="00153288">
          <w:rPr>
            <w:webHidden/>
          </w:rPr>
          <w:tab/>
        </w:r>
        <w:r w:rsidR="00153288" w:rsidRPr="00153288">
          <w:rPr>
            <w:webHidden/>
          </w:rPr>
          <w:fldChar w:fldCharType="begin"/>
        </w:r>
        <w:r w:rsidR="00153288" w:rsidRPr="00153288">
          <w:rPr>
            <w:webHidden/>
          </w:rPr>
          <w:instrText xml:space="preserve"> PAGEREF _Toc295209319 \h </w:instrText>
        </w:r>
        <w:r w:rsidR="00153288" w:rsidRPr="00153288">
          <w:rPr>
            <w:webHidden/>
          </w:rPr>
        </w:r>
        <w:r w:rsidR="00153288" w:rsidRPr="00153288">
          <w:rPr>
            <w:webHidden/>
          </w:rPr>
          <w:fldChar w:fldCharType="separate"/>
        </w:r>
        <w:r w:rsidR="00153288" w:rsidRPr="00153288">
          <w:rPr>
            <w:webHidden/>
          </w:rPr>
          <w:t>7</w:t>
        </w:r>
        <w:r w:rsidR="00153288" w:rsidRPr="00153288">
          <w:rPr>
            <w:webHidden/>
          </w:rPr>
          <w:fldChar w:fldCharType="end"/>
        </w:r>
      </w:hyperlink>
    </w:p>
    <w:p w:rsidR="00D66939" w:rsidRPr="00D66939" w:rsidRDefault="00557EF2">
      <w:pPr>
        <w:pStyle w:val="TOC2"/>
        <w:rPr>
          <w:rFonts w:eastAsiaTheme="minorEastAsia"/>
          <w:bCs w:val="0"/>
        </w:rPr>
      </w:pPr>
      <w:hyperlink w:anchor="_Toc295209320" w:history="1">
        <w:r w:rsidR="00E33A74">
          <w:rPr>
            <w:rStyle w:val="Hyperlink"/>
          </w:rPr>
          <w:t>3.1. Nodokļa maksātāja apliekamais ienākums</w:t>
        </w:r>
        <w:r w:rsidR="00153288" w:rsidRPr="00153288">
          <w:rPr>
            <w:webHidden/>
          </w:rPr>
          <w:tab/>
        </w:r>
        <w:r w:rsidR="00153288" w:rsidRPr="00153288">
          <w:rPr>
            <w:webHidden/>
          </w:rPr>
          <w:fldChar w:fldCharType="begin"/>
        </w:r>
        <w:r w:rsidR="00153288" w:rsidRPr="00153288">
          <w:rPr>
            <w:webHidden/>
          </w:rPr>
          <w:instrText xml:space="preserve"> PAGEREF _Toc295209320 \h </w:instrText>
        </w:r>
        <w:r w:rsidR="00153288" w:rsidRPr="00153288">
          <w:rPr>
            <w:webHidden/>
          </w:rPr>
        </w:r>
        <w:r w:rsidR="00153288" w:rsidRPr="00153288">
          <w:rPr>
            <w:webHidden/>
          </w:rPr>
          <w:fldChar w:fldCharType="separate"/>
        </w:r>
        <w:r w:rsidR="00153288" w:rsidRPr="00153288">
          <w:rPr>
            <w:webHidden/>
          </w:rPr>
          <w:t>7</w:t>
        </w:r>
        <w:r w:rsidR="00153288" w:rsidRPr="00153288">
          <w:rPr>
            <w:webHidden/>
          </w:rPr>
          <w:fldChar w:fldCharType="end"/>
        </w:r>
      </w:hyperlink>
    </w:p>
    <w:p w:rsidR="00D66939" w:rsidRPr="00D66939" w:rsidRDefault="00557EF2">
      <w:pPr>
        <w:pStyle w:val="TOC2"/>
        <w:rPr>
          <w:rFonts w:eastAsiaTheme="minorEastAsia"/>
          <w:bCs w:val="0"/>
        </w:rPr>
      </w:pPr>
      <w:hyperlink w:anchor="_Toc295209321" w:history="1">
        <w:r w:rsidR="00E33A74">
          <w:rPr>
            <w:rStyle w:val="Hyperlink"/>
          </w:rPr>
          <w:t>3.2. Apliekamā ienākuma palielināšana (zaudējumu samazināšana)</w:t>
        </w:r>
        <w:r w:rsidR="00153288" w:rsidRPr="00153288">
          <w:rPr>
            <w:webHidden/>
          </w:rPr>
          <w:tab/>
        </w:r>
        <w:r w:rsidR="00153288" w:rsidRPr="00153288">
          <w:rPr>
            <w:webHidden/>
          </w:rPr>
          <w:fldChar w:fldCharType="begin"/>
        </w:r>
        <w:r w:rsidR="00153288" w:rsidRPr="00153288">
          <w:rPr>
            <w:webHidden/>
          </w:rPr>
          <w:instrText xml:space="preserve"> PAGEREF _Toc295209321 \h </w:instrText>
        </w:r>
        <w:r w:rsidR="00153288" w:rsidRPr="00153288">
          <w:rPr>
            <w:webHidden/>
          </w:rPr>
        </w:r>
        <w:r w:rsidR="00153288" w:rsidRPr="00153288">
          <w:rPr>
            <w:webHidden/>
          </w:rPr>
          <w:fldChar w:fldCharType="separate"/>
        </w:r>
        <w:r w:rsidR="00153288" w:rsidRPr="00153288">
          <w:rPr>
            <w:webHidden/>
          </w:rPr>
          <w:t>8</w:t>
        </w:r>
        <w:r w:rsidR="00153288" w:rsidRPr="00153288">
          <w:rPr>
            <w:webHidden/>
          </w:rPr>
          <w:fldChar w:fldCharType="end"/>
        </w:r>
      </w:hyperlink>
    </w:p>
    <w:p w:rsidR="00D66939" w:rsidRPr="00D66939" w:rsidRDefault="00557EF2">
      <w:pPr>
        <w:pStyle w:val="TOC3"/>
        <w:rPr>
          <w:rFonts w:eastAsiaTheme="minorEastAsia"/>
          <w:noProof/>
          <w:sz w:val="24"/>
          <w:szCs w:val="24"/>
        </w:rPr>
      </w:pPr>
      <w:hyperlink w:anchor="_Toc295209322" w:history="1">
        <w:r w:rsidR="00153288" w:rsidRPr="00153288">
          <w:rPr>
            <w:rStyle w:val="Hyperlink"/>
            <w:noProof/>
            <w:sz w:val="24"/>
            <w:szCs w:val="24"/>
          </w:rPr>
          <w:t>3.2.1. Ar saimniecisko darbību tieši nesaistītie izdevumi</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_Toc295209322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8</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23" w:history="1">
        <w:r w:rsidR="00153288" w:rsidRPr="00153288">
          <w:rPr>
            <w:rStyle w:val="Hyperlink"/>
            <w:noProof/>
            <w:sz w:val="24"/>
            <w:szCs w:val="24"/>
          </w:rPr>
          <w:t>3.2.2. Ar reprezentāciju saistīti izdevumi</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_Toc295209323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11</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24" w:history="1">
        <w:r w:rsidR="00153288" w:rsidRPr="00153288">
          <w:rPr>
            <w:rStyle w:val="Hyperlink"/>
            <w:noProof/>
            <w:sz w:val="24"/>
            <w:szCs w:val="24"/>
          </w:rPr>
          <w:t>3.2.3. Izdevumi saistībā ar reprezentatīvu vieglo automobili</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_Toc295209324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12</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25" w:history="1">
        <w:r w:rsidR="00153288" w:rsidRPr="00153288">
          <w:rPr>
            <w:rStyle w:val="Hyperlink"/>
            <w:noProof/>
            <w:sz w:val="24"/>
            <w:szCs w:val="24"/>
          </w:rPr>
          <w:t>3.2.4. Citas apliekamo ienākumu palielinošas summas</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_Toc295209325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14</w:t>
        </w:r>
        <w:r w:rsidR="00153288" w:rsidRPr="00153288">
          <w:rPr>
            <w:noProof/>
            <w:webHidden/>
            <w:sz w:val="24"/>
            <w:szCs w:val="24"/>
          </w:rPr>
          <w:fldChar w:fldCharType="end"/>
        </w:r>
      </w:hyperlink>
    </w:p>
    <w:p w:rsidR="00D66939" w:rsidRPr="00D66939" w:rsidRDefault="00557EF2">
      <w:pPr>
        <w:pStyle w:val="TOC2"/>
        <w:rPr>
          <w:rFonts w:eastAsiaTheme="minorEastAsia"/>
          <w:bCs w:val="0"/>
        </w:rPr>
      </w:pPr>
      <w:hyperlink w:anchor="_Toc295209326" w:history="1">
        <w:r w:rsidR="00E33A74">
          <w:rPr>
            <w:rStyle w:val="Hyperlink"/>
          </w:rPr>
          <w:t>3.3. Apliekamā ienākuma samazināšana (zaudējumu palielināšana)</w:t>
        </w:r>
        <w:r w:rsidR="00153288" w:rsidRPr="00153288">
          <w:rPr>
            <w:webHidden/>
          </w:rPr>
          <w:tab/>
        </w:r>
        <w:r w:rsidR="00153288" w:rsidRPr="00153288">
          <w:rPr>
            <w:webHidden/>
          </w:rPr>
          <w:fldChar w:fldCharType="begin"/>
        </w:r>
        <w:r w:rsidR="00153288" w:rsidRPr="00153288">
          <w:rPr>
            <w:webHidden/>
          </w:rPr>
          <w:instrText xml:space="preserve"> PAGEREF _Toc295209326 \h </w:instrText>
        </w:r>
        <w:r w:rsidR="00153288" w:rsidRPr="00153288">
          <w:rPr>
            <w:webHidden/>
          </w:rPr>
        </w:r>
        <w:r w:rsidR="00153288" w:rsidRPr="00153288">
          <w:rPr>
            <w:webHidden/>
          </w:rPr>
          <w:fldChar w:fldCharType="separate"/>
        </w:r>
        <w:r w:rsidR="00153288" w:rsidRPr="00153288">
          <w:rPr>
            <w:webHidden/>
          </w:rPr>
          <w:t>22</w:t>
        </w:r>
        <w:r w:rsidR="00153288" w:rsidRPr="00153288">
          <w:rPr>
            <w:webHidden/>
          </w:rPr>
          <w:fldChar w:fldCharType="end"/>
        </w:r>
      </w:hyperlink>
    </w:p>
    <w:p w:rsidR="00D66939" w:rsidRPr="00D66939" w:rsidRDefault="00557EF2">
      <w:pPr>
        <w:pStyle w:val="TOC2"/>
        <w:rPr>
          <w:rFonts w:eastAsiaTheme="minorEastAsia"/>
          <w:bCs w:val="0"/>
        </w:rPr>
      </w:pPr>
      <w:hyperlink w:anchor="_Toc295209327" w:history="1">
        <w:r w:rsidR="00E33A74">
          <w:rPr>
            <w:rStyle w:val="Hyperlink"/>
          </w:rPr>
          <w:t>3.4. Nodokļa atlaides</w:t>
        </w:r>
        <w:r w:rsidR="00153288" w:rsidRPr="00153288">
          <w:rPr>
            <w:webHidden/>
          </w:rPr>
          <w:tab/>
        </w:r>
        <w:r w:rsidR="00153288" w:rsidRPr="00153288">
          <w:rPr>
            <w:webHidden/>
          </w:rPr>
          <w:fldChar w:fldCharType="begin"/>
        </w:r>
        <w:r w:rsidR="00153288" w:rsidRPr="00153288">
          <w:rPr>
            <w:webHidden/>
          </w:rPr>
          <w:instrText xml:space="preserve"> PAGEREF _Toc295209327 \h </w:instrText>
        </w:r>
        <w:r w:rsidR="00153288" w:rsidRPr="00153288">
          <w:rPr>
            <w:webHidden/>
          </w:rPr>
        </w:r>
        <w:r w:rsidR="00153288" w:rsidRPr="00153288">
          <w:rPr>
            <w:webHidden/>
          </w:rPr>
          <w:fldChar w:fldCharType="separate"/>
        </w:r>
        <w:r w:rsidR="00153288" w:rsidRPr="00153288">
          <w:rPr>
            <w:webHidden/>
          </w:rPr>
          <w:t>32</w:t>
        </w:r>
        <w:r w:rsidR="00153288" w:rsidRPr="00153288">
          <w:rPr>
            <w:webHidden/>
          </w:rPr>
          <w:fldChar w:fldCharType="end"/>
        </w:r>
      </w:hyperlink>
    </w:p>
    <w:p w:rsidR="00D66939" w:rsidRPr="00D66939" w:rsidRDefault="00557EF2">
      <w:pPr>
        <w:pStyle w:val="TOC3"/>
        <w:rPr>
          <w:rFonts w:eastAsiaTheme="minorEastAsia"/>
          <w:noProof/>
          <w:sz w:val="24"/>
          <w:szCs w:val="24"/>
        </w:rPr>
      </w:pPr>
      <w:hyperlink w:anchor="_Toc295209328" w:history="1">
        <w:r w:rsidR="00153288" w:rsidRPr="00153288">
          <w:rPr>
            <w:rStyle w:val="Hyperlink"/>
            <w:noProof/>
            <w:sz w:val="24"/>
            <w:szCs w:val="24"/>
          </w:rPr>
          <w:t xml:space="preserve">3.4.1. </w:t>
        </w:r>
        <w:r w:rsidR="00153288" w:rsidRPr="00153288">
          <w:rPr>
            <w:rStyle w:val="Hyperlink"/>
            <w:noProof/>
            <w:snapToGrid w:val="0"/>
            <w:sz w:val="24"/>
            <w:szCs w:val="24"/>
          </w:rPr>
          <w:t>Uzņēmumu ienākuma nodok</w:t>
        </w:r>
        <w:r w:rsidR="00153288" w:rsidRPr="00153288">
          <w:rPr>
            <w:rStyle w:val="Hyperlink"/>
            <w:noProof/>
            <w:sz w:val="24"/>
            <w:szCs w:val="24"/>
          </w:rPr>
          <w:t>ļa atlaide par ārvalstīs samaksāto nodokli</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_Toc295209328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32</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29" w:history="1">
        <w:r w:rsidR="00153288" w:rsidRPr="00153288">
          <w:rPr>
            <w:rStyle w:val="Hyperlink"/>
            <w:noProof/>
            <w:sz w:val="24"/>
            <w:szCs w:val="24"/>
          </w:rPr>
          <w:t xml:space="preserve">3.4.2. </w:t>
        </w:r>
        <w:r w:rsidR="00153288" w:rsidRPr="00153288">
          <w:rPr>
            <w:rStyle w:val="Hyperlink"/>
            <w:noProof/>
            <w:snapToGrid w:val="0"/>
            <w:sz w:val="24"/>
            <w:szCs w:val="24"/>
          </w:rPr>
          <w:t>Uzņēmumu ienākuma nodok</w:t>
        </w:r>
        <w:r w:rsidR="00153288" w:rsidRPr="00153288">
          <w:rPr>
            <w:rStyle w:val="Hyperlink"/>
            <w:noProof/>
            <w:sz w:val="24"/>
            <w:szCs w:val="24"/>
          </w:rPr>
          <w:t>ļa atlaide nodokļa maksātājiem,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_Toc295209329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33</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0" w:history="1">
        <w:r w:rsidR="00153288" w:rsidRPr="00153288">
          <w:rPr>
            <w:rStyle w:val="Hyperlink"/>
            <w:noProof/>
            <w:sz w:val="24"/>
            <w:szCs w:val="24"/>
          </w:rPr>
          <w:t>kuri veic lauksaimniecisko darbību</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_Toc295209330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33</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1" w:history="1">
        <w:r w:rsidR="00153288" w:rsidRPr="00153288">
          <w:rPr>
            <w:rStyle w:val="Hyperlink"/>
            <w:noProof/>
            <w:sz w:val="24"/>
            <w:szCs w:val="24"/>
          </w:rPr>
          <w:t xml:space="preserve">3.4.3. </w:t>
        </w:r>
        <w:r w:rsidR="00153288" w:rsidRPr="00153288">
          <w:rPr>
            <w:rStyle w:val="Hyperlink"/>
            <w:noProof/>
            <w:snapToGrid w:val="0"/>
            <w:sz w:val="24"/>
            <w:szCs w:val="24"/>
          </w:rPr>
          <w:t>Uzņēmumu ienākuma nodok</w:t>
        </w:r>
        <w:r w:rsidR="00153288" w:rsidRPr="00153288">
          <w:rPr>
            <w:rStyle w:val="Hyperlink"/>
            <w:noProof/>
            <w:sz w:val="24"/>
            <w:szCs w:val="24"/>
          </w:rPr>
          <w:t>ļa atlaide ziedotājiem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_Toc295209331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34</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2" w:history="1">
        <w:r w:rsidR="00153288" w:rsidRPr="00153288">
          <w:rPr>
            <w:rStyle w:val="Hyperlink"/>
            <w:noProof/>
            <w:sz w:val="24"/>
            <w:szCs w:val="24"/>
          </w:rPr>
          <w:t>3.4.4. Uz</w:t>
        </w:r>
        <w:r w:rsidR="00153288" w:rsidRPr="00153288">
          <w:rPr>
            <w:rStyle w:val="Hyperlink"/>
            <w:noProof/>
            <w:snapToGrid w:val="0"/>
            <w:sz w:val="24"/>
            <w:szCs w:val="24"/>
          </w:rPr>
          <w:t>ņēmumu ienākuma nodok</w:t>
        </w:r>
        <w:r w:rsidR="00153288" w:rsidRPr="00153288">
          <w:rPr>
            <w:rStyle w:val="Hyperlink"/>
            <w:noProof/>
            <w:sz w:val="24"/>
            <w:szCs w:val="24"/>
          </w:rPr>
          <w:t>ļa īpašā atlaide invalīdu biedrību kapitālsabiedrībām, medicīniska rakstura fondu un citu labdarības fondu kapitālsabiedrībām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_Toc295209332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37</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3" w:history="1">
        <w:r w:rsidR="00153288" w:rsidRPr="00153288">
          <w:rPr>
            <w:rStyle w:val="Hyperlink"/>
            <w:noProof/>
            <w:sz w:val="24"/>
            <w:szCs w:val="24"/>
          </w:rPr>
          <w:t>3.4.5. Uzņēmumu ienākuma nodokļa atlaide par atbalstāmo investīciju projekta ietvaros veiktajiem sākotnējiem ilgtermiņa ieguldījumiem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_Toc295209333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38</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4" w:history="1">
        <w:r w:rsidR="00153288" w:rsidRPr="00153288">
          <w:rPr>
            <w:rStyle w:val="Hyperlink"/>
            <w:noProof/>
            <w:sz w:val="24"/>
            <w:szCs w:val="24"/>
          </w:rPr>
          <w:t>3.4.6. Citas uz</w:t>
        </w:r>
        <w:r w:rsidR="00153288" w:rsidRPr="00153288">
          <w:rPr>
            <w:rStyle w:val="Hyperlink"/>
            <w:noProof/>
            <w:snapToGrid w:val="0"/>
            <w:sz w:val="24"/>
            <w:szCs w:val="24"/>
          </w:rPr>
          <w:t>ņēmumu ienākuma nodok</w:t>
        </w:r>
        <w:r w:rsidR="00153288" w:rsidRPr="00153288">
          <w:rPr>
            <w:rStyle w:val="Hyperlink"/>
            <w:noProof/>
            <w:sz w:val="24"/>
            <w:szCs w:val="24"/>
          </w:rPr>
          <w:t>ļa atlaides</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_Toc295209334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38</w:t>
        </w:r>
        <w:r w:rsidR="00153288" w:rsidRPr="00153288">
          <w:rPr>
            <w:noProof/>
            <w:webHidden/>
            <w:sz w:val="24"/>
            <w:szCs w:val="24"/>
          </w:rPr>
          <w:fldChar w:fldCharType="end"/>
        </w:r>
      </w:hyperlink>
    </w:p>
    <w:p w:rsidR="00D66939" w:rsidRPr="00D66939" w:rsidRDefault="00557EF2">
      <w:pPr>
        <w:pStyle w:val="TOC2"/>
        <w:rPr>
          <w:rFonts w:eastAsiaTheme="minorEastAsia"/>
          <w:bCs w:val="0"/>
        </w:rPr>
      </w:pPr>
      <w:hyperlink w:anchor="_Toc295209335" w:history="1">
        <w:r w:rsidR="00E33A74">
          <w:rPr>
            <w:rStyle w:val="Hyperlink"/>
          </w:rPr>
          <w:t>3.5. Pamatlīdzekļu nolietojuma norakstīšana, aprēķinot apliekamo ienākumu</w:t>
        </w:r>
        <w:r w:rsidR="00153288" w:rsidRPr="00153288">
          <w:rPr>
            <w:webHidden/>
          </w:rPr>
          <w:tab/>
        </w:r>
        <w:r w:rsidR="00153288" w:rsidRPr="00153288">
          <w:rPr>
            <w:webHidden/>
          </w:rPr>
          <w:fldChar w:fldCharType="begin"/>
        </w:r>
        <w:r w:rsidR="00153288" w:rsidRPr="00153288">
          <w:rPr>
            <w:webHidden/>
          </w:rPr>
          <w:instrText xml:space="preserve"> PAGEREF _Toc295209335 \h </w:instrText>
        </w:r>
        <w:r w:rsidR="00153288" w:rsidRPr="00153288">
          <w:rPr>
            <w:webHidden/>
          </w:rPr>
        </w:r>
        <w:r w:rsidR="00153288" w:rsidRPr="00153288">
          <w:rPr>
            <w:webHidden/>
          </w:rPr>
          <w:fldChar w:fldCharType="separate"/>
        </w:r>
        <w:r w:rsidR="00153288" w:rsidRPr="00153288">
          <w:rPr>
            <w:webHidden/>
          </w:rPr>
          <w:t>39</w:t>
        </w:r>
        <w:r w:rsidR="00153288" w:rsidRPr="00153288">
          <w:rPr>
            <w:webHidden/>
          </w:rPr>
          <w:fldChar w:fldCharType="end"/>
        </w:r>
      </w:hyperlink>
    </w:p>
    <w:p w:rsidR="00D66939" w:rsidRPr="00D66939" w:rsidRDefault="00557EF2">
      <w:pPr>
        <w:pStyle w:val="TOC3"/>
        <w:rPr>
          <w:rFonts w:eastAsiaTheme="minorEastAsia"/>
          <w:noProof/>
          <w:sz w:val="24"/>
          <w:szCs w:val="24"/>
        </w:rPr>
      </w:pPr>
      <w:hyperlink w:anchor="_Toc295209336" w:history="1">
        <w:r w:rsidR="00153288" w:rsidRPr="00153288">
          <w:rPr>
            <w:rStyle w:val="Hyperlink"/>
            <w:noProof/>
            <w:sz w:val="24"/>
            <w:szCs w:val="24"/>
          </w:rPr>
          <w:t>3.5.1. Nolietojuma norakstīšana jaunām ražošanas tehnoloģiskajām iekārtām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_Toc295209336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39</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7" w:history="1">
        <w:r w:rsidR="00153288" w:rsidRPr="00153288">
          <w:rPr>
            <w:rStyle w:val="Hyperlink"/>
            <w:bCs/>
            <w:noProof/>
            <w:sz w:val="24"/>
            <w:szCs w:val="24"/>
          </w:rPr>
          <w:t>3.5.2. Nolietojuma norakstīšana vieglajiem automobiļiem, motocikliem, jūras un upes transporta līdzekļiem</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_Toc295209337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42</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38" w:history="1">
        <w:r w:rsidR="00153288" w:rsidRPr="00153288">
          <w:rPr>
            <w:rStyle w:val="Hyperlink"/>
            <w:noProof/>
            <w:sz w:val="24"/>
            <w:szCs w:val="24"/>
          </w:rPr>
          <w:t>3.5.3. Dažādi jautājumi nolietojuma norakstīšanā</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_Toc295209338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43</w:t>
        </w:r>
        <w:r w:rsidR="00153288" w:rsidRPr="00153288">
          <w:rPr>
            <w:noProof/>
            <w:webHidden/>
            <w:sz w:val="24"/>
            <w:szCs w:val="24"/>
          </w:rPr>
          <w:fldChar w:fldCharType="end"/>
        </w:r>
      </w:hyperlink>
    </w:p>
    <w:p w:rsidR="00D66939" w:rsidRPr="00D66939" w:rsidRDefault="00557EF2">
      <w:pPr>
        <w:pStyle w:val="TOC1"/>
        <w:rPr>
          <w:rFonts w:eastAsiaTheme="minorEastAsia"/>
          <w:bCs w:val="0"/>
        </w:rPr>
      </w:pPr>
      <w:hyperlink w:anchor="_Toc295209339" w:history="1">
        <w:r w:rsidR="00E33A74">
          <w:rPr>
            <w:rStyle w:val="Hyperlink"/>
          </w:rPr>
          <w:t>4. Uzņēmumu ienākuma nodokļa ieturēšana</w:t>
        </w:r>
        <w:r w:rsidR="00153288" w:rsidRPr="00153288">
          <w:rPr>
            <w:webHidden/>
          </w:rPr>
          <w:tab/>
        </w:r>
        <w:r w:rsidR="00153288" w:rsidRPr="00153288">
          <w:rPr>
            <w:webHidden/>
          </w:rPr>
          <w:fldChar w:fldCharType="begin"/>
        </w:r>
        <w:r w:rsidR="00153288" w:rsidRPr="00153288">
          <w:rPr>
            <w:webHidden/>
          </w:rPr>
          <w:instrText xml:space="preserve"> PAGEREF _Toc295209339 \h </w:instrText>
        </w:r>
        <w:r w:rsidR="00153288" w:rsidRPr="00153288">
          <w:rPr>
            <w:webHidden/>
          </w:rPr>
        </w:r>
        <w:r w:rsidR="00153288" w:rsidRPr="00153288">
          <w:rPr>
            <w:webHidden/>
          </w:rPr>
          <w:fldChar w:fldCharType="separate"/>
        </w:r>
        <w:r w:rsidR="00153288" w:rsidRPr="00153288">
          <w:rPr>
            <w:webHidden/>
          </w:rPr>
          <w:t>44</w:t>
        </w:r>
        <w:r w:rsidR="00153288" w:rsidRPr="00153288">
          <w:rPr>
            <w:webHidden/>
          </w:rPr>
          <w:fldChar w:fldCharType="end"/>
        </w:r>
      </w:hyperlink>
    </w:p>
    <w:p w:rsidR="00D66939" w:rsidRPr="00D66939" w:rsidRDefault="00557EF2">
      <w:pPr>
        <w:pStyle w:val="TOC2"/>
        <w:rPr>
          <w:rFonts w:eastAsiaTheme="minorEastAsia"/>
          <w:bCs w:val="0"/>
        </w:rPr>
      </w:pPr>
      <w:hyperlink w:anchor="_Toc295209340" w:history="1">
        <w:r w:rsidR="00E33A74">
          <w:rPr>
            <w:rStyle w:val="Hyperlink"/>
          </w:rPr>
          <w:t>4.1. Nodokļa ieturēšana no nerezidentu ienākumiem</w:t>
        </w:r>
        <w:r w:rsidR="00153288" w:rsidRPr="00153288">
          <w:rPr>
            <w:webHidden/>
          </w:rPr>
          <w:tab/>
        </w:r>
        <w:r w:rsidR="00153288" w:rsidRPr="00153288">
          <w:rPr>
            <w:webHidden/>
          </w:rPr>
          <w:fldChar w:fldCharType="begin"/>
        </w:r>
        <w:r w:rsidR="00153288" w:rsidRPr="00153288">
          <w:rPr>
            <w:webHidden/>
          </w:rPr>
          <w:instrText xml:space="preserve"> PAGEREF _Toc295209340 \h </w:instrText>
        </w:r>
        <w:r w:rsidR="00153288" w:rsidRPr="00153288">
          <w:rPr>
            <w:webHidden/>
          </w:rPr>
        </w:r>
        <w:r w:rsidR="00153288" w:rsidRPr="00153288">
          <w:rPr>
            <w:webHidden/>
          </w:rPr>
          <w:fldChar w:fldCharType="separate"/>
        </w:r>
        <w:r w:rsidR="00153288" w:rsidRPr="00153288">
          <w:rPr>
            <w:webHidden/>
          </w:rPr>
          <w:t>44</w:t>
        </w:r>
        <w:r w:rsidR="00153288" w:rsidRPr="00153288">
          <w:rPr>
            <w:webHidden/>
          </w:rPr>
          <w:fldChar w:fldCharType="end"/>
        </w:r>
      </w:hyperlink>
    </w:p>
    <w:p w:rsidR="00D66939" w:rsidRPr="00D66939" w:rsidRDefault="00557EF2">
      <w:pPr>
        <w:pStyle w:val="TOC3"/>
        <w:rPr>
          <w:rFonts w:eastAsiaTheme="minorEastAsia"/>
          <w:noProof/>
          <w:sz w:val="24"/>
          <w:szCs w:val="24"/>
        </w:rPr>
      </w:pPr>
      <w:hyperlink w:anchor="_Toc295209341" w:history="1">
        <w:r w:rsidR="00153288" w:rsidRPr="00153288">
          <w:rPr>
            <w:rStyle w:val="Hyperlink"/>
            <w:noProof/>
            <w:sz w:val="24"/>
            <w:szCs w:val="24"/>
          </w:rPr>
          <w:t>4.1.1. N</w:t>
        </w:r>
        <w:r w:rsidR="00153288" w:rsidRPr="00153288">
          <w:rPr>
            <w:rStyle w:val="Hyperlink"/>
            <w:noProof/>
            <w:snapToGrid w:val="0"/>
            <w:sz w:val="24"/>
            <w:szCs w:val="24"/>
          </w:rPr>
          <w:t>erezidentu ar nodokli apliekamais objekts</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_Toc295209341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44</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42" w:history="1">
        <w:r w:rsidR="00153288" w:rsidRPr="00153288">
          <w:rPr>
            <w:rStyle w:val="Hyperlink"/>
            <w:noProof/>
            <w:sz w:val="24"/>
            <w:szCs w:val="24"/>
          </w:rPr>
          <w:t>4.1.2. Nodokļa no nerezidentu ienākumiem ieturēšana un iemaksāšana budžetā</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_Toc295209342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45</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43" w:history="1">
        <w:r w:rsidR="00153288" w:rsidRPr="00153288">
          <w:rPr>
            <w:rStyle w:val="Hyperlink"/>
            <w:noProof/>
            <w:sz w:val="24"/>
            <w:szCs w:val="24"/>
          </w:rPr>
          <w:t>4.1.3. Atsevišķu nerezidenta gūto ienākumu veidu aplikšana ar nodokli</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_Toc295209343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47</w:t>
        </w:r>
        <w:r w:rsidR="00153288" w:rsidRPr="00153288">
          <w:rPr>
            <w:noProof/>
            <w:webHidden/>
            <w:sz w:val="24"/>
            <w:szCs w:val="24"/>
          </w:rPr>
          <w:fldChar w:fldCharType="end"/>
        </w:r>
      </w:hyperlink>
    </w:p>
    <w:p w:rsidR="00D66939" w:rsidRPr="00D66939" w:rsidRDefault="00557EF2">
      <w:pPr>
        <w:pStyle w:val="TOC3"/>
        <w:rPr>
          <w:rFonts w:eastAsiaTheme="minorEastAsia"/>
          <w:noProof/>
          <w:sz w:val="24"/>
          <w:szCs w:val="24"/>
        </w:rPr>
      </w:pPr>
      <w:hyperlink w:anchor="_Toc295209344" w:history="1">
        <w:r w:rsidR="00153288" w:rsidRPr="00153288">
          <w:rPr>
            <w:rStyle w:val="Hyperlink"/>
            <w:noProof/>
            <w:sz w:val="24"/>
            <w:szCs w:val="24"/>
          </w:rPr>
          <w:t>4.1.4. Dažādu veidlapu paraugu, kuri piemērojami darījumos ar nerezidentiem, aizpildīšana</w:t>
        </w:r>
        <w:r w:rsidR="00153288" w:rsidRPr="00153288">
          <w:rPr>
            <w:noProof/>
            <w:webHidden/>
            <w:sz w:val="24"/>
            <w:szCs w:val="24"/>
          </w:rPr>
          <w:tab/>
        </w:r>
        <w:r w:rsidR="00153288" w:rsidRPr="00153288">
          <w:rPr>
            <w:noProof/>
            <w:webHidden/>
            <w:sz w:val="24"/>
            <w:szCs w:val="24"/>
          </w:rPr>
          <w:fldChar w:fldCharType="begin"/>
        </w:r>
        <w:r w:rsidR="00153288" w:rsidRPr="00153288">
          <w:rPr>
            <w:noProof/>
            <w:webHidden/>
            <w:sz w:val="24"/>
            <w:szCs w:val="24"/>
          </w:rPr>
          <w:instrText xml:space="preserve"> PAGEREF _Toc295209344 \h </w:instrText>
        </w:r>
        <w:r w:rsidR="00153288" w:rsidRPr="00153288">
          <w:rPr>
            <w:noProof/>
            <w:webHidden/>
            <w:sz w:val="24"/>
            <w:szCs w:val="24"/>
          </w:rPr>
        </w:r>
        <w:r w:rsidR="00153288" w:rsidRPr="00153288">
          <w:rPr>
            <w:noProof/>
            <w:webHidden/>
            <w:sz w:val="24"/>
            <w:szCs w:val="24"/>
          </w:rPr>
          <w:fldChar w:fldCharType="separate"/>
        </w:r>
        <w:r w:rsidR="00153288" w:rsidRPr="00153288">
          <w:rPr>
            <w:noProof/>
            <w:webHidden/>
            <w:sz w:val="24"/>
            <w:szCs w:val="24"/>
          </w:rPr>
          <w:t>52</w:t>
        </w:r>
        <w:r w:rsidR="00153288" w:rsidRPr="00153288">
          <w:rPr>
            <w:noProof/>
            <w:webHidden/>
            <w:sz w:val="24"/>
            <w:szCs w:val="24"/>
          </w:rPr>
          <w:fldChar w:fldCharType="end"/>
        </w:r>
      </w:hyperlink>
    </w:p>
    <w:p w:rsidR="00D66939" w:rsidRPr="00D66939" w:rsidRDefault="00557EF2">
      <w:pPr>
        <w:pStyle w:val="TOC2"/>
        <w:rPr>
          <w:rFonts w:eastAsiaTheme="minorEastAsia"/>
          <w:bCs w:val="0"/>
        </w:rPr>
      </w:pPr>
      <w:hyperlink w:anchor="_Toc295209345" w:history="1">
        <w:r w:rsidR="00E33A74">
          <w:rPr>
            <w:rStyle w:val="Hyperlink"/>
          </w:rPr>
          <w:t>4.2. Nodokļa ieturēšana no maksājumiem saistītiem uzņēmumiem</w:t>
        </w:r>
        <w:r w:rsidR="00153288" w:rsidRPr="00153288">
          <w:rPr>
            <w:webHidden/>
          </w:rPr>
          <w:tab/>
        </w:r>
        <w:r w:rsidR="00153288" w:rsidRPr="00153288">
          <w:rPr>
            <w:webHidden/>
          </w:rPr>
          <w:fldChar w:fldCharType="begin"/>
        </w:r>
        <w:r w:rsidR="00153288" w:rsidRPr="00153288">
          <w:rPr>
            <w:webHidden/>
          </w:rPr>
          <w:instrText xml:space="preserve"> PAGEREF _Toc295209345 \h </w:instrText>
        </w:r>
        <w:r w:rsidR="00153288" w:rsidRPr="00153288">
          <w:rPr>
            <w:webHidden/>
          </w:rPr>
        </w:r>
        <w:r w:rsidR="00153288" w:rsidRPr="00153288">
          <w:rPr>
            <w:webHidden/>
          </w:rPr>
          <w:fldChar w:fldCharType="separate"/>
        </w:r>
        <w:r w:rsidR="00153288" w:rsidRPr="00153288">
          <w:rPr>
            <w:webHidden/>
          </w:rPr>
          <w:t>59</w:t>
        </w:r>
        <w:r w:rsidR="00153288" w:rsidRPr="00153288">
          <w:rPr>
            <w:webHidden/>
          </w:rPr>
          <w:fldChar w:fldCharType="end"/>
        </w:r>
      </w:hyperlink>
    </w:p>
    <w:p w:rsidR="00D66939" w:rsidRPr="00D66939" w:rsidRDefault="00557EF2">
      <w:pPr>
        <w:pStyle w:val="TOC1"/>
        <w:rPr>
          <w:rFonts w:eastAsiaTheme="minorEastAsia"/>
          <w:bCs w:val="0"/>
        </w:rPr>
      </w:pPr>
      <w:hyperlink w:anchor="_Toc295209346" w:history="1">
        <w:r w:rsidR="00E33A74">
          <w:rPr>
            <w:rStyle w:val="Hyperlink"/>
          </w:rPr>
          <w:t>5. Uzņēmumu ienākuma nodokļa avansa maksājumu aprēķināšana</w:t>
        </w:r>
        <w:r w:rsidR="00153288" w:rsidRPr="00153288">
          <w:rPr>
            <w:webHidden/>
          </w:rPr>
          <w:tab/>
        </w:r>
        <w:r w:rsidR="00153288" w:rsidRPr="00153288">
          <w:rPr>
            <w:webHidden/>
          </w:rPr>
          <w:fldChar w:fldCharType="begin"/>
        </w:r>
        <w:r w:rsidR="00153288" w:rsidRPr="00153288">
          <w:rPr>
            <w:webHidden/>
          </w:rPr>
          <w:instrText xml:space="preserve"> PAGEREF _Toc295209346 \h </w:instrText>
        </w:r>
        <w:r w:rsidR="00153288" w:rsidRPr="00153288">
          <w:rPr>
            <w:webHidden/>
          </w:rPr>
        </w:r>
        <w:r w:rsidR="00153288" w:rsidRPr="00153288">
          <w:rPr>
            <w:webHidden/>
          </w:rPr>
          <w:fldChar w:fldCharType="separate"/>
        </w:r>
        <w:r w:rsidR="00153288" w:rsidRPr="00153288">
          <w:rPr>
            <w:webHidden/>
          </w:rPr>
          <w:t>62</w:t>
        </w:r>
        <w:r w:rsidR="00153288" w:rsidRPr="00153288">
          <w:rPr>
            <w:webHidden/>
          </w:rPr>
          <w:fldChar w:fldCharType="end"/>
        </w:r>
      </w:hyperlink>
    </w:p>
    <w:p w:rsidR="00D66939" w:rsidRPr="00D66939" w:rsidRDefault="00557EF2">
      <w:pPr>
        <w:pStyle w:val="TOC2"/>
        <w:rPr>
          <w:rFonts w:eastAsiaTheme="minorEastAsia"/>
          <w:bCs w:val="0"/>
        </w:rPr>
      </w:pPr>
      <w:hyperlink w:anchor="_Toc295209347" w:history="1">
        <w:r w:rsidR="00E33A74">
          <w:rPr>
            <w:rStyle w:val="Hyperlink"/>
          </w:rPr>
          <w:t>5.1. Avansa maksājumu aprēķināšanas pamatprincipi</w:t>
        </w:r>
        <w:r w:rsidR="00153288" w:rsidRPr="00153288">
          <w:rPr>
            <w:webHidden/>
          </w:rPr>
          <w:tab/>
        </w:r>
        <w:r w:rsidR="00153288" w:rsidRPr="00153288">
          <w:rPr>
            <w:webHidden/>
          </w:rPr>
          <w:fldChar w:fldCharType="begin"/>
        </w:r>
        <w:r w:rsidR="00153288" w:rsidRPr="00153288">
          <w:rPr>
            <w:webHidden/>
          </w:rPr>
          <w:instrText xml:space="preserve"> PAGEREF _Toc295209347 \h </w:instrText>
        </w:r>
        <w:r w:rsidR="00153288" w:rsidRPr="00153288">
          <w:rPr>
            <w:webHidden/>
          </w:rPr>
        </w:r>
        <w:r w:rsidR="00153288" w:rsidRPr="00153288">
          <w:rPr>
            <w:webHidden/>
          </w:rPr>
          <w:fldChar w:fldCharType="separate"/>
        </w:r>
        <w:r w:rsidR="00153288" w:rsidRPr="00153288">
          <w:rPr>
            <w:webHidden/>
          </w:rPr>
          <w:t>62</w:t>
        </w:r>
        <w:r w:rsidR="00153288" w:rsidRPr="00153288">
          <w:rPr>
            <w:webHidden/>
          </w:rPr>
          <w:fldChar w:fldCharType="end"/>
        </w:r>
      </w:hyperlink>
    </w:p>
    <w:p w:rsidR="00D66939" w:rsidRPr="00D66939" w:rsidRDefault="00557EF2">
      <w:pPr>
        <w:pStyle w:val="TOC2"/>
        <w:rPr>
          <w:rFonts w:eastAsiaTheme="minorEastAsia"/>
          <w:bCs w:val="0"/>
        </w:rPr>
      </w:pPr>
      <w:hyperlink w:anchor="_Toc295209348" w:history="1">
        <w:r w:rsidR="00E33A74">
          <w:rPr>
            <w:rStyle w:val="Hyperlink"/>
          </w:rPr>
          <w:t>5.2. Īpaši nosacījumi avansa maksājumu noteikšanā</w:t>
        </w:r>
        <w:r w:rsidR="00153288" w:rsidRPr="00153288">
          <w:rPr>
            <w:webHidden/>
          </w:rPr>
          <w:tab/>
        </w:r>
        <w:r w:rsidR="00153288" w:rsidRPr="00153288">
          <w:rPr>
            <w:webHidden/>
          </w:rPr>
          <w:fldChar w:fldCharType="begin"/>
        </w:r>
        <w:r w:rsidR="00153288" w:rsidRPr="00153288">
          <w:rPr>
            <w:webHidden/>
          </w:rPr>
          <w:instrText xml:space="preserve"> PAGEREF _Toc295209348 \h </w:instrText>
        </w:r>
        <w:r w:rsidR="00153288" w:rsidRPr="00153288">
          <w:rPr>
            <w:webHidden/>
          </w:rPr>
        </w:r>
        <w:r w:rsidR="00153288" w:rsidRPr="00153288">
          <w:rPr>
            <w:webHidden/>
          </w:rPr>
          <w:fldChar w:fldCharType="separate"/>
        </w:r>
        <w:r w:rsidR="00153288" w:rsidRPr="00153288">
          <w:rPr>
            <w:webHidden/>
          </w:rPr>
          <w:t>64</w:t>
        </w:r>
        <w:r w:rsidR="00153288" w:rsidRPr="00153288">
          <w:rPr>
            <w:webHidden/>
          </w:rPr>
          <w:fldChar w:fldCharType="end"/>
        </w:r>
      </w:hyperlink>
    </w:p>
    <w:p w:rsidR="00D66939" w:rsidRPr="00D66939" w:rsidRDefault="00557EF2">
      <w:pPr>
        <w:pStyle w:val="TOC1"/>
        <w:rPr>
          <w:rFonts w:eastAsiaTheme="minorEastAsia"/>
          <w:bCs w:val="0"/>
        </w:rPr>
      </w:pPr>
      <w:hyperlink w:anchor="_Toc295209349" w:history="1">
        <w:r w:rsidR="00E33A74">
          <w:rPr>
            <w:rStyle w:val="Hyperlink"/>
          </w:rPr>
          <w:t>6. Uzņēmumu ienākuma nodokļa uzrādīšana grāmatvedībā</w:t>
        </w:r>
        <w:r w:rsidR="00153288" w:rsidRPr="00153288">
          <w:rPr>
            <w:webHidden/>
          </w:rPr>
          <w:tab/>
        </w:r>
        <w:r w:rsidR="00153288" w:rsidRPr="00153288">
          <w:rPr>
            <w:webHidden/>
          </w:rPr>
          <w:fldChar w:fldCharType="begin"/>
        </w:r>
        <w:r w:rsidR="00153288" w:rsidRPr="00153288">
          <w:rPr>
            <w:webHidden/>
          </w:rPr>
          <w:instrText xml:space="preserve"> PAGEREF _Toc295209349 \h </w:instrText>
        </w:r>
        <w:r w:rsidR="00153288" w:rsidRPr="00153288">
          <w:rPr>
            <w:webHidden/>
          </w:rPr>
        </w:r>
        <w:r w:rsidR="00153288" w:rsidRPr="00153288">
          <w:rPr>
            <w:webHidden/>
          </w:rPr>
          <w:fldChar w:fldCharType="separate"/>
        </w:r>
        <w:r w:rsidR="00153288" w:rsidRPr="00153288">
          <w:rPr>
            <w:webHidden/>
          </w:rPr>
          <w:t>68</w:t>
        </w:r>
        <w:r w:rsidR="00153288" w:rsidRPr="00153288">
          <w:rPr>
            <w:webHidden/>
          </w:rPr>
          <w:fldChar w:fldCharType="end"/>
        </w:r>
      </w:hyperlink>
    </w:p>
    <w:p w:rsidR="00D66939" w:rsidRPr="00D66939" w:rsidRDefault="00557EF2">
      <w:pPr>
        <w:pStyle w:val="TOC1"/>
        <w:rPr>
          <w:rFonts w:eastAsiaTheme="minorEastAsia"/>
          <w:bCs w:val="0"/>
        </w:rPr>
      </w:pPr>
      <w:hyperlink w:anchor="_Toc295209351" w:history="1">
        <w:r w:rsidR="00632389">
          <w:rPr>
            <w:rStyle w:val="Hyperlink"/>
          </w:rPr>
          <w:t>7</w:t>
        </w:r>
        <w:r w:rsidR="00E33A74">
          <w:rPr>
            <w:rStyle w:val="Hyperlink"/>
          </w:rPr>
          <w:t>. Saistošo normatīvo aktu saraksts</w:t>
        </w:r>
        <w:r w:rsidR="00153288" w:rsidRPr="00153288">
          <w:rPr>
            <w:webHidden/>
          </w:rPr>
          <w:tab/>
        </w:r>
        <w:r w:rsidR="00153288" w:rsidRPr="00153288">
          <w:rPr>
            <w:webHidden/>
          </w:rPr>
          <w:fldChar w:fldCharType="begin"/>
        </w:r>
        <w:r w:rsidR="00153288" w:rsidRPr="00153288">
          <w:rPr>
            <w:webHidden/>
          </w:rPr>
          <w:instrText xml:space="preserve"> PAGEREF _Toc295209351 \h </w:instrText>
        </w:r>
        <w:r w:rsidR="00153288" w:rsidRPr="00153288">
          <w:rPr>
            <w:webHidden/>
          </w:rPr>
        </w:r>
        <w:r w:rsidR="00153288" w:rsidRPr="00153288">
          <w:rPr>
            <w:webHidden/>
          </w:rPr>
          <w:fldChar w:fldCharType="separate"/>
        </w:r>
        <w:r w:rsidR="00153288" w:rsidRPr="00153288">
          <w:rPr>
            <w:webHidden/>
          </w:rPr>
          <w:t>73</w:t>
        </w:r>
        <w:r w:rsidR="00153288" w:rsidRPr="00153288">
          <w:rPr>
            <w:webHidden/>
          </w:rPr>
          <w:fldChar w:fldCharType="end"/>
        </w:r>
      </w:hyperlink>
    </w:p>
    <w:p w:rsidR="00F4418D" w:rsidRPr="00F41AF9" w:rsidRDefault="00153288" w:rsidP="0062585F">
      <w:pPr>
        <w:pStyle w:val="Heading1"/>
        <w:spacing w:before="0" w:after="0"/>
        <w:ind w:firstLine="720"/>
        <w:jc w:val="center"/>
        <w:rPr>
          <w:rFonts w:ascii="Times New Roman" w:hAnsi="Times New Roman"/>
          <w:sz w:val="26"/>
          <w:szCs w:val="26"/>
        </w:rPr>
      </w:pPr>
      <w:r w:rsidRPr="00153288">
        <w:rPr>
          <w:b w:val="0"/>
          <w:bCs w:val="0"/>
          <w:noProof/>
          <w:sz w:val="24"/>
          <w:szCs w:val="24"/>
        </w:rPr>
        <w:fldChar w:fldCharType="end"/>
      </w:r>
      <w:r w:rsidRPr="00153288">
        <w:rPr>
          <w:rFonts w:ascii="Times New Roman" w:hAnsi="Times New Roman" w:cs="Times New Roman"/>
          <w:b w:val="0"/>
          <w:sz w:val="24"/>
          <w:szCs w:val="24"/>
        </w:rPr>
        <w:br w:type="page"/>
      </w:r>
      <w:bookmarkStart w:id="0" w:name="_Toc213650120"/>
      <w:bookmarkStart w:id="1" w:name="_Toc294183299"/>
      <w:bookmarkStart w:id="2" w:name="_Toc295209317"/>
      <w:r w:rsidR="00F4418D" w:rsidRPr="00F41AF9">
        <w:rPr>
          <w:rFonts w:ascii="Times New Roman" w:hAnsi="Times New Roman"/>
          <w:sz w:val="26"/>
          <w:szCs w:val="26"/>
        </w:rPr>
        <w:lastRenderedPageBreak/>
        <w:t>1. Uzņēmumu ienākuma nodokļa maksātāji un nodokļa likme</w:t>
      </w:r>
      <w:bookmarkEnd w:id="0"/>
      <w:bookmarkEnd w:id="1"/>
      <w:bookmarkEnd w:id="2"/>
    </w:p>
    <w:p w:rsidR="00F4418D" w:rsidRPr="001955A9" w:rsidRDefault="00F4418D" w:rsidP="00F66FFB">
      <w:pPr>
        <w:jc w:val="center"/>
        <w:rPr>
          <w:b/>
          <w:sz w:val="26"/>
          <w:szCs w:val="26"/>
        </w:rPr>
      </w:pPr>
    </w:p>
    <w:p w:rsidR="00F4418D" w:rsidRPr="001955A9" w:rsidRDefault="00F4418D" w:rsidP="007365D1">
      <w:pPr>
        <w:ind w:firstLine="648"/>
        <w:jc w:val="both"/>
        <w:rPr>
          <w:sz w:val="26"/>
          <w:szCs w:val="26"/>
        </w:rPr>
      </w:pPr>
      <w:r w:rsidRPr="001955A9">
        <w:rPr>
          <w:sz w:val="26"/>
          <w:szCs w:val="26"/>
        </w:rPr>
        <w:t>1. Uzņēmumu ienākuma nodokli maksā:</w:t>
      </w:r>
    </w:p>
    <w:p w:rsidR="00F4418D" w:rsidRPr="001955A9" w:rsidRDefault="00F4418D" w:rsidP="007365D1">
      <w:pPr>
        <w:ind w:firstLine="648"/>
        <w:jc w:val="both"/>
        <w:rPr>
          <w:sz w:val="26"/>
          <w:szCs w:val="26"/>
        </w:rPr>
      </w:pPr>
      <w:r w:rsidRPr="001955A9">
        <w:rPr>
          <w:sz w:val="26"/>
          <w:szCs w:val="26"/>
        </w:rPr>
        <w:t>1.1. komercsabiedrības, kuras ir reģistrētas Latvijā</w:t>
      </w:r>
      <w:r>
        <w:rPr>
          <w:sz w:val="26"/>
          <w:szCs w:val="26"/>
        </w:rPr>
        <w:t xml:space="preserve">, kā arī </w:t>
      </w:r>
      <w:r w:rsidRPr="001955A9">
        <w:rPr>
          <w:sz w:val="26"/>
          <w:szCs w:val="26"/>
        </w:rPr>
        <w:t>individuālie uzņēmumi</w:t>
      </w:r>
      <w:r>
        <w:rPr>
          <w:sz w:val="26"/>
          <w:szCs w:val="26"/>
        </w:rPr>
        <w:t xml:space="preserve"> vai </w:t>
      </w:r>
      <w:r w:rsidRPr="001955A9">
        <w:rPr>
          <w:sz w:val="26"/>
          <w:szCs w:val="26"/>
        </w:rPr>
        <w:t xml:space="preserve">zemnieku </w:t>
      </w:r>
      <w:r>
        <w:rPr>
          <w:sz w:val="26"/>
          <w:szCs w:val="26"/>
        </w:rPr>
        <w:t>vai</w:t>
      </w:r>
      <w:r w:rsidRPr="001955A9">
        <w:rPr>
          <w:sz w:val="26"/>
          <w:szCs w:val="26"/>
        </w:rPr>
        <w:t xml:space="preserve"> zvejnieku saimniecības, kur</w:t>
      </w:r>
      <w:r>
        <w:rPr>
          <w:sz w:val="26"/>
          <w:szCs w:val="26"/>
        </w:rPr>
        <w:t xml:space="preserve">as sagatavo gada pārskatu </w:t>
      </w:r>
      <w:r w:rsidRPr="001955A9">
        <w:rPr>
          <w:sz w:val="26"/>
          <w:szCs w:val="26"/>
        </w:rPr>
        <w:t>atbilstoši Gada pārskatu likumam</w:t>
      </w:r>
      <w:r>
        <w:rPr>
          <w:sz w:val="26"/>
          <w:szCs w:val="26"/>
        </w:rPr>
        <w:t>;</w:t>
      </w:r>
      <w:r w:rsidRPr="001955A9">
        <w:rPr>
          <w:sz w:val="26"/>
          <w:szCs w:val="26"/>
        </w:rPr>
        <w:t xml:space="preserve"> </w:t>
      </w:r>
    </w:p>
    <w:p w:rsidR="00F4418D" w:rsidRPr="001955A9" w:rsidRDefault="00F4418D" w:rsidP="007365D1">
      <w:pPr>
        <w:ind w:firstLine="648"/>
        <w:jc w:val="both"/>
        <w:rPr>
          <w:sz w:val="26"/>
          <w:szCs w:val="26"/>
        </w:rPr>
      </w:pPr>
      <w:r w:rsidRPr="001955A9">
        <w:rPr>
          <w:sz w:val="26"/>
          <w:szCs w:val="26"/>
        </w:rPr>
        <w:t xml:space="preserve">1.2. </w:t>
      </w:r>
      <w:r>
        <w:rPr>
          <w:sz w:val="26"/>
          <w:szCs w:val="26"/>
        </w:rPr>
        <w:t xml:space="preserve">no </w:t>
      </w:r>
      <w:r w:rsidRPr="001955A9">
        <w:rPr>
          <w:sz w:val="26"/>
          <w:szCs w:val="26"/>
        </w:rPr>
        <w:t>pašvaldību budžetiem finansētas institūcijas, kuras gūst ienākumus no saimnieciskās darbības un tie nav paredzēti valsts vai pašvaldību budžetā;</w:t>
      </w:r>
    </w:p>
    <w:p w:rsidR="00F4418D" w:rsidRPr="001955A9" w:rsidRDefault="00F4418D" w:rsidP="007365D1">
      <w:pPr>
        <w:ind w:firstLine="648"/>
        <w:jc w:val="both"/>
        <w:rPr>
          <w:sz w:val="26"/>
          <w:szCs w:val="26"/>
        </w:rPr>
      </w:pPr>
      <w:r w:rsidRPr="001955A9">
        <w:rPr>
          <w:sz w:val="26"/>
          <w:szCs w:val="26"/>
        </w:rPr>
        <w:t>1.3. ārvalstu komercsabiedrības, fiziskās personas un citas personas, kuras ir uzskatāmas par nerezidentiem;</w:t>
      </w:r>
    </w:p>
    <w:p w:rsidR="00F4418D" w:rsidRPr="001955A9" w:rsidRDefault="00F4418D" w:rsidP="007365D1">
      <w:pPr>
        <w:ind w:firstLine="648"/>
        <w:jc w:val="both"/>
        <w:rPr>
          <w:sz w:val="26"/>
          <w:szCs w:val="26"/>
        </w:rPr>
      </w:pPr>
      <w:r w:rsidRPr="001955A9">
        <w:rPr>
          <w:sz w:val="26"/>
          <w:szCs w:val="26"/>
        </w:rPr>
        <w:t>1.4. nerezidentu pastāvīgās pārstāvniecības.</w:t>
      </w:r>
    </w:p>
    <w:p w:rsidR="00F4418D" w:rsidRPr="001955A9" w:rsidRDefault="00F4418D" w:rsidP="007365D1">
      <w:pPr>
        <w:ind w:firstLine="648"/>
        <w:jc w:val="both"/>
        <w:rPr>
          <w:sz w:val="26"/>
          <w:szCs w:val="26"/>
        </w:rPr>
      </w:pPr>
    </w:p>
    <w:p w:rsidR="00F4418D" w:rsidRPr="001955A9" w:rsidRDefault="00F4418D" w:rsidP="007365D1">
      <w:pPr>
        <w:ind w:firstLine="646"/>
        <w:jc w:val="both"/>
        <w:rPr>
          <w:sz w:val="26"/>
          <w:szCs w:val="26"/>
        </w:rPr>
      </w:pPr>
      <w:r w:rsidRPr="001955A9">
        <w:rPr>
          <w:sz w:val="26"/>
          <w:szCs w:val="26"/>
        </w:rPr>
        <w:t>2. Uzņēmumu ienākuma nodokli patstāvīgi nemaksā:</w:t>
      </w:r>
    </w:p>
    <w:p w:rsidR="00F4418D" w:rsidRPr="001955A9" w:rsidRDefault="00F4418D" w:rsidP="007365D1">
      <w:pPr>
        <w:ind w:firstLine="646"/>
        <w:jc w:val="both"/>
        <w:rPr>
          <w:sz w:val="26"/>
          <w:szCs w:val="26"/>
        </w:rPr>
      </w:pPr>
      <w:r w:rsidRPr="001955A9">
        <w:rPr>
          <w:sz w:val="26"/>
          <w:szCs w:val="26"/>
        </w:rPr>
        <w:t>2.1. personālsabiedrības;</w:t>
      </w:r>
    </w:p>
    <w:p w:rsidR="00F4418D" w:rsidRPr="00DC0FF0" w:rsidRDefault="00F4418D" w:rsidP="007365D1">
      <w:pPr>
        <w:ind w:firstLine="646"/>
        <w:jc w:val="both"/>
        <w:rPr>
          <w:sz w:val="26"/>
          <w:szCs w:val="26"/>
        </w:rPr>
      </w:pPr>
      <w:r w:rsidRPr="001955A9">
        <w:rPr>
          <w:sz w:val="26"/>
          <w:szCs w:val="26"/>
        </w:rPr>
        <w:t xml:space="preserve">2.2. lauksaimniecības pakalpojumu kooperatīvās </w:t>
      </w:r>
      <w:r w:rsidRPr="00DC0FF0">
        <w:rPr>
          <w:sz w:val="26"/>
          <w:szCs w:val="26"/>
        </w:rPr>
        <w:t xml:space="preserve">sabiedrības, </w:t>
      </w:r>
      <w:r w:rsidR="009D3C5E" w:rsidRPr="009D3C5E">
        <w:rPr>
          <w:sz w:val="26"/>
          <w:szCs w:val="26"/>
        </w:rPr>
        <w:t>kas atbilst normatīvajos aktos noteiktajiem kritērijiem par atbalsta saņemšanu lauku attīstībai</w:t>
      </w:r>
      <w:r w:rsidRPr="00DC0FF0">
        <w:rPr>
          <w:sz w:val="26"/>
          <w:szCs w:val="26"/>
        </w:rPr>
        <w:t>;</w:t>
      </w:r>
    </w:p>
    <w:p w:rsidR="00F4418D" w:rsidRPr="001955A9" w:rsidRDefault="00F4418D" w:rsidP="007365D1">
      <w:pPr>
        <w:ind w:firstLine="646"/>
        <w:jc w:val="both"/>
        <w:rPr>
          <w:sz w:val="26"/>
          <w:szCs w:val="26"/>
        </w:rPr>
      </w:pPr>
      <w:r w:rsidRPr="001955A9">
        <w:rPr>
          <w:sz w:val="26"/>
          <w:szCs w:val="26"/>
        </w:rPr>
        <w:t>2.3. dzīvokļu īpašnieku kooperatīvās sabiedrības, automašīnu garāžu īpašnieku kooperatīvās sabiedrības, laivu garāžu īpašnieku kooperatīvās sabiedrības un dārzkopības kooperatīvās sabiedrības.</w:t>
      </w:r>
    </w:p>
    <w:p w:rsidR="00F4418D" w:rsidRPr="001955A9" w:rsidRDefault="00F4418D" w:rsidP="007365D1">
      <w:pPr>
        <w:ind w:firstLine="646"/>
        <w:jc w:val="both"/>
        <w:rPr>
          <w:sz w:val="26"/>
          <w:szCs w:val="26"/>
        </w:rPr>
      </w:pPr>
      <w:r w:rsidRPr="001955A9">
        <w:rPr>
          <w:sz w:val="26"/>
          <w:szCs w:val="26"/>
        </w:rPr>
        <w:t>Katrs minēto sabiedrību biedrs maksā attiecīgi iedzīvotāju ienākuma nodokli vai uzņēmumu ienākuma nodokli par tam pienākošos sabiedrības apliekamā ienākuma daļu vai par tam sadalīto peļņas daļu.</w:t>
      </w:r>
    </w:p>
    <w:p w:rsidR="00F4418D" w:rsidRPr="001955A9" w:rsidRDefault="00F4418D" w:rsidP="007365D1">
      <w:pPr>
        <w:ind w:firstLine="648"/>
        <w:jc w:val="both"/>
        <w:rPr>
          <w:sz w:val="26"/>
          <w:szCs w:val="26"/>
        </w:rPr>
      </w:pPr>
    </w:p>
    <w:p w:rsidR="00F4418D" w:rsidRPr="001955A9" w:rsidRDefault="00F4418D" w:rsidP="00E23E46">
      <w:pPr>
        <w:ind w:firstLine="696"/>
        <w:jc w:val="both"/>
        <w:rPr>
          <w:sz w:val="26"/>
          <w:szCs w:val="26"/>
        </w:rPr>
      </w:pPr>
      <w:r w:rsidRPr="001955A9">
        <w:rPr>
          <w:sz w:val="26"/>
          <w:szCs w:val="26"/>
        </w:rPr>
        <w:t>3. Uzņēmumu ienākuma nodokli nemaksā:</w:t>
      </w:r>
    </w:p>
    <w:p w:rsidR="00F4418D" w:rsidRPr="001955A9" w:rsidRDefault="00F4418D" w:rsidP="00E23E46">
      <w:pPr>
        <w:ind w:firstLine="696"/>
        <w:jc w:val="both"/>
        <w:rPr>
          <w:sz w:val="26"/>
          <w:szCs w:val="26"/>
        </w:rPr>
      </w:pPr>
      <w:r w:rsidRPr="001955A9">
        <w:rPr>
          <w:sz w:val="26"/>
          <w:szCs w:val="26"/>
        </w:rPr>
        <w:t>3.1. fiziskās personas;</w:t>
      </w:r>
    </w:p>
    <w:p w:rsidR="00F4418D" w:rsidRPr="001955A9" w:rsidRDefault="00F4418D" w:rsidP="00E23E46">
      <w:pPr>
        <w:ind w:firstLine="696"/>
        <w:jc w:val="both"/>
        <w:rPr>
          <w:sz w:val="26"/>
          <w:szCs w:val="26"/>
        </w:rPr>
      </w:pPr>
      <w:r w:rsidRPr="001955A9">
        <w:rPr>
          <w:sz w:val="26"/>
          <w:szCs w:val="26"/>
        </w:rPr>
        <w:t xml:space="preserve">3.2. individuālie (ģimenes) uzņēmumi (arī zemnieku un zvejnieku saimniecības), kuri </w:t>
      </w:r>
      <w:r>
        <w:rPr>
          <w:sz w:val="26"/>
          <w:szCs w:val="26"/>
        </w:rPr>
        <w:t xml:space="preserve">nav izvēlējušies sagatavot gada pārskatu </w:t>
      </w:r>
      <w:r w:rsidRPr="001955A9">
        <w:rPr>
          <w:sz w:val="26"/>
          <w:szCs w:val="26"/>
        </w:rPr>
        <w:t>atbilstoši Gada pārskatu likumam;</w:t>
      </w:r>
    </w:p>
    <w:p w:rsidR="00F4418D" w:rsidRPr="001955A9" w:rsidRDefault="00F4418D" w:rsidP="00E23E46">
      <w:pPr>
        <w:ind w:firstLine="696"/>
        <w:jc w:val="both"/>
        <w:rPr>
          <w:sz w:val="26"/>
          <w:szCs w:val="26"/>
        </w:rPr>
      </w:pPr>
      <w:r w:rsidRPr="001955A9">
        <w:rPr>
          <w:sz w:val="26"/>
          <w:szCs w:val="26"/>
        </w:rPr>
        <w:t>3.3. privātie pensiju fondi;</w:t>
      </w:r>
    </w:p>
    <w:p w:rsidR="00F4418D" w:rsidRPr="001955A9" w:rsidRDefault="00F4418D" w:rsidP="00E23E46">
      <w:pPr>
        <w:ind w:firstLine="696"/>
        <w:jc w:val="both"/>
        <w:rPr>
          <w:sz w:val="26"/>
          <w:szCs w:val="26"/>
        </w:rPr>
      </w:pPr>
      <w:r w:rsidRPr="001955A9">
        <w:rPr>
          <w:sz w:val="26"/>
          <w:szCs w:val="26"/>
        </w:rPr>
        <w:t>3.4. biedrības un nodibinājumi, ja to dibināšanas mērķis nav peļņas gūšana;</w:t>
      </w:r>
    </w:p>
    <w:p w:rsidR="00F4418D" w:rsidRPr="001955A9" w:rsidRDefault="00F4418D" w:rsidP="00E23E46">
      <w:pPr>
        <w:ind w:firstLine="696"/>
        <w:jc w:val="both"/>
        <w:rPr>
          <w:sz w:val="26"/>
          <w:szCs w:val="26"/>
        </w:rPr>
      </w:pPr>
      <w:r w:rsidRPr="001955A9">
        <w:rPr>
          <w:sz w:val="26"/>
          <w:szCs w:val="26"/>
        </w:rPr>
        <w:t>3.5. reliģiskās organizācijas, arodbiedrības un politiskās partijas;</w:t>
      </w:r>
    </w:p>
    <w:p w:rsidR="00F4418D" w:rsidRPr="001955A9" w:rsidRDefault="00F4418D" w:rsidP="00E23E46">
      <w:pPr>
        <w:ind w:firstLine="696"/>
        <w:jc w:val="both"/>
        <w:rPr>
          <w:sz w:val="26"/>
          <w:szCs w:val="26"/>
        </w:rPr>
      </w:pPr>
      <w:r w:rsidRPr="001955A9">
        <w:rPr>
          <w:sz w:val="26"/>
          <w:szCs w:val="26"/>
        </w:rPr>
        <w:t>3.6. Finanšu un kapitāla tirgus komisija.</w:t>
      </w:r>
    </w:p>
    <w:p w:rsidR="00F4418D" w:rsidRDefault="00F4418D" w:rsidP="007365D1">
      <w:pPr>
        <w:ind w:firstLine="374"/>
        <w:jc w:val="both"/>
        <w:rPr>
          <w:sz w:val="26"/>
          <w:szCs w:val="26"/>
        </w:rPr>
      </w:pPr>
    </w:p>
    <w:p w:rsidR="0022305E" w:rsidRPr="0022305E" w:rsidRDefault="00F4418D" w:rsidP="00A74EDA">
      <w:pPr>
        <w:ind w:firstLine="720"/>
        <w:jc w:val="both"/>
        <w:rPr>
          <w:color w:val="000000"/>
          <w:sz w:val="26"/>
          <w:szCs w:val="26"/>
        </w:rPr>
      </w:pPr>
      <w:r w:rsidRPr="00A74EDA">
        <w:rPr>
          <w:color w:val="000000"/>
          <w:sz w:val="26"/>
          <w:szCs w:val="26"/>
        </w:rPr>
        <w:t>4. Valsts dibināta augstākās izglītības institūcija, valsts zinātniskais institūts un valsts augstskolas zinātniskais institūts nemaksā uzņēmumu ienākuma nodokli par saimnieciskās darbības ienākumiem, ja līdz 2013.gadam saņem Eiropas Savienības struktūrfondu finansējumu. Minētās institūcijas nodokli nemaksā līdz tā taksācijas perioda beigām, kurā beidz īstenot Eiropas Savienības struktūrfondu finansētu projektu, bet ne ilgāk kā līdz 2015.gada 31.decembrim.</w:t>
      </w:r>
      <w:r w:rsidR="0022305E">
        <w:rPr>
          <w:color w:val="000000"/>
          <w:sz w:val="26"/>
          <w:szCs w:val="26"/>
        </w:rPr>
        <w:t xml:space="preserve"> </w:t>
      </w:r>
      <w:r w:rsidR="00153288" w:rsidRPr="00153288">
        <w:rPr>
          <w:color w:val="000000"/>
          <w:sz w:val="26"/>
          <w:szCs w:val="26"/>
        </w:rPr>
        <w:t>Valsts dibinātas augstākās izglītības institūcijas apliekamajā ienākumā, ko veido ieņēmumi no saimnieciskās darbības un ar minēto ieņēmumu gūšanu saistītie izdevumi, neiekļauj no valsts budžeta saņemto finansējumu, Eiropas Savienības politikas instrumentu finansējumu un ar šā finansējuma realizēšanu saistītos izdevumus.</w:t>
      </w:r>
    </w:p>
    <w:p w:rsidR="00F4418D" w:rsidRDefault="00F4418D" w:rsidP="00A74EDA">
      <w:pPr>
        <w:ind w:firstLine="720"/>
        <w:jc w:val="both"/>
        <w:rPr>
          <w:color w:val="000000"/>
          <w:sz w:val="26"/>
          <w:szCs w:val="26"/>
        </w:rPr>
      </w:pPr>
    </w:p>
    <w:p w:rsidR="00F4418D" w:rsidRPr="00F4418D" w:rsidRDefault="00F4418D" w:rsidP="00DC0FF0">
      <w:pPr>
        <w:ind w:firstLine="720"/>
        <w:jc w:val="both"/>
        <w:rPr>
          <w:color w:val="000000"/>
          <w:sz w:val="26"/>
          <w:szCs w:val="26"/>
        </w:rPr>
      </w:pPr>
      <w:r w:rsidRPr="00DC0FF0">
        <w:rPr>
          <w:sz w:val="26"/>
          <w:szCs w:val="26"/>
        </w:rPr>
        <w:t xml:space="preserve">5. Individuālajam uzņēmumam </w:t>
      </w:r>
      <w:r>
        <w:rPr>
          <w:sz w:val="26"/>
          <w:szCs w:val="26"/>
        </w:rPr>
        <w:t>vai</w:t>
      </w:r>
      <w:r w:rsidRPr="00DC0FF0">
        <w:rPr>
          <w:sz w:val="26"/>
          <w:szCs w:val="26"/>
        </w:rPr>
        <w:t xml:space="preserve"> zemnieku </w:t>
      </w:r>
      <w:r>
        <w:rPr>
          <w:sz w:val="26"/>
          <w:szCs w:val="26"/>
        </w:rPr>
        <w:t>vai</w:t>
      </w:r>
      <w:r w:rsidRPr="00DC0FF0">
        <w:rPr>
          <w:sz w:val="26"/>
          <w:szCs w:val="26"/>
        </w:rPr>
        <w:t xml:space="preserve"> zvejnieku saimniecībai</w:t>
      </w:r>
      <w:r w:rsidR="009D3C5E" w:rsidRPr="009D3C5E">
        <w:rPr>
          <w:color w:val="000000"/>
          <w:sz w:val="26"/>
          <w:szCs w:val="26"/>
        </w:rPr>
        <w:t xml:space="preserve"> ir tiesības izvēlēties maksāt uzņēmumu ienākuma nodokli, </w:t>
      </w:r>
      <w:r w:rsidR="0029050C">
        <w:rPr>
          <w:color w:val="000000"/>
          <w:sz w:val="26"/>
          <w:szCs w:val="26"/>
        </w:rPr>
        <w:t xml:space="preserve">ja tā atbilstoši Gada pārskatu likumam ir izvēlējusies sagatavot gada pārskatu. </w:t>
      </w:r>
    </w:p>
    <w:p w:rsidR="00F4418D" w:rsidRDefault="00F4418D" w:rsidP="00A74EDA">
      <w:pPr>
        <w:ind w:firstLine="720"/>
        <w:jc w:val="both"/>
        <w:rPr>
          <w:color w:val="000000"/>
          <w:sz w:val="28"/>
          <w:szCs w:val="28"/>
        </w:rPr>
      </w:pPr>
    </w:p>
    <w:p w:rsidR="00F4418D" w:rsidRPr="001955A9" w:rsidRDefault="00F4418D" w:rsidP="000C312F">
      <w:pPr>
        <w:ind w:firstLine="672"/>
        <w:jc w:val="both"/>
        <w:rPr>
          <w:sz w:val="26"/>
          <w:szCs w:val="26"/>
        </w:rPr>
      </w:pPr>
      <w:r>
        <w:rPr>
          <w:bCs/>
          <w:sz w:val="26"/>
          <w:szCs w:val="26"/>
        </w:rPr>
        <w:lastRenderedPageBreak/>
        <w:t>6</w:t>
      </w:r>
      <w:r w:rsidRPr="001955A9">
        <w:rPr>
          <w:bCs/>
          <w:sz w:val="26"/>
          <w:szCs w:val="26"/>
        </w:rPr>
        <w:t xml:space="preserve">. Komercsabiedrība, kuras darbība ir saistīta ar kuģu izmantošanu </w:t>
      </w:r>
      <w:r w:rsidRPr="001955A9">
        <w:rPr>
          <w:sz w:val="26"/>
          <w:szCs w:val="26"/>
        </w:rPr>
        <w:t xml:space="preserve">starptautiskajos pārvadājumos un ar to saistītās darbībās, var izvēlēties maksāt tonnāžas nodokli. </w:t>
      </w:r>
    </w:p>
    <w:p w:rsidR="00F4418D" w:rsidRDefault="00F4418D" w:rsidP="000C312F">
      <w:pPr>
        <w:ind w:firstLine="696"/>
        <w:jc w:val="both"/>
        <w:rPr>
          <w:sz w:val="26"/>
          <w:szCs w:val="26"/>
        </w:rPr>
      </w:pPr>
      <w:r w:rsidRPr="001955A9">
        <w:rPr>
          <w:bCs/>
          <w:sz w:val="26"/>
          <w:szCs w:val="26"/>
        </w:rPr>
        <w:t>Tonnāžas nodoklis</w:t>
      </w:r>
      <w:r w:rsidRPr="001955A9">
        <w:rPr>
          <w:sz w:val="26"/>
          <w:szCs w:val="26"/>
        </w:rPr>
        <w:t xml:space="preserve"> ir uzņēmumu ienākuma nodoklis, kuru, pamatojoties uz kuģa neto tilpību, aprēķina un maksā tonnāžas nodokļa maksātājs. Tonnāžas nodokļa maksātāja statusu piešķir Valsts ieņēmumu dienests un to nevar mainīt 10 taksācijas periodus pēc minētā statusa iegūšanas.</w:t>
      </w:r>
    </w:p>
    <w:p w:rsidR="00BC7F60" w:rsidRDefault="00BC7F60" w:rsidP="000C312F">
      <w:pPr>
        <w:ind w:firstLine="696"/>
        <w:jc w:val="both"/>
        <w:rPr>
          <w:sz w:val="26"/>
          <w:szCs w:val="26"/>
        </w:rPr>
      </w:pPr>
    </w:p>
    <w:p w:rsidR="00BC7F60" w:rsidRPr="00BC7F60" w:rsidRDefault="00BC7F60" w:rsidP="00BC7F60">
      <w:pPr>
        <w:ind w:firstLine="696"/>
        <w:jc w:val="both"/>
        <w:rPr>
          <w:sz w:val="26"/>
          <w:szCs w:val="26"/>
        </w:rPr>
      </w:pPr>
      <w:r>
        <w:rPr>
          <w:sz w:val="26"/>
          <w:szCs w:val="26"/>
        </w:rPr>
        <w:t xml:space="preserve">7. </w:t>
      </w:r>
      <w:r w:rsidRPr="00BC7F60">
        <w:rPr>
          <w:sz w:val="26"/>
          <w:szCs w:val="26"/>
        </w:rPr>
        <w:t xml:space="preserve">Sabiedrība ar ierobežotu atbildību, individuālais uzņēmums, kā arī zemnieka vai zvejnieka saimniecība, kas reģistrēta kā </w:t>
      </w:r>
      <w:proofErr w:type="spellStart"/>
      <w:r w:rsidRPr="00BC7F60">
        <w:rPr>
          <w:sz w:val="26"/>
          <w:szCs w:val="26"/>
        </w:rPr>
        <w:t>mikrouzņēmumu</w:t>
      </w:r>
      <w:proofErr w:type="spellEnd"/>
      <w:r w:rsidRPr="00BC7F60">
        <w:rPr>
          <w:sz w:val="26"/>
          <w:szCs w:val="26"/>
        </w:rPr>
        <w:t xml:space="preserve"> nodokļa maksātājs, uzņēmumu ienākuma nodokli </w:t>
      </w:r>
      <w:r>
        <w:rPr>
          <w:sz w:val="26"/>
          <w:szCs w:val="26"/>
        </w:rPr>
        <w:t xml:space="preserve">nemaksā, bet tas tiek ietverts </w:t>
      </w:r>
      <w:r w:rsidRPr="00BC7F60">
        <w:rPr>
          <w:sz w:val="26"/>
          <w:szCs w:val="26"/>
        </w:rPr>
        <w:t>kopīgaj</w:t>
      </w:r>
      <w:r>
        <w:rPr>
          <w:sz w:val="26"/>
          <w:szCs w:val="26"/>
        </w:rPr>
        <w:t xml:space="preserve">ā </w:t>
      </w:r>
      <w:proofErr w:type="spellStart"/>
      <w:r>
        <w:rPr>
          <w:sz w:val="26"/>
          <w:szCs w:val="26"/>
        </w:rPr>
        <w:t>mikrouzņēmumu</w:t>
      </w:r>
      <w:proofErr w:type="spellEnd"/>
      <w:r>
        <w:rPr>
          <w:sz w:val="26"/>
          <w:szCs w:val="26"/>
        </w:rPr>
        <w:t xml:space="preserve"> nodoklī. Līdz ar to subjektam, kas ir</w:t>
      </w:r>
      <w:r w:rsidRPr="00BC7F60">
        <w:rPr>
          <w:sz w:val="26"/>
          <w:szCs w:val="26"/>
        </w:rPr>
        <w:t xml:space="preserve"> reģistrē</w:t>
      </w:r>
      <w:r>
        <w:rPr>
          <w:sz w:val="26"/>
          <w:szCs w:val="26"/>
        </w:rPr>
        <w:t>jies</w:t>
      </w:r>
      <w:r w:rsidRPr="00BC7F60">
        <w:rPr>
          <w:sz w:val="26"/>
          <w:szCs w:val="26"/>
        </w:rPr>
        <w:t xml:space="preserve"> kā </w:t>
      </w:r>
      <w:proofErr w:type="spellStart"/>
      <w:r w:rsidRPr="00BC7F60">
        <w:rPr>
          <w:sz w:val="26"/>
          <w:szCs w:val="26"/>
        </w:rPr>
        <w:t>mikrouzņēmumu</w:t>
      </w:r>
      <w:proofErr w:type="spellEnd"/>
      <w:r w:rsidRPr="00BC7F60">
        <w:rPr>
          <w:sz w:val="26"/>
          <w:szCs w:val="26"/>
        </w:rPr>
        <w:t xml:space="preserve"> nodokļa maksātājs</w:t>
      </w:r>
      <w:r>
        <w:rPr>
          <w:sz w:val="26"/>
          <w:szCs w:val="26"/>
        </w:rPr>
        <w:t xml:space="preserve">, likuma „Par uzņēmumu ienākuma nodokli” </w:t>
      </w:r>
      <w:r w:rsidRPr="00BC7F60">
        <w:rPr>
          <w:sz w:val="26"/>
          <w:szCs w:val="26"/>
        </w:rPr>
        <w:t>normas nav piemērojamas</w:t>
      </w:r>
      <w:r>
        <w:rPr>
          <w:sz w:val="26"/>
          <w:szCs w:val="26"/>
        </w:rPr>
        <w:t>.</w:t>
      </w:r>
    </w:p>
    <w:p w:rsidR="00BC7F60" w:rsidRDefault="00BC7F60" w:rsidP="00F66FFB">
      <w:pPr>
        <w:spacing w:before="75" w:after="75"/>
        <w:ind w:left="375" w:firstLine="375"/>
        <w:jc w:val="both"/>
        <w:rPr>
          <w:bCs/>
          <w:sz w:val="26"/>
          <w:szCs w:val="26"/>
        </w:rPr>
      </w:pPr>
    </w:p>
    <w:p w:rsidR="00F4418D" w:rsidRDefault="00BC7F60" w:rsidP="00F66FFB">
      <w:pPr>
        <w:spacing w:before="75" w:after="75"/>
        <w:ind w:left="375" w:firstLine="375"/>
        <w:jc w:val="both"/>
        <w:rPr>
          <w:sz w:val="26"/>
          <w:szCs w:val="26"/>
        </w:rPr>
      </w:pPr>
      <w:r>
        <w:rPr>
          <w:bCs/>
          <w:sz w:val="26"/>
          <w:szCs w:val="26"/>
        </w:rPr>
        <w:t>8</w:t>
      </w:r>
      <w:r w:rsidR="00F4418D" w:rsidRPr="001955A9">
        <w:rPr>
          <w:bCs/>
          <w:sz w:val="26"/>
          <w:szCs w:val="26"/>
        </w:rPr>
        <w:t>. U</w:t>
      </w:r>
      <w:r w:rsidR="00F4418D" w:rsidRPr="001955A9">
        <w:rPr>
          <w:sz w:val="26"/>
          <w:szCs w:val="26"/>
        </w:rPr>
        <w:t>zņēmumu ienākuma nodokļa likmes</w:t>
      </w:r>
      <w:r w:rsidR="00F4418D">
        <w:rPr>
          <w:sz w:val="26"/>
          <w:szCs w:val="26"/>
        </w:rPr>
        <w:t>:</w:t>
      </w:r>
    </w:p>
    <w:p w:rsidR="00F4418D" w:rsidRPr="001955A9" w:rsidRDefault="00F4418D" w:rsidP="00F66FFB">
      <w:pPr>
        <w:spacing w:before="75" w:after="75"/>
        <w:ind w:left="375" w:firstLine="375"/>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F4418D" w:rsidRPr="00C00113" w:rsidTr="003879BE">
        <w:tc>
          <w:tcPr>
            <w:tcW w:w="3190" w:type="dxa"/>
          </w:tcPr>
          <w:p w:rsidR="00F4418D" w:rsidRPr="003879BE" w:rsidRDefault="00F4418D" w:rsidP="003879BE">
            <w:pPr>
              <w:spacing w:before="75" w:after="75"/>
              <w:jc w:val="center"/>
              <w:rPr>
                <w:b/>
                <w:sz w:val="24"/>
                <w:szCs w:val="24"/>
              </w:rPr>
            </w:pPr>
            <w:r w:rsidRPr="003879BE">
              <w:rPr>
                <w:b/>
                <w:sz w:val="24"/>
                <w:szCs w:val="24"/>
              </w:rPr>
              <w:t>Likme %</w:t>
            </w:r>
          </w:p>
        </w:tc>
        <w:tc>
          <w:tcPr>
            <w:tcW w:w="3190" w:type="dxa"/>
          </w:tcPr>
          <w:p w:rsidR="00F4418D" w:rsidRPr="003879BE" w:rsidRDefault="00F4418D" w:rsidP="003879BE">
            <w:pPr>
              <w:spacing w:before="75" w:after="75"/>
              <w:jc w:val="center"/>
              <w:rPr>
                <w:b/>
                <w:sz w:val="24"/>
                <w:szCs w:val="24"/>
              </w:rPr>
            </w:pPr>
            <w:r w:rsidRPr="003879BE">
              <w:rPr>
                <w:b/>
                <w:sz w:val="24"/>
                <w:szCs w:val="24"/>
              </w:rPr>
              <w:t>Nodokļa maksātājs</w:t>
            </w:r>
          </w:p>
        </w:tc>
        <w:tc>
          <w:tcPr>
            <w:tcW w:w="3190" w:type="dxa"/>
          </w:tcPr>
          <w:p w:rsidR="00F4418D" w:rsidRPr="003879BE" w:rsidRDefault="00F4418D" w:rsidP="003879BE">
            <w:pPr>
              <w:spacing w:before="75" w:after="75"/>
              <w:jc w:val="center"/>
              <w:rPr>
                <w:b/>
                <w:sz w:val="24"/>
                <w:szCs w:val="24"/>
              </w:rPr>
            </w:pPr>
            <w:r w:rsidRPr="003879BE">
              <w:rPr>
                <w:b/>
                <w:sz w:val="24"/>
                <w:szCs w:val="24"/>
              </w:rPr>
              <w:t>Apliekamais objekts</w:t>
            </w:r>
          </w:p>
        </w:tc>
      </w:tr>
      <w:tr w:rsidR="00F4418D" w:rsidRPr="00C00113" w:rsidTr="003879BE">
        <w:tc>
          <w:tcPr>
            <w:tcW w:w="3190" w:type="dxa"/>
          </w:tcPr>
          <w:p w:rsidR="00F4418D" w:rsidRPr="003879BE" w:rsidRDefault="00F4418D" w:rsidP="003879BE">
            <w:pPr>
              <w:spacing w:before="75" w:after="75"/>
              <w:jc w:val="center"/>
              <w:rPr>
                <w:sz w:val="24"/>
                <w:szCs w:val="24"/>
              </w:rPr>
            </w:pPr>
            <w:r w:rsidRPr="003879BE">
              <w:rPr>
                <w:sz w:val="24"/>
                <w:szCs w:val="24"/>
              </w:rPr>
              <w:t>15</w:t>
            </w:r>
          </w:p>
        </w:tc>
        <w:tc>
          <w:tcPr>
            <w:tcW w:w="3190" w:type="dxa"/>
          </w:tcPr>
          <w:p w:rsidR="00F4418D" w:rsidRPr="003879BE" w:rsidRDefault="00F4418D" w:rsidP="003879BE">
            <w:pPr>
              <w:spacing w:before="75" w:after="75"/>
              <w:jc w:val="center"/>
              <w:rPr>
                <w:sz w:val="24"/>
                <w:szCs w:val="24"/>
              </w:rPr>
            </w:pPr>
            <w:r w:rsidRPr="003879BE">
              <w:rPr>
                <w:sz w:val="24"/>
                <w:szCs w:val="24"/>
              </w:rPr>
              <w:t>Komercsabiedrības</w:t>
            </w:r>
          </w:p>
        </w:tc>
        <w:tc>
          <w:tcPr>
            <w:tcW w:w="3190" w:type="dxa"/>
          </w:tcPr>
          <w:p w:rsidR="00F4418D" w:rsidRPr="003879BE" w:rsidRDefault="00F4418D" w:rsidP="003879BE">
            <w:pPr>
              <w:spacing w:before="75" w:after="75"/>
              <w:jc w:val="center"/>
              <w:rPr>
                <w:sz w:val="24"/>
                <w:szCs w:val="24"/>
              </w:rPr>
            </w:pPr>
            <w:r w:rsidRPr="003879BE">
              <w:rPr>
                <w:sz w:val="24"/>
                <w:szCs w:val="24"/>
              </w:rPr>
              <w:t>Latvijā un ārvalstīs gūtais apliekamais ienākums</w:t>
            </w:r>
          </w:p>
        </w:tc>
      </w:tr>
      <w:tr w:rsidR="00F4418D" w:rsidRPr="00C00113" w:rsidTr="003879BE">
        <w:tc>
          <w:tcPr>
            <w:tcW w:w="3190" w:type="dxa"/>
          </w:tcPr>
          <w:p w:rsidR="00315986" w:rsidRDefault="00F4418D" w:rsidP="00315986">
            <w:pPr>
              <w:spacing w:before="75" w:after="75"/>
              <w:jc w:val="center"/>
              <w:rPr>
                <w:sz w:val="24"/>
                <w:szCs w:val="24"/>
              </w:rPr>
            </w:pPr>
            <w:r w:rsidRPr="003879BE">
              <w:rPr>
                <w:sz w:val="24"/>
                <w:szCs w:val="24"/>
              </w:rPr>
              <w:t>25</w:t>
            </w:r>
            <w:r w:rsidR="00315986">
              <w:rPr>
                <w:sz w:val="24"/>
                <w:szCs w:val="24"/>
              </w:rPr>
              <w:t xml:space="preserve"> (līdz 2011.taksācijas gadam) </w:t>
            </w:r>
          </w:p>
          <w:p w:rsidR="00315986" w:rsidRDefault="00315986" w:rsidP="00315986">
            <w:pPr>
              <w:spacing w:before="75" w:after="75"/>
              <w:jc w:val="center"/>
              <w:rPr>
                <w:sz w:val="24"/>
                <w:szCs w:val="24"/>
              </w:rPr>
            </w:pPr>
            <w:r>
              <w:rPr>
                <w:sz w:val="24"/>
                <w:szCs w:val="24"/>
              </w:rPr>
              <w:t>15 (sākot ar taksācijas periodu, kas sācies 2012.gadā)</w:t>
            </w:r>
          </w:p>
          <w:p w:rsidR="00F4418D" w:rsidRPr="003879BE" w:rsidRDefault="00F4418D" w:rsidP="003879BE">
            <w:pPr>
              <w:spacing w:before="75" w:after="75"/>
              <w:jc w:val="center"/>
              <w:rPr>
                <w:sz w:val="24"/>
                <w:szCs w:val="24"/>
              </w:rPr>
            </w:pPr>
          </w:p>
        </w:tc>
        <w:tc>
          <w:tcPr>
            <w:tcW w:w="3190" w:type="dxa"/>
          </w:tcPr>
          <w:p w:rsidR="00F4418D" w:rsidRPr="003879BE" w:rsidRDefault="00F4418D" w:rsidP="003879BE">
            <w:pPr>
              <w:spacing w:before="75" w:after="75"/>
              <w:jc w:val="center"/>
              <w:rPr>
                <w:sz w:val="24"/>
                <w:szCs w:val="24"/>
              </w:rPr>
            </w:pPr>
            <w:r w:rsidRPr="003879BE">
              <w:rPr>
                <w:sz w:val="24"/>
                <w:szCs w:val="24"/>
              </w:rPr>
              <w:t>Nodokļa maksātāji, kuri izmanto nodokļa atvieglojumus, ko nosaka likuma “Par uzņēmumu ienākuma nodokli” 17.</w:t>
            </w:r>
            <w:r w:rsidRPr="003879BE">
              <w:rPr>
                <w:sz w:val="24"/>
                <w:szCs w:val="24"/>
                <w:vertAlign w:val="superscript"/>
              </w:rPr>
              <w:t>1</w:t>
            </w:r>
            <w:r w:rsidRPr="003879BE">
              <w:rPr>
                <w:sz w:val="24"/>
                <w:szCs w:val="24"/>
              </w:rPr>
              <w:t>pants vai likums “Par nodokļu piemērošanu brīvostās un speciālajās ekonomiskajās zonās”</w:t>
            </w:r>
          </w:p>
        </w:tc>
        <w:tc>
          <w:tcPr>
            <w:tcW w:w="3190" w:type="dxa"/>
          </w:tcPr>
          <w:p w:rsidR="00F4418D" w:rsidRPr="003879BE" w:rsidRDefault="00F4418D" w:rsidP="003879BE">
            <w:pPr>
              <w:spacing w:before="75" w:after="75"/>
              <w:jc w:val="center"/>
              <w:rPr>
                <w:sz w:val="24"/>
                <w:szCs w:val="24"/>
              </w:rPr>
            </w:pPr>
            <w:r w:rsidRPr="003879BE">
              <w:rPr>
                <w:sz w:val="24"/>
                <w:szCs w:val="24"/>
              </w:rPr>
              <w:t>Latvijā un ārvalstīs gūtais apliekamais ienākums</w:t>
            </w:r>
          </w:p>
        </w:tc>
      </w:tr>
      <w:tr w:rsidR="00F4418D" w:rsidRPr="00C00113" w:rsidTr="003879BE">
        <w:tc>
          <w:tcPr>
            <w:tcW w:w="3190" w:type="dxa"/>
          </w:tcPr>
          <w:p w:rsidR="00F4418D" w:rsidRPr="003879BE" w:rsidRDefault="00F4418D" w:rsidP="003879BE">
            <w:pPr>
              <w:spacing w:before="75" w:after="75"/>
              <w:jc w:val="center"/>
              <w:rPr>
                <w:sz w:val="24"/>
                <w:szCs w:val="24"/>
              </w:rPr>
            </w:pPr>
            <w:r w:rsidRPr="003879BE">
              <w:rPr>
                <w:sz w:val="24"/>
                <w:szCs w:val="24"/>
              </w:rPr>
              <w:t>15</w:t>
            </w:r>
          </w:p>
        </w:tc>
        <w:tc>
          <w:tcPr>
            <w:tcW w:w="3190" w:type="dxa"/>
          </w:tcPr>
          <w:p w:rsidR="00F4418D" w:rsidRPr="003879BE" w:rsidRDefault="00F4418D" w:rsidP="003879BE">
            <w:pPr>
              <w:spacing w:before="75" w:after="75"/>
              <w:jc w:val="center"/>
              <w:rPr>
                <w:sz w:val="24"/>
                <w:szCs w:val="24"/>
              </w:rPr>
            </w:pPr>
            <w:r w:rsidRPr="003879BE">
              <w:rPr>
                <w:sz w:val="24"/>
                <w:szCs w:val="24"/>
              </w:rPr>
              <w:t>Nerezidentu pastāvīgās pārstāvniecības</w:t>
            </w:r>
          </w:p>
        </w:tc>
        <w:tc>
          <w:tcPr>
            <w:tcW w:w="3190" w:type="dxa"/>
          </w:tcPr>
          <w:p w:rsidR="00F4418D" w:rsidRPr="003879BE" w:rsidRDefault="00F4418D" w:rsidP="003879BE">
            <w:pPr>
              <w:spacing w:before="75" w:after="75"/>
              <w:jc w:val="center"/>
              <w:rPr>
                <w:sz w:val="24"/>
                <w:szCs w:val="24"/>
              </w:rPr>
            </w:pPr>
            <w:r w:rsidRPr="003879BE">
              <w:rPr>
                <w:sz w:val="24"/>
                <w:szCs w:val="24"/>
              </w:rPr>
              <w:t>Latvijā un ārvalstīs šīs pārstāvniecības patstāvīgi gūtais apliekamais ienākums</w:t>
            </w:r>
          </w:p>
        </w:tc>
      </w:tr>
      <w:tr w:rsidR="00F4418D" w:rsidRPr="00362ECB" w:rsidTr="003879BE">
        <w:tc>
          <w:tcPr>
            <w:tcW w:w="3190" w:type="dxa"/>
          </w:tcPr>
          <w:p w:rsidR="00F4418D" w:rsidRPr="003879BE" w:rsidRDefault="00F4418D" w:rsidP="003879BE">
            <w:pPr>
              <w:spacing w:before="75" w:after="75"/>
              <w:jc w:val="both"/>
              <w:rPr>
                <w:sz w:val="24"/>
                <w:szCs w:val="24"/>
              </w:rPr>
            </w:pPr>
            <w:r w:rsidRPr="003879BE">
              <w:rPr>
                <w:sz w:val="24"/>
                <w:szCs w:val="24"/>
              </w:rPr>
              <w:t xml:space="preserve"> No 5 līdz 15 atkarībā no ieņēmumu veida </w:t>
            </w:r>
          </w:p>
        </w:tc>
        <w:tc>
          <w:tcPr>
            <w:tcW w:w="3190" w:type="dxa"/>
          </w:tcPr>
          <w:p w:rsidR="00F4418D" w:rsidRPr="003879BE" w:rsidRDefault="00F4418D" w:rsidP="003879BE">
            <w:pPr>
              <w:spacing w:before="75" w:after="75"/>
              <w:jc w:val="center"/>
              <w:rPr>
                <w:sz w:val="24"/>
                <w:szCs w:val="24"/>
              </w:rPr>
            </w:pPr>
            <w:r w:rsidRPr="003879BE">
              <w:rPr>
                <w:sz w:val="24"/>
                <w:szCs w:val="24"/>
              </w:rPr>
              <w:t>Nerezidenti</w:t>
            </w:r>
          </w:p>
        </w:tc>
        <w:tc>
          <w:tcPr>
            <w:tcW w:w="3190" w:type="dxa"/>
          </w:tcPr>
          <w:p w:rsidR="00F4418D" w:rsidRPr="003879BE" w:rsidRDefault="00F4418D" w:rsidP="003879BE">
            <w:pPr>
              <w:spacing w:before="75" w:after="75"/>
              <w:jc w:val="both"/>
              <w:rPr>
                <w:sz w:val="24"/>
                <w:szCs w:val="24"/>
              </w:rPr>
            </w:pPr>
            <w:r w:rsidRPr="003879BE">
              <w:rPr>
                <w:sz w:val="24"/>
                <w:szCs w:val="24"/>
              </w:rPr>
              <w:t>Latvijā gūtie ieņēmumi no saimnieciskās darbības vai ar to saistītām darbībām</w:t>
            </w:r>
          </w:p>
        </w:tc>
      </w:tr>
      <w:tr w:rsidR="00F4418D" w:rsidRPr="000A4DF8" w:rsidTr="003879BE">
        <w:tc>
          <w:tcPr>
            <w:tcW w:w="3190" w:type="dxa"/>
          </w:tcPr>
          <w:p w:rsidR="00F4418D" w:rsidRPr="003879BE" w:rsidRDefault="00F4418D" w:rsidP="003879BE">
            <w:pPr>
              <w:spacing w:before="75" w:after="75"/>
              <w:jc w:val="center"/>
              <w:rPr>
                <w:sz w:val="24"/>
                <w:szCs w:val="24"/>
              </w:rPr>
            </w:pPr>
            <w:r w:rsidRPr="003879BE">
              <w:rPr>
                <w:sz w:val="24"/>
                <w:szCs w:val="24"/>
              </w:rPr>
              <w:t>15</w:t>
            </w:r>
          </w:p>
        </w:tc>
        <w:tc>
          <w:tcPr>
            <w:tcW w:w="3190" w:type="dxa"/>
          </w:tcPr>
          <w:p w:rsidR="00F4418D" w:rsidRPr="003879BE" w:rsidRDefault="00F4418D" w:rsidP="003879BE">
            <w:pPr>
              <w:spacing w:before="75" w:after="75"/>
              <w:jc w:val="center"/>
              <w:rPr>
                <w:sz w:val="24"/>
                <w:szCs w:val="24"/>
              </w:rPr>
            </w:pPr>
            <w:r w:rsidRPr="003879BE">
              <w:rPr>
                <w:sz w:val="24"/>
                <w:szCs w:val="24"/>
              </w:rPr>
              <w:t>Tonnāžas nodokļa maksātājs</w:t>
            </w:r>
          </w:p>
        </w:tc>
        <w:tc>
          <w:tcPr>
            <w:tcW w:w="3190" w:type="dxa"/>
          </w:tcPr>
          <w:p w:rsidR="00F4418D" w:rsidRPr="003879BE" w:rsidRDefault="00F4418D" w:rsidP="003879BE">
            <w:pPr>
              <w:spacing w:before="75" w:after="75"/>
              <w:jc w:val="center"/>
              <w:rPr>
                <w:sz w:val="24"/>
                <w:szCs w:val="24"/>
              </w:rPr>
            </w:pPr>
            <w:r w:rsidRPr="003879BE">
              <w:rPr>
                <w:sz w:val="24"/>
                <w:szCs w:val="24"/>
              </w:rPr>
              <w:t>Ar tonnāžas nodokli apliekamais ienākums un Latvijā un ārvalstīs gūtais apliekamais ienākums</w:t>
            </w:r>
          </w:p>
        </w:tc>
      </w:tr>
    </w:tbl>
    <w:p w:rsidR="00F4418D" w:rsidRPr="001955A9" w:rsidRDefault="00F4418D" w:rsidP="001955A9">
      <w:pPr>
        <w:ind w:firstLine="720"/>
        <w:jc w:val="both"/>
        <w:rPr>
          <w:color w:val="CC99FF"/>
          <w:sz w:val="26"/>
          <w:szCs w:val="26"/>
        </w:rPr>
      </w:pPr>
    </w:p>
    <w:p w:rsidR="00F4418D" w:rsidRDefault="00F4418D" w:rsidP="001955A9">
      <w:pPr>
        <w:pStyle w:val="Heading1"/>
        <w:spacing w:before="0" w:after="0"/>
        <w:ind w:firstLine="720"/>
        <w:jc w:val="center"/>
        <w:rPr>
          <w:rFonts w:ascii="Times New Roman" w:hAnsi="Times New Roman"/>
          <w:iCs/>
          <w:sz w:val="26"/>
          <w:szCs w:val="26"/>
        </w:rPr>
      </w:pPr>
      <w:bookmarkStart w:id="3" w:name="_Toc213650121"/>
      <w:bookmarkStart w:id="4" w:name="_Toc213654815"/>
    </w:p>
    <w:p w:rsidR="00F4418D" w:rsidRDefault="00F4418D" w:rsidP="001955A9">
      <w:pPr>
        <w:pStyle w:val="Heading1"/>
        <w:spacing w:before="0" w:after="0"/>
        <w:ind w:firstLine="720"/>
        <w:jc w:val="center"/>
        <w:rPr>
          <w:rFonts w:ascii="Times New Roman" w:hAnsi="Times New Roman"/>
          <w:iCs/>
          <w:sz w:val="26"/>
          <w:szCs w:val="26"/>
        </w:rPr>
      </w:pPr>
    </w:p>
    <w:p w:rsidR="00F4418D" w:rsidRPr="001955A9" w:rsidRDefault="00F4418D" w:rsidP="001955A9">
      <w:pPr>
        <w:pStyle w:val="Heading1"/>
        <w:spacing w:before="0" w:after="0"/>
        <w:ind w:firstLine="720"/>
        <w:jc w:val="center"/>
        <w:rPr>
          <w:rFonts w:ascii="Times New Roman" w:hAnsi="Times New Roman"/>
          <w:iCs/>
          <w:sz w:val="26"/>
          <w:szCs w:val="26"/>
        </w:rPr>
      </w:pPr>
      <w:bookmarkStart w:id="5" w:name="_Toc294183300"/>
      <w:bookmarkStart w:id="6" w:name="_Toc295209318"/>
      <w:r w:rsidRPr="001955A9">
        <w:rPr>
          <w:rFonts w:ascii="Times New Roman" w:hAnsi="Times New Roman"/>
          <w:iCs/>
          <w:sz w:val="26"/>
          <w:szCs w:val="26"/>
        </w:rPr>
        <w:t xml:space="preserve">2. Uzņēmumu ienākuma nodokļa </w:t>
      </w:r>
      <w:r>
        <w:rPr>
          <w:rFonts w:ascii="Times New Roman" w:hAnsi="Times New Roman"/>
          <w:iCs/>
          <w:sz w:val="26"/>
          <w:szCs w:val="26"/>
        </w:rPr>
        <w:t>taksācijas</w:t>
      </w:r>
      <w:r w:rsidRPr="001955A9">
        <w:rPr>
          <w:rFonts w:ascii="Times New Roman" w:hAnsi="Times New Roman"/>
          <w:iCs/>
          <w:sz w:val="26"/>
          <w:szCs w:val="26"/>
        </w:rPr>
        <w:t xml:space="preserve"> periods un maksāšanas termiņi</w:t>
      </w:r>
      <w:bookmarkEnd w:id="3"/>
      <w:bookmarkEnd w:id="4"/>
      <w:bookmarkEnd w:id="5"/>
      <w:bookmarkEnd w:id="6"/>
    </w:p>
    <w:p w:rsidR="00F4418D" w:rsidRPr="001955A9" w:rsidRDefault="00F4418D" w:rsidP="001955A9">
      <w:pPr>
        <w:ind w:firstLine="720"/>
        <w:jc w:val="both"/>
        <w:rPr>
          <w:color w:val="CC99FF"/>
          <w:sz w:val="26"/>
          <w:szCs w:val="26"/>
        </w:rPr>
      </w:pPr>
    </w:p>
    <w:p w:rsidR="00F4418D" w:rsidRPr="001955A9" w:rsidRDefault="00F4418D" w:rsidP="001955A9">
      <w:pPr>
        <w:ind w:firstLine="720"/>
        <w:jc w:val="both"/>
        <w:rPr>
          <w:sz w:val="26"/>
          <w:szCs w:val="26"/>
        </w:rPr>
      </w:pPr>
      <w:r w:rsidRPr="001955A9">
        <w:rPr>
          <w:sz w:val="26"/>
          <w:szCs w:val="26"/>
        </w:rPr>
        <w:t xml:space="preserve">1. Uzņēmumu ienākuma nodokļa taksācijas periods ir </w:t>
      </w:r>
      <w:r>
        <w:rPr>
          <w:sz w:val="26"/>
          <w:szCs w:val="26"/>
        </w:rPr>
        <w:t xml:space="preserve">nodokļa maksātāja </w:t>
      </w:r>
      <w:r w:rsidRPr="001955A9">
        <w:rPr>
          <w:sz w:val="26"/>
          <w:szCs w:val="26"/>
        </w:rPr>
        <w:t xml:space="preserve">pārskata gads saskaņā ar likumu “Par grāmatvedību”, Gada pārskatu likumu, Kredītiestāžu likumu vai </w:t>
      </w:r>
      <w:r>
        <w:rPr>
          <w:sz w:val="26"/>
          <w:szCs w:val="26"/>
        </w:rPr>
        <w:t xml:space="preserve">Krājaizdevu sabiedrību likumu, vai </w:t>
      </w:r>
      <w:r w:rsidRPr="001955A9">
        <w:rPr>
          <w:sz w:val="26"/>
          <w:szCs w:val="26"/>
        </w:rPr>
        <w:t xml:space="preserve">Apdrošināšanas sabiedrību un to uzraudzības </w:t>
      </w:r>
      <w:r w:rsidRPr="001955A9">
        <w:rPr>
          <w:sz w:val="26"/>
          <w:szCs w:val="26"/>
        </w:rPr>
        <w:lastRenderedPageBreak/>
        <w:t>likumu</w:t>
      </w:r>
      <w:r>
        <w:rPr>
          <w:sz w:val="26"/>
          <w:szCs w:val="26"/>
        </w:rPr>
        <w:t>, vai Ieguldījumu pārvaldes sabiedrību likumu, vai Finanšu instrumentu tirgus likumu</w:t>
      </w:r>
      <w:r w:rsidRPr="001955A9">
        <w:rPr>
          <w:sz w:val="26"/>
          <w:szCs w:val="26"/>
        </w:rPr>
        <w:t>.</w:t>
      </w:r>
    </w:p>
    <w:p w:rsidR="00F4418D" w:rsidRPr="001955A9" w:rsidRDefault="00F4418D" w:rsidP="001955A9">
      <w:pPr>
        <w:ind w:firstLine="720"/>
        <w:jc w:val="both"/>
        <w:rPr>
          <w:sz w:val="26"/>
          <w:szCs w:val="26"/>
        </w:rPr>
      </w:pPr>
    </w:p>
    <w:p w:rsidR="00F4418D" w:rsidRDefault="00F4418D" w:rsidP="001955A9">
      <w:pPr>
        <w:ind w:firstLine="720"/>
        <w:jc w:val="both"/>
        <w:rPr>
          <w:b/>
          <w:bCs/>
          <w:color w:val="CC99FF"/>
          <w:sz w:val="26"/>
          <w:szCs w:val="26"/>
        </w:rPr>
      </w:pPr>
      <w:r w:rsidRPr="001955A9">
        <w:rPr>
          <w:sz w:val="26"/>
          <w:szCs w:val="26"/>
        </w:rPr>
        <w:t>2. Nodokļa maksātājs, kurš taksācijas gada laikā pirmo reizi uzsāk maksāt nodokli, likuma “Par uzņēmumu ienākuma nodokli” normas piemēro no brīža, kad jāsāk maksāt nodokli, līdz gada beigām. Nodokļa maksātājs, kurš taksācijas gada laikā beidz maksāt nodokli, likuma “Par uzņēmumu ienākuma nodokli” normas piemēro tikai no gada sākuma līdz brīdim, kad beidz maksāt šo nodokli, saglabājot par šo periodu atbildību attiecībā uz likuma “Par uzņēmumu ienākuma nodokli” normām.</w:t>
      </w:r>
      <w:r>
        <w:rPr>
          <w:b/>
          <w:bCs/>
          <w:color w:val="CC99FF"/>
          <w:sz w:val="26"/>
          <w:szCs w:val="26"/>
        </w:rPr>
        <w:t xml:space="preserve"> </w:t>
      </w:r>
    </w:p>
    <w:p w:rsidR="00C644BA" w:rsidRDefault="00C644BA" w:rsidP="008840F6">
      <w:pPr>
        <w:pStyle w:val="BodyText"/>
        <w:ind w:firstLine="720"/>
        <w:jc w:val="both"/>
        <w:rPr>
          <w:bCs/>
          <w:sz w:val="26"/>
          <w:szCs w:val="26"/>
        </w:rPr>
      </w:pPr>
    </w:p>
    <w:p w:rsidR="00F4418D" w:rsidRPr="00E81CA0" w:rsidRDefault="00F4418D" w:rsidP="008840F6">
      <w:pPr>
        <w:pStyle w:val="BodyText"/>
        <w:ind w:firstLine="720"/>
        <w:jc w:val="both"/>
        <w:rPr>
          <w:sz w:val="26"/>
          <w:szCs w:val="26"/>
        </w:rPr>
      </w:pPr>
      <w:r w:rsidRPr="0097047F">
        <w:rPr>
          <w:bCs/>
          <w:sz w:val="26"/>
          <w:szCs w:val="26"/>
        </w:rPr>
        <w:t xml:space="preserve">3. </w:t>
      </w:r>
      <w:r w:rsidRPr="0097047F">
        <w:rPr>
          <w:sz w:val="26"/>
          <w:szCs w:val="26"/>
        </w:rPr>
        <w:t xml:space="preserve">Nodokļa maksātājs uzņēmumu ienākuma nodokļa taksācijas perioda deklarāciju iesniedz VID vienlaikus ar </w:t>
      </w:r>
      <w:r w:rsidRPr="00E81CA0">
        <w:rPr>
          <w:sz w:val="26"/>
          <w:szCs w:val="26"/>
        </w:rPr>
        <w:t>uzņēmuma gada pārskatu – termiņos, kādi noteikti normatīvajos aktos par gada pārskatu sastādīšanu.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4418D" w:rsidRPr="00E81CA0" w:rsidTr="00864602">
        <w:tc>
          <w:tcPr>
            <w:tcW w:w="4788" w:type="dxa"/>
          </w:tcPr>
          <w:p w:rsidR="00F4418D" w:rsidRPr="00E81CA0" w:rsidRDefault="00F4418D" w:rsidP="0097047F">
            <w:pPr>
              <w:pStyle w:val="BodyText"/>
              <w:jc w:val="center"/>
              <w:rPr>
                <w:b/>
                <w:sz w:val="24"/>
                <w:szCs w:val="24"/>
              </w:rPr>
            </w:pPr>
            <w:r w:rsidRPr="00E81CA0">
              <w:rPr>
                <w:b/>
                <w:sz w:val="24"/>
                <w:szCs w:val="24"/>
              </w:rPr>
              <w:t>Gada pārskata un uzņēmumu ienākuma nodokļa deklarācijas iesniedzēji</w:t>
            </w:r>
          </w:p>
        </w:tc>
        <w:tc>
          <w:tcPr>
            <w:tcW w:w="4788" w:type="dxa"/>
          </w:tcPr>
          <w:p w:rsidR="00F4418D" w:rsidRPr="00E81CA0" w:rsidRDefault="00F4418D" w:rsidP="00864602">
            <w:pPr>
              <w:pStyle w:val="BodyText"/>
              <w:jc w:val="center"/>
              <w:rPr>
                <w:b/>
                <w:sz w:val="24"/>
                <w:szCs w:val="24"/>
              </w:rPr>
            </w:pPr>
            <w:r w:rsidRPr="00E81CA0">
              <w:rPr>
                <w:b/>
                <w:sz w:val="24"/>
                <w:szCs w:val="24"/>
              </w:rPr>
              <w:t>Gada pārskata un deklarācijas iesniegšanas termiņi</w:t>
            </w:r>
          </w:p>
        </w:tc>
      </w:tr>
      <w:tr w:rsidR="00F4418D" w:rsidRPr="00E81CA0" w:rsidTr="008840F6">
        <w:trPr>
          <w:trHeight w:val="228"/>
        </w:trPr>
        <w:tc>
          <w:tcPr>
            <w:tcW w:w="4788" w:type="dxa"/>
            <w:vAlign w:val="center"/>
          </w:tcPr>
          <w:p w:rsidR="00F4418D" w:rsidRPr="00E81CA0" w:rsidRDefault="00F4418D" w:rsidP="00864602">
            <w:pPr>
              <w:pStyle w:val="BodyText"/>
              <w:jc w:val="center"/>
              <w:rPr>
                <w:sz w:val="22"/>
                <w:szCs w:val="22"/>
              </w:rPr>
            </w:pPr>
            <w:r w:rsidRPr="00E81CA0">
              <w:rPr>
                <w:sz w:val="22"/>
                <w:szCs w:val="22"/>
              </w:rPr>
              <w:t>1</w:t>
            </w:r>
          </w:p>
        </w:tc>
        <w:tc>
          <w:tcPr>
            <w:tcW w:w="4788" w:type="dxa"/>
            <w:vAlign w:val="center"/>
          </w:tcPr>
          <w:p w:rsidR="00F4418D" w:rsidRPr="00E81CA0" w:rsidRDefault="00F4418D" w:rsidP="00864602">
            <w:pPr>
              <w:pStyle w:val="BodyText"/>
              <w:jc w:val="center"/>
              <w:rPr>
                <w:sz w:val="22"/>
                <w:szCs w:val="22"/>
              </w:rPr>
            </w:pPr>
            <w:r w:rsidRPr="00E81CA0">
              <w:rPr>
                <w:sz w:val="22"/>
                <w:szCs w:val="22"/>
              </w:rPr>
              <w:t>2</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1. Latvijā reģistrēta komercsabiedrība, kooperatīvā sabiedrība, Latvijā reģistrēta Eiropas komercsabiedrība, Eiropas ekonomisko interešu grupa un Eiropas kooperatīvā sabiedrība, individuālais uzņēmums, zemnieku un zvejnieku saimniecība, (ja ieņēmumi no saimnieciskajiem darījumiem iepriekšējā pārskata gadā pārsniedz 200 000 latu).</w:t>
            </w:r>
          </w:p>
          <w:p w:rsidR="00F4418D" w:rsidRPr="00E81CA0" w:rsidRDefault="00F4418D" w:rsidP="00F5466F">
            <w:pPr>
              <w:pStyle w:val="BodyText"/>
              <w:jc w:val="both"/>
              <w:rPr>
                <w:sz w:val="24"/>
                <w:szCs w:val="24"/>
              </w:rPr>
            </w:pPr>
          </w:p>
        </w:tc>
        <w:tc>
          <w:tcPr>
            <w:tcW w:w="4788" w:type="dxa"/>
          </w:tcPr>
          <w:p w:rsidR="00F4418D" w:rsidRPr="00E81CA0" w:rsidRDefault="00F4418D" w:rsidP="00F5466F">
            <w:pPr>
              <w:pStyle w:val="BodyText"/>
              <w:jc w:val="both"/>
              <w:rPr>
                <w:sz w:val="24"/>
                <w:szCs w:val="24"/>
              </w:rPr>
            </w:pPr>
            <w:r w:rsidRPr="00E81CA0">
              <w:rPr>
                <w:sz w:val="24"/>
                <w:szCs w:val="24"/>
              </w:rPr>
              <w:t>Ne vēlāk kā mēnesi pēc gada pārskata apstiprināšanas un ne vēlāk kā četrus mēnešus pēc pārskata gada beigām (līdz 30.aprīlim, ja pārskata gads sakrīt ar kalendāro gadu).</w:t>
            </w:r>
          </w:p>
          <w:p w:rsidR="00F4418D" w:rsidRPr="00E81CA0" w:rsidRDefault="00F4418D" w:rsidP="00F5466F">
            <w:pPr>
              <w:pStyle w:val="BodyText"/>
              <w:spacing w:after="0"/>
              <w:jc w:val="both"/>
              <w:rPr>
                <w:sz w:val="24"/>
                <w:szCs w:val="24"/>
              </w:rPr>
            </w:pPr>
            <w:r w:rsidRPr="00E81CA0">
              <w:rPr>
                <w:sz w:val="24"/>
                <w:szCs w:val="24"/>
              </w:rPr>
              <w:t xml:space="preserve">Ne vēlāk kā mēnesi pēc gada pārskata apstiprināšanas un ne vēlāk kā septiņus mēnešus pēc pārskata gada beigām (līdz 31.jūlijam, ja pārskata gads sakrīt ar kalendāro gadu), ja sabiedrības darbības apjoms pārsniedz divus no šādiem kritērijiem: </w:t>
            </w:r>
          </w:p>
          <w:p w:rsidR="00F4418D" w:rsidRPr="00E81CA0" w:rsidRDefault="00F4418D" w:rsidP="00F5466F">
            <w:pPr>
              <w:pStyle w:val="BodyText"/>
              <w:spacing w:after="0"/>
              <w:jc w:val="both"/>
              <w:rPr>
                <w:sz w:val="24"/>
                <w:szCs w:val="24"/>
              </w:rPr>
            </w:pPr>
            <w:r w:rsidRPr="00E81CA0">
              <w:rPr>
                <w:sz w:val="24"/>
                <w:szCs w:val="24"/>
              </w:rPr>
              <w:t xml:space="preserve"> -bilances kopsumma – 1 000 000 latu, </w:t>
            </w:r>
          </w:p>
          <w:p w:rsidR="00F4418D" w:rsidRPr="00E81CA0" w:rsidRDefault="00F4418D" w:rsidP="00F5466F">
            <w:pPr>
              <w:pStyle w:val="BodyText"/>
              <w:spacing w:after="0"/>
              <w:jc w:val="both"/>
              <w:rPr>
                <w:sz w:val="24"/>
                <w:szCs w:val="24"/>
              </w:rPr>
            </w:pPr>
            <w:r w:rsidRPr="00E81CA0">
              <w:rPr>
                <w:sz w:val="24"/>
                <w:szCs w:val="24"/>
              </w:rPr>
              <w:t xml:space="preserve">-neto apgrozījums – 2 400 000 latu, </w:t>
            </w:r>
          </w:p>
          <w:p w:rsidR="00F4418D" w:rsidRPr="00E81CA0" w:rsidRDefault="00F4418D" w:rsidP="00F5466F">
            <w:pPr>
              <w:pStyle w:val="BodyText"/>
              <w:spacing w:after="0"/>
              <w:jc w:val="both"/>
              <w:rPr>
                <w:sz w:val="24"/>
                <w:szCs w:val="24"/>
              </w:rPr>
            </w:pPr>
            <w:r w:rsidRPr="00E81CA0">
              <w:rPr>
                <w:sz w:val="24"/>
                <w:szCs w:val="24"/>
              </w:rPr>
              <w:t>-pārskata gada vidējais darbinieku skaits – 250.</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2. Kredītiestāde</w:t>
            </w:r>
          </w:p>
        </w:tc>
        <w:tc>
          <w:tcPr>
            <w:tcW w:w="4788" w:type="dxa"/>
          </w:tcPr>
          <w:p w:rsidR="00F4418D" w:rsidRPr="00E81CA0" w:rsidRDefault="00F4418D" w:rsidP="00F5466F">
            <w:pPr>
              <w:pStyle w:val="BodyText"/>
              <w:jc w:val="both"/>
              <w:rPr>
                <w:sz w:val="24"/>
                <w:szCs w:val="24"/>
              </w:rPr>
            </w:pPr>
            <w:r w:rsidRPr="00E81CA0">
              <w:rPr>
                <w:sz w:val="24"/>
                <w:szCs w:val="24"/>
              </w:rPr>
              <w:t xml:space="preserve">10 dienu laikā pēc gada pārskata apstiprināšanas kredītiestādes akcionāru sapulcē, bet ne vēlāk kā trīs mēnešus pēc pārskata gada beigām. </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3. Krājaizdevu sabiedrība</w:t>
            </w:r>
          </w:p>
        </w:tc>
        <w:tc>
          <w:tcPr>
            <w:tcW w:w="4788" w:type="dxa"/>
          </w:tcPr>
          <w:p w:rsidR="00F4418D" w:rsidRPr="00E81CA0" w:rsidRDefault="00F4418D" w:rsidP="00F5466F">
            <w:pPr>
              <w:pStyle w:val="BodyText"/>
              <w:jc w:val="both"/>
              <w:rPr>
                <w:sz w:val="24"/>
                <w:szCs w:val="24"/>
              </w:rPr>
            </w:pPr>
            <w:r w:rsidRPr="00E81CA0">
              <w:rPr>
                <w:sz w:val="24"/>
                <w:szCs w:val="24"/>
              </w:rPr>
              <w:t>10 dienu laikā pēc biedru kopsapulces (pilnvaroto sapulces), kurā gada pārskats apstiprināts, bet ne vēlāk kā trīs mēnešus pēc pārskata gada beigām.</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 xml:space="preserve">4. Apdrošināšanas sabiedrība, </w:t>
            </w:r>
            <w:proofErr w:type="spellStart"/>
            <w:r w:rsidRPr="00E81CA0">
              <w:rPr>
                <w:sz w:val="24"/>
                <w:szCs w:val="24"/>
              </w:rPr>
              <w:t>nedalībvalsts</w:t>
            </w:r>
            <w:proofErr w:type="spellEnd"/>
            <w:r w:rsidRPr="00E81CA0">
              <w:rPr>
                <w:sz w:val="24"/>
                <w:szCs w:val="24"/>
              </w:rPr>
              <w:t xml:space="preserve"> apdrošinātāju filiāle, pārapdrošināšanas sabiedrība un </w:t>
            </w:r>
            <w:proofErr w:type="spellStart"/>
            <w:r w:rsidRPr="00E81CA0">
              <w:rPr>
                <w:sz w:val="24"/>
                <w:szCs w:val="24"/>
              </w:rPr>
              <w:t>nedalībvalsts</w:t>
            </w:r>
            <w:proofErr w:type="spellEnd"/>
            <w:r w:rsidRPr="00E81CA0">
              <w:rPr>
                <w:sz w:val="24"/>
                <w:szCs w:val="24"/>
              </w:rPr>
              <w:t xml:space="preserve"> pārapdrošinātāju filiāle</w:t>
            </w:r>
          </w:p>
        </w:tc>
        <w:tc>
          <w:tcPr>
            <w:tcW w:w="4788" w:type="dxa"/>
          </w:tcPr>
          <w:p w:rsidR="00F4418D" w:rsidRPr="00E81CA0" w:rsidRDefault="00F4418D" w:rsidP="00F5466F">
            <w:pPr>
              <w:pStyle w:val="BodyText"/>
              <w:jc w:val="both"/>
              <w:rPr>
                <w:sz w:val="24"/>
                <w:szCs w:val="24"/>
              </w:rPr>
            </w:pPr>
            <w:r w:rsidRPr="00E81CA0">
              <w:rPr>
                <w:sz w:val="24"/>
                <w:szCs w:val="24"/>
              </w:rPr>
              <w:t>15 dienu laikā pēc gada pārskata apstiprināšanas akcionāru (biedru) pilnsapulcē, bet ne vēlāk kā pārskata gadam sekojošā gada 15.maijā, bet grupas mātes sabiedrība - ne vēlāk kā septiņus mēnešus pēc pārskata gada beigām.</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5. Ieguldījumu brokeru sabiedrība</w:t>
            </w:r>
          </w:p>
        </w:tc>
        <w:tc>
          <w:tcPr>
            <w:tcW w:w="4788" w:type="dxa"/>
          </w:tcPr>
          <w:p w:rsidR="00F4418D" w:rsidRPr="00E81CA0" w:rsidRDefault="00F4418D" w:rsidP="00F5466F">
            <w:pPr>
              <w:pStyle w:val="BodyText"/>
              <w:jc w:val="both"/>
              <w:rPr>
                <w:sz w:val="24"/>
                <w:szCs w:val="24"/>
              </w:rPr>
            </w:pPr>
            <w:r w:rsidRPr="00E81CA0">
              <w:rPr>
                <w:sz w:val="24"/>
                <w:szCs w:val="24"/>
              </w:rPr>
              <w:t xml:space="preserve">10 dienu laikā pēc gada pārskata apstiprināšanas ieguldījumu brokeru sabiedrības akcionāru (dalībnieku) sapulcē, bet ne vēlāk kā trīs mēnešus pēc pārskata gada </w:t>
            </w:r>
            <w:r w:rsidRPr="00E81CA0">
              <w:rPr>
                <w:sz w:val="24"/>
                <w:szCs w:val="24"/>
              </w:rPr>
              <w:lastRenderedPageBreak/>
              <w:t xml:space="preserve">beigām. </w:t>
            </w: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lastRenderedPageBreak/>
              <w:t>6. Ieguldījumu pārvaldes sabiedrība</w:t>
            </w:r>
          </w:p>
        </w:tc>
        <w:tc>
          <w:tcPr>
            <w:tcW w:w="4788" w:type="dxa"/>
          </w:tcPr>
          <w:p w:rsidR="00F4418D" w:rsidRPr="00E81CA0" w:rsidRDefault="00F4418D" w:rsidP="00F5466F">
            <w:pPr>
              <w:pStyle w:val="BodyText"/>
              <w:jc w:val="both"/>
              <w:rPr>
                <w:sz w:val="24"/>
                <w:szCs w:val="24"/>
              </w:rPr>
            </w:pPr>
            <w:r w:rsidRPr="00E81CA0">
              <w:rPr>
                <w:sz w:val="24"/>
                <w:szCs w:val="24"/>
              </w:rPr>
              <w:t xml:space="preserve">10 dienu laikā pēc akcionāru sapulces, kurā gada pārskats apstiprināts, bet ne vēlāk kā trīs mēnešus pēc pārskata gada beigām. </w:t>
            </w:r>
          </w:p>
          <w:p w:rsidR="00F4418D" w:rsidRPr="00E81CA0" w:rsidRDefault="00F4418D" w:rsidP="00F5466F">
            <w:pPr>
              <w:pStyle w:val="BodyText"/>
              <w:jc w:val="both"/>
              <w:rPr>
                <w:sz w:val="24"/>
                <w:szCs w:val="24"/>
              </w:rPr>
            </w:pPr>
          </w:p>
        </w:tc>
      </w:tr>
      <w:tr w:rsidR="00F4418D" w:rsidRPr="00E81CA0" w:rsidTr="00864602">
        <w:tc>
          <w:tcPr>
            <w:tcW w:w="4788" w:type="dxa"/>
          </w:tcPr>
          <w:p w:rsidR="00F4418D" w:rsidRPr="00E81CA0" w:rsidRDefault="00F4418D" w:rsidP="00F5466F">
            <w:pPr>
              <w:pStyle w:val="BodyText"/>
              <w:jc w:val="both"/>
              <w:rPr>
                <w:sz w:val="24"/>
                <w:szCs w:val="24"/>
              </w:rPr>
            </w:pPr>
            <w:r w:rsidRPr="00E81CA0">
              <w:rPr>
                <w:sz w:val="24"/>
                <w:szCs w:val="24"/>
              </w:rPr>
              <w:t>7. Nerezidentu pastāvīgā pārstāvniecība</w:t>
            </w:r>
          </w:p>
        </w:tc>
        <w:tc>
          <w:tcPr>
            <w:tcW w:w="4788" w:type="dxa"/>
          </w:tcPr>
          <w:p w:rsidR="00F4418D" w:rsidRPr="00E81CA0" w:rsidRDefault="00F4418D" w:rsidP="00F5466F">
            <w:pPr>
              <w:pStyle w:val="BodyText"/>
              <w:jc w:val="both"/>
              <w:rPr>
                <w:sz w:val="24"/>
                <w:szCs w:val="24"/>
              </w:rPr>
            </w:pPr>
            <w:r w:rsidRPr="00E81CA0">
              <w:rPr>
                <w:sz w:val="24"/>
                <w:szCs w:val="24"/>
              </w:rPr>
              <w:t>Četru mēnešu laikā pēc taksācijas perioda beigām.</w:t>
            </w:r>
          </w:p>
        </w:tc>
      </w:tr>
    </w:tbl>
    <w:p w:rsidR="00F4418D" w:rsidRPr="00E81CA0" w:rsidRDefault="00F4418D" w:rsidP="00F5466F">
      <w:pPr>
        <w:pStyle w:val="BodyText"/>
        <w:spacing w:after="0"/>
        <w:ind w:firstLine="720"/>
        <w:rPr>
          <w:sz w:val="26"/>
          <w:szCs w:val="26"/>
        </w:rPr>
      </w:pPr>
    </w:p>
    <w:p w:rsidR="00F4418D" w:rsidRPr="00E81CA0" w:rsidRDefault="00F4418D" w:rsidP="00F5466F">
      <w:pPr>
        <w:pStyle w:val="BodyText"/>
        <w:spacing w:after="0"/>
        <w:jc w:val="both"/>
        <w:rPr>
          <w:sz w:val="26"/>
          <w:szCs w:val="26"/>
        </w:rPr>
      </w:pPr>
      <w:r w:rsidRPr="00E81CA0">
        <w:rPr>
          <w:sz w:val="26"/>
          <w:szCs w:val="26"/>
        </w:rPr>
        <w:tab/>
        <w:t>4. Personālsabiedrība sagatavo un kopā ar gada pārskatu iesniedz VID uzņēmumu ienākuma nodokļa deklarāciju par attiecīgo taksācijas periodu, kā arī aizpilda nodokļa deklarācijas 3.pielikumu “Personālsabiedrības biedru saraksts”, kurā norāda informāciju par personālsabiedrības biedriem.</w:t>
      </w:r>
    </w:p>
    <w:p w:rsidR="00F4418D" w:rsidRPr="00E81CA0" w:rsidRDefault="00F4418D" w:rsidP="00F5466F">
      <w:pPr>
        <w:pStyle w:val="BodyText"/>
        <w:spacing w:after="0"/>
        <w:rPr>
          <w:sz w:val="26"/>
          <w:szCs w:val="26"/>
        </w:rPr>
      </w:pPr>
    </w:p>
    <w:p w:rsidR="00F4418D" w:rsidRPr="00E81CA0" w:rsidRDefault="00F4418D" w:rsidP="00F5466F">
      <w:pPr>
        <w:pStyle w:val="BodyText"/>
        <w:spacing w:after="0"/>
        <w:jc w:val="both"/>
        <w:rPr>
          <w:sz w:val="26"/>
          <w:szCs w:val="26"/>
        </w:rPr>
      </w:pPr>
      <w:r w:rsidRPr="00E81CA0">
        <w:rPr>
          <w:sz w:val="26"/>
          <w:szCs w:val="26"/>
        </w:rPr>
        <w:tab/>
        <w:t>5. Lauksaimniecības pakalpojumu kooperatīvā sabiedrība</w:t>
      </w:r>
      <w:r>
        <w:rPr>
          <w:sz w:val="26"/>
          <w:szCs w:val="26"/>
        </w:rPr>
        <w:t xml:space="preserve">, </w:t>
      </w:r>
      <w:r w:rsidRPr="007C379F">
        <w:rPr>
          <w:sz w:val="26"/>
          <w:szCs w:val="26"/>
        </w:rPr>
        <w:t xml:space="preserve">kas atbilst normatīvajos aktos noteiktajiem kritērijiem par atbalsta saņemšanu lauku attīstībai, </w:t>
      </w:r>
      <w:r w:rsidRPr="00E81CA0">
        <w:rPr>
          <w:sz w:val="26"/>
          <w:szCs w:val="26"/>
        </w:rPr>
        <w:t xml:space="preserve">neaizpilda uzņēmumu ienākuma nodokļa deklarāciju, bet aizpilda </w:t>
      </w:r>
      <w:r w:rsidR="006D78DC">
        <w:rPr>
          <w:sz w:val="26"/>
          <w:szCs w:val="26"/>
        </w:rPr>
        <w:t>Ministru kabineta 2011.gada 20.decembra noteikumu Nr.981 „Noteikumi par uzņēmumu ienākuma nodokļa taksācijas perioda deklarāciju un avansa maksājumu aprēķinu”</w:t>
      </w:r>
      <w:r w:rsidRPr="00E81CA0">
        <w:rPr>
          <w:sz w:val="26"/>
          <w:szCs w:val="26"/>
        </w:rPr>
        <w:t xml:space="preserve"> </w:t>
      </w:r>
      <w:r w:rsidR="006D78DC">
        <w:rPr>
          <w:sz w:val="26"/>
          <w:szCs w:val="26"/>
        </w:rPr>
        <w:t>3</w:t>
      </w:r>
      <w:r w:rsidRPr="00E81CA0">
        <w:rPr>
          <w:sz w:val="26"/>
          <w:szCs w:val="26"/>
        </w:rPr>
        <w:t xml:space="preserve">.pielikumu “Lauksaimniecības pakalpojumu kooperatīvās sabiedrības </w:t>
      </w:r>
      <w:r w:rsidR="006D78DC">
        <w:rPr>
          <w:sz w:val="26"/>
          <w:szCs w:val="26"/>
        </w:rPr>
        <w:t xml:space="preserve">(kas atbilst normatīvajos aktos noteiktajiem kritērijiem par atbalsta saņemšanu lauku attīstībai) </w:t>
      </w:r>
      <w:r w:rsidRPr="00E81CA0">
        <w:rPr>
          <w:sz w:val="26"/>
          <w:szCs w:val="26"/>
        </w:rPr>
        <w:t>deklarācija par sadalīto pārpalikumu”.</w:t>
      </w:r>
    </w:p>
    <w:p w:rsidR="00F4418D" w:rsidRPr="00E81CA0" w:rsidRDefault="00F4418D" w:rsidP="00F5466F">
      <w:pPr>
        <w:pStyle w:val="BodyText"/>
        <w:spacing w:after="0"/>
        <w:rPr>
          <w:sz w:val="26"/>
          <w:szCs w:val="26"/>
        </w:rPr>
      </w:pPr>
    </w:p>
    <w:p w:rsidR="00F4418D" w:rsidRPr="00E81CA0" w:rsidRDefault="00F4418D" w:rsidP="00F5466F">
      <w:pPr>
        <w:pStyle w:val="BodyText"/>
        <w:spacing w:after="0"/>
        <w:ind w:firstLine="720"/>
        <w:jc w:val="both"/>
        <w:rPr>
          <w:sz w:val="26"/>
          <w:szCs w:val="26"/>
        </w:rPr>
      </w:pPr>
      <w:r w:rsidRPr="00E81CA0">
        <w:rPr>
          <w:sz w:val="26"/>
          <w:szCs w:val="26"/>
        </w:rPr>
        <w:t xml:space="preserve">6. Dzīvokļu īpašnieku kooperatīvā sabiedrība, automašīnu garāžu īpašnieku kooperatīvā sabiedrība, laivu garāžu īpašnieku kooperatīvā sabiedrība un dārzkopības kooperatīvā sabiedrība neaizpilda uzņēmumu ienākuma nodokļa deklarāciju, bet aizpilda </w:t>
      </w:r>
      <w:r w:rsidR="00ED317F">
        <w:rPr>
          <w:sz w:val="26"/>
          <w:szCs w:val="26"/>
        </w:rPr>
        <w:t>Ministru kabineta 2011.gada 20.decembra noteikumu Nr.981 „Noteikumi par uzņēmumu ienākuma nodokļa taksācijas perioda deklarāciju un avansa maksājumu aprēķinu”</w:t>
      </w:r>
      <w:r w:rsidR="00ED317F" w:rsidRPr="00E81CA0">
        <w:rPr>
          <w:sz w:val="26"/>
          <w:szCs w:val="26"/>
        </w:rPr>
        <w:t xml:space="preserve"> </w:t>
      </w:r>
      <w:r w:rsidR="00ED317F">
        <w:rPr>
          <w:sz w:val="26"/>
          <w:szCs w:val="26"/>
        </w:rPr>
        <w:t>2</w:t>
      </w:r>
      <w:r w:rsidRPr="00E81CA0">
        <w:rPr>
          <w:sz w:val="26"/>
          <w:szCs w:val="26"/>
        </w:rPr>
        <w:t xml:space="preserve">.pielikumu – deklarāciju par sadalīto </w:t>
      </w:r>
      <w:r w:rsidR="00ED317F">
        <w:rPr>
          <w:sz w:val="26"/>
          <w:szCs w:val="26"/>
        </w:rPr>
        <w:t>peļņu</w:t>
      </w:r>
      <w:r w:rsidRPr="00E81CA0">
        <w:rPr>
          <w:sz w:val="26"/>
          <w:szCs w:val="26"/>
        </w:rPr>
        <w:t>.</w:t>
      </w:r>
    </w:p>
    <w:p w:rsidR="00F4418D" w:rsidRPr="00E81CA0" w:rsidRDefault="00F4418D" w:rsidP="00F5466F">
      <w:pPr>
        <w:pStyle w:val="BodyText"/>
        <w:spacing w:after="0"/>
        <w:rPr>
          <w:sz w:val="26"/>
          <w:szCs w:val="26"/>
        </w:rPr>
      </w:pPr>
    </w:p>
    <w:p w:rsidR="00F4418D" w:rsidRPr="00E81CA0" w:rsidRDefault="00F4418D" w:rsidP="00F5466F">
      <w:pPr>
        <w:pStyle w:val="BodyText"/>
        <w:spacing w:after="0"/>
        <w:jc w:val="both"/>
        <w:rPr>
          <w:bCs/>
          <w:sz w:val="26"/>
          <w:szCs w:val="26"/>
        </w:rPr>
      </w:pPr>
      <w:r w:rsidRPr="00E81CA0">
        <w:rPr>
          <w:sz w:val="26"/>
          <w:szCs w:val="26"/>
        </w:rPr>
        <w:tab/>
        <w:t xml:space="preserve">7. Ja nodokļu maksātājs taksācijas gada laikā beidz maksāt nodokli likvidācijas vai reorganizācijas dēļ, uzņēmumu ienākuma nodokļa deklarāciju iesniedz ne vēlāk kā 30 dienu laikā pēc slēguma finanšu pārskata apstiprināšanas. </w:t>
      </w:r>
    </w:p>
    <w:p w:rsidR="00F4418D" w:rsidRDefault="00F4418D" w:rsidP="00F5466F">
      <w:pPr>
        <w:ind w:firstLine="720"/>
        <w:jc w:val="both"/>
        <w:rPr>
          <w:bCs/>
          <w:sz w:val="26"/>
          <w:szCs w:val="26"/>
        </w:rPr>
      </w:pPr>
    </w:p>
    <w:p w:rsidR="00F4418D" w:rsidRPr="0061457A" w:rsidRDefault="00F4418D" w:rsidP="00F5466F">
      <w:pPr>
        <w:ind w:firstLine="720"/>
        <w:jc w:val="both"/>
        <w:rPr>
          <w:sz w:val="26"/>
          <w:szCs w:val="26"/>
        </w:rPr>
      </w:pPr>
      <w:r>
        <w:rPr>
          <w:bCs/>
          <w:sz w:val="26"/>
          <w:szCs w:val="26"/>
        </w:rPr>
        <w:t xml:space="preserve">8. </w:t>
      </w:r>
      <w:r w:rsidRPr="001955A9">
        <w:rPr>
          <w:bCs/>
          <w:sz w:val="26"/>
          <w:szCs w:val="26"/>
        </w:rPr>
        <w:t>N</w:t>
      </w:r>
      <w:r w:rsidRPr="001955A9">
        <w:rPr>
          <w:sz w:val="26"/>
          <w:szCs w:val="26"/>
        </w:rPr>
        <w:t xml:space="preserve">odokļa summu, kas </w:t>
      </w:r>
      <w:r>
        <w:rPr>
          <w:sz w:val="26"/>
          <w:szCs w:val="26"/>
        </w:rPr>
        <w:t>nodokļa deklarācijā</w:t>
      </w:r>
      <w:r w:rsidRPr="001955A9">
        <w:rPr>
          <w:sz w:val="26"/>
          <w:szCs w:val="26"/>
        </w:rPr>
        <w:t xml:space="preserve"> aprēķināta par taksācijas periodu un kas ir samazināta par taksācijas perioda laikā samaksātajiem nodokļa avansa maksājumiem, nodokļa maksātājs pārskaita budžetā 15 dienu laikā pēc gada pārskata un nodokļa deklarācijas iesniegšanas dienas. Ja deklarācijas iesniegšanas vai nodokļa nomaksas termiņa pēdējā diena ir izejamā vai svētku diena, tad termiņš ir pirmā darbadiena pēc izejamās vai svētku </w:t>
      </w:r>
      <w:r w:rsidRPr="0061457A">
        <w:rPr>
          <w:sz w:val="26"/>
          <w:szCs w:val="26"/>
        </w:rPr>
        <w:t>dienas.</w:t>
      </w:r>
    </w:p>
    <w:p w:rsidR="00F4418D" w:rsidRPr="0061457A" w:rsidRDefault="00F4418D" w:rsidP="001955A9">
      <w:pPr>
        <w:ind w:firstLine="720"/>
        <w:jc w:val="both"/>
        <w:rPr>
          <w:sz w:val="26"/>
          <w:szCs w:val="26"/>
        </w:rPr>
      </w:pPr>
    </w:p>
    <w:p w:rsidR="00F4418D" w:rsidRPr="0061457A" w:rsidRDefault="00F4418D" w:rsidP="0061457A">
      <w:pPr>
        <w:ind w:firstLine="720"/>
        <w:jc w:val="both"/>
        <w:rPr>
          <w:sz w:val="26"/>
          <w:szCs w:val="26"/>
        </w:rPr>
      </w:pPr>
      <w:r>
        <w:rPr>
          <w:sz w:val="26"/>
          <w:szCs w:val="26"/>
        </w:rPr>
        <w:t>9.</w:t>
      </w:r>
      <w:r w:rsidRPr="0061457A">
        <w:rPr>
          <w:sz w:val="26"/>
          <w:szCs w:val="26"/>
        </w:rPr>
        <w:t> Pastāvīgā pārstāvniecība patstāvīgi sastāda taksācijas perioda nodokļa deklarāciju un iesniedz V</w:t>
      </w:r>
      <w:r>
        <w:rPr>
          <w:sz w:val="26"/>
          <w:szCs w:val="26"/>
        </w:rPr>
        <w:t>ID</w:t>
      </w:r>
      <w:r w:rsidRPr="0061457A">
        <w:rPr>
          <w:sz w:val="26"/>
          <w:szCs w:val="26"/>
        </w:rPr>
        <w:t xml:space="preserve"> vienlaikus ar bilanci un peļņas vai zaudējumu aprēķinu četru mēnešu laikā pēc taksācijas perioda beigām. Gadījumā, ja pastāvīgās pārstāvniecības darbības ilgums Latvijā nepārsniedz 12</w:t>
      </w:r>
      <w:r w:rsidRPr="0061457A">
        <w:rPr>
          <w:i/>
          <w:sz w:val="26"/>
          <w:szCs w:val="26"/>
        </w:rPr>
        <w:t xml:space="preserve"> </w:t>
      </w:r>
      <w:r w:rsidRPr="0061457A">
        <w:rPr>
          <w:sz w:val="26"/>
          <w:szCs w:val="26"/>
        </w:rPr>
        <w:t xml:space="preserve">mēnešus, tā var izvēlēties un noteikt savu apliekamo ienākumu pēc vienkāršotās apliekamā ienākuma noteikšanas metodes, kas noteikta </w:t>
      </w:r>
      <w:hyperlink r:id="rId10" w:history="1">
        <w:r w:rsidRPr="00A164BD">
          <w:rPr>
            <w:rStyle w:val="Hyperlink"/>
            <w:snapToGrid w:val="0"/>
            <w:sz w:val="26"/>
            <w:szCs w:val="26"/>
            <w:u w:val="none"/>
          </w:rPr>
          <w:t>Ministru kabineta</w:t>
        </w:r>
        <w:r w:rsidRPr="00A164BD">
          <w:rPr>
            <w:rStyle w:val="Hyperlink"/>
            <w:sz w:val="26"/>
            <w:szCs w:val="26"/>
            <w:u w:val="none"/>
          </w:rPr>
          <w:t xml:space="preserve"> 2002.gada 27.decembra noteikumu Nr.587 “Nerezidentu pastāvīgo pārstāvniecību apliekamā ienākuma noteikšanas un nodokļa maksāšanas </w:t>
        </w:r>
        <w:r w:rsidRPr="00A164BD">
          <w:rPr>
            <w:rStyle w:val="Hyperlink"/>
            <w:sz w:val="26"/>
            <w:szCs w:val="26"/>
            <w:u w:val="none"/>
          </w:rPr>
          <w:lastRenderedPageBreak/>
          <w:t>kārtība”</w:t>
        </w:r>
      </w:hyperlink>
      <w:r w:rsidRPr="00A164BD">
        <w:rPr>
          <w:sz w:val="26"/>
          <w:szCs w:val="26"/>
        </w:rPr>
        <w:t xml:space="preserve"> </w:t>
      </w:r>
      <w:r w:rsidRPr="0061457A">
        <w:rPr>
          <w:sz w:val="26"/>
          <w:szCs w:val="26"/>
        </w:rPr>
        <w:t xml:space="preserve">(turpmāk – </w:t>
      </w:r>
      <w:r w:rsidRPr="0061457A">
        <w:rPr>
          <w:snapToGrid w:val="0"/>
          <w:sz w:val="26"/>
          <w:szCs w:val="26"/>
        </w:rPr>
        <w:t xml:space="preserve">Ministru kabineta </w:t>
      </w:r>
      <w:r w:rsidRPr="0061457A">
        <w:rPr>
          <w:sz w:val="26"/>
          <w:szCs w:val="26"/>
        </w:rPr>
        <w:t xml:space="preserve">2002.gada 27.decembra noteikumiem Nr.587) 10. – 15.punktā. </w:t>
      </w:r>
    </w:p>
    <w:p w:rsidR="00F4418D" w:rsidRPr="0061457A" w:rsidRDefault="00F4418D" w:rsidP="001955A9">
      <w:pPr>
        <w:ind w:firstLine="720"/>
        <w:jc w:val="both"/>
        <w:rPr>
          <w:sz w:val="26"/>
          <w:szCs w:val="26"/>
        </w:rPr>
      </w:pPr>
    </w:p>
    <w:p w:rsidR="00F4418D" w:rsidRPr="001955A9" w:rsidRDefault="00F4418D" w:rsidP="001955A9">
      <w:pPr>
        <w:ind w:firstLine="720"/>
        <w:jc w:val="both"/>
        <w:rPr>
          <w:sz w:val="26"/>
          <w:szCs w:val="26"/>
        </w:rPr>
      </w:pPr>
      <w:r>
        <w:rPr>
          <w:sz w:val="26"/>
          <w:szCs w:val="26"/>
        </w:rPr>
        <w:t xml:space="preserve">10. </w:t>
      </w:r>
      <w:r w:rsidRPr="001955A9">
        <w:rPr>
          <w:sz w:val="26"/>
          <w:szCs w:val="26"/>
        </w:rPr>
        <w:t xml:space="preserve">Tonnāžas nodokļa maksātājs sagatavo uzņēmumu ienākuma nodokļa taksācijas perioda deklarāciju un tonnāžas nodokļa deklarāciju. </w:t>
      </w:r>
    </w:p>
    <w:p w:rsidR="00F4418D" w:rsidRPr="001955A9" w:rsidRDefault="00F4418D" w:rsidP="001955A9">
      <w:pPr>
        <w:ind w:firstLine="720"/>
        <w:jc w:val="both"/>
        <w:rPr>
          <w:sz w:val="26"/>
          <w:szCs w:val="26"/>
        </w:rPr>
      </w:pPr>
      <w:r w:rsidRPr="001955A9">
        <w:rPr>
          <w:sz w:val="26"/>
          <w:szCs w:val="26"/>
        </w:rPr>
        <w:t>Nodokļa maksātājs abas minētās deklarācijas vienlaikus ar gada pārskatu iesniedz VID un 15 dienu laikā pārskaita budžetā uzņēmumu ienākuma nodokli, tai skaitā tonnāžas nodokli.</w:t>
      </w:r>
    </w:p>
    <w:p w:rsidR="00F4418D" w:rsidRPr="001955A9" w:rsidRDefault="00F4418D" w:rsidP="001955A9">
      <w:pPr>
        <w:ind w:firstLine="720"/>
        <w:jc w:val="both"/>
        <w:rPr>
          <w:sz w:val="26"/>
          <w:szCs w:val="26"/>
        </w:rPr>
      </w:pPr>
    </w:p>
    <w:p w:rsidR="00F4418D" w:rsidRPr="001955A9" w:rsidRDefault="00F4418D" w:rsidP="001955A9">
      <w:pPr>
        <w:pStyle w:val="BodyText"/>
        <w:spacing w:after="0"/>
        <w:ind w:firstLine="720"/>
        <w:jc w:val="both"/>
        <w:rPr>
          <w:sz w:val="26"/>
          <w:szCs w:val="26"/>
        </w:rPr>
      </w:pPr>
      <w:r>
        <w:rPr>
          <w:sz w:val="26"/>
          <w:szCs w:val="26"/>
        </w:rPr>
        <w:t>11.</w:t>
      </w:r>
      <w:r w:rsidRPr="001955A9">
        <w:rPr>
          <w:sz w:val="26"/>
          <w:szCs w:val="26"/>
        </w:rPr>
        <w:t xml:space="preserve"> Nodokli maksā pilnos latos: summu līdz 49 santīmiem atmet, bet summu, sākot ar 50 santīmiem, noapaļo uz augšu līdz latam.</w:t>
      </w:r>
    </w:p>
    <w:p w:rsidR="00F4418D" w:rsidRPr="001955A9" w:rsidRDefault="00F4418D" w:rsidP="001955A9">
      <w:pPr>
        <w:ind w:firstLine="720"/>
        <w:jc w:val="both"/>
        <w:rPr>
          <w:sz w:val="26"/>
          <w:szCs w:val="26"/>
        </w:rPr>
      </w:pPr>
    </w:p>
    <w:p w:rsidR="00F4418D" w:rsidRPr="001955A9" w:rsidRDefault="00F4418D" w:rsidP="001955A9">
      <w:pPr>
        <w:ind w:firstLine="720"/>
        <w:jc w:val="both"/>
        <w:rPr>
          <w:sz w:val="26"/>
          <w:szCs w:val="26"/>
        </w:rPr>
      </w:pPr>
      <w:r>
        <w:rPr>
          <w:sz w:val="26"/>
          <w:szCs w:val="26"/>
        </w:rPr>
        <w:t>12</w:t>
      </w:r>
      <w:r w:rsidRPr="001955A9">
        <w:rPr>
          <w:sz w:val="26"/>
          <w:szCs w:val="26"/>
        </w:rPr>
        <w:t>. Taksācijas periodā pārmaksātās nodokļa summas VID ieskaita nodokļa maksātāja turpmākajos nodokļa maksājumos nodokļa parādu dzēšanai vai atmaksā nodokļa maksātājam pēc tā pieprasījuma 30 dienu laikā.</w:t>
      </w:r>
    </w:p>
    <w:p w:rsidR="00F4418D" w:rsidRDefault="00F4418D" w:rsidP="001955A9">
      <w:pPr>
        <w:ind w:firstLine="720"/>
        <w:jc w:val="both"/>
        <w:rPr>
          <w:sz w:val="26"/>
          <w:szCs w:val="26"/>
        </w:rPr>
      </w:pPr>
    </w:p>
    <w:p w:rsidR="00F4418D" w:rsidRDefault="00F4418D" w:rsidP="001955A9">
      <w:pPr>
        <w:ind w:firstLine="720"/>
        <w:jc w:val="both"/>
        <w:rPr>
          <w:sz w:val="26"/>
          <w:szCs w:val="26"/>
        </w:rPr>
      </w:pPr>
    </w:p>
    <w:p w:rsidR="00F4418D" w:rsidRPr="001955A9" w:rsidRDefault="00F4418D" w:rsidP="001955A9">
      <w:pPr>
        <w:pStyle w:val="Heading1"/>
        <w:spacing w:before="0" w:after="0"/>
        <w:ind w:firstLine="720"/>
        <w:jc w:val="center"/>
        <w:rPr>
          <w:rFonts w:ascii="Times New Roman" w:hAnsi="Times New Roman"/>
          <w:sz w:val="26"/>
          <w:szCs w:val="26"/>
        </w:rPr>
      </w:pPr>
      <w:bookmarkStart w:id="7" w:name="_Toc213650122"/>
      <w:bookmarkStart w:id="8" w:name="_Toc213654816"/>
      <w:bookmarkStart w:id="9" w:name="_Toc294183301"/>
      <w:bookmarkStart w:id="10" w:name="_Toc295209319"/>
      <w:r w:rsidRPr="001955A9">
        <w:rPr>
          <w:rFonts w:ascii="Times New Roman" w:hAnsi="Times New Roman"/>
          <w:sz w:val="26"/>
          <w:szCs w:val="26"/>
        </w:rPr>
        <w:t>3. Uzņēmumu ienākuma nodokļa aprēķināšana</w:t>
      </w:r>
      <w:bookmarkEnd w:id="7"/>
      <w:bookmarkEnd w:id="8"/>
      <w:bookmarkEnd w:id="9"/>
      <w:bookmarkEnd w:id="10"/>
    </w:p>
    <w:p w:rsidR="00F4418D" w:rsidRPr="001955A9" w:rsidRDefault="00F4418D" w:rsidP="001955A9">
      <w:pPr>
        <w:pStyle w:val="naisf"/>
        <w:spacing w:before="0" w:after="0"/>
        <w:ind w:firstLine="720"/>
        <w:jc w:val="center"/>
        <w:rPr>
          <w:b/>
          <w:sz w:val="26"/>
          <w:szCs w:val="26"/>
        </w:rPr>
      </w:pPr>
    </w:p>
    <w:p w:rsidR="00F4418D" w:rsidRPr="001955A9" w:rsidRDefault="00F4418D" w:rsidP="001955A9">
      <w:pPr>
        <w:pStyle w:val="Heading2"/>
        <w:spacing w:before="0" w:after="0"/>
        <w:ind w:firstLine="720"/>
        <w:jc w:val="center"/>
        <w:rPr>
          <w:rFonts w:ascii="Times New Roman" w:hAnsi="Times New Roman"/>
          <w:i w:val="0"/>
          <w:iCs w:val="0"/>
          <w:sz w:val="26"/>
          <w:szCs w:val="26"/>
        </w:rPr>
      </w:pPr>
      <w:bookmarkStart w:id="11" w:name="_Toc213650123"/>
      <w:bookmarkStart w:id="12" w:name="_Toc213654817"/>
      <w:bookmarkStart w:id="13" w:name="_Toc294183302"/>
      <w:bookmarkStart w:id="14" w:name="_Toc295209320"/>
      <w:r w:rsidRPr="001955A9">
        <w:rPr>
          <w:rFonts w:ascii="Times New Roman" w:hAnsi="Times New Roman"/>
          <w:i w:val="0"/>
          <w:iCs w:val="0"/>
          <w:sz w:val="26"/>
          <w:szCs w:val="26"/>
        </w:rPr>
        <w:t>3.1. Nodokļa maksātāja apliekamais ienākums</w:t>
      </w:r>
      <w:bookmarkEnd w:id="11"/>
      <w:bookmarkEnd w:id="12"/>
      <w:bookmarkEnd w:id="13"/>
      <w:bookmarkEnd w:id="14"/>
    </w:p>
    <w:p w:rsidR="00F4418D" w:rsidRPr="000051DC" w:rsidRDefault="00F4418D" w:rsidP="002D525F">
      <w:pPr>
        <w:pStyle w:val="naisf"/>
        <w:spacing w:before="0" w:after="0"/>
        <w:ind w:firstLine="720"/>
        <w:rPr>
          <w:sz w:val="26"/>
          <w:szCs w:val="26"/>
        </w:rPr>
      </w:pPr>
    </w:p>
    <w:p w:rsidR="00F4418D" w:rsidRPr="000051DC" w:rsidRDefault="00F4418D" w:rsidP="002D525F">
      <w:pPr>
        <w:pStyle w:val="naisf"/>
        <w:spacing w:before="0" w:after="0"/>
        <w:ind w:firstLine="720"/>
        <w:rPr>
          <w:sz w:val="26"/>
          <w:szCs w:val="26"/>
        </w:rPr>
      </w:pPr>
      <w:r w:rsidRPr="000051DC">
        <w:rPr>
          <w:sz w:val="26"/>
          <w:szCs w:val="26"/>
        </w:rPr>
        <w:t>1. Nodokļa maksātāja apliekamais ienākums ir peļņas vai zaudējumu apjoms pirms uzņēmumu ienākuma nodokļa aprēķināšanas, ko palielina (zaudējumu apjomu – samazina) par:</w:t>
      </w:r>
    </w:p>
    <w:p w:rsidR="00F4418D" w:rsidRPr="000051DC" w:rsidRDefault="00F4418D" w:rsidP="00E77DEE">
      <w:pPr>
        <w:ind w:firstLine="720"/>
        <w:jc w:val="both"/>
        <w:rPr>
          <w:sz w:val="26"/>
          <w:szCs w:val="26"/>
        </w:rPr>
      </w:pPr>
      <w:r w:rsidRPr="000051DC">
        <w:rPr>
          <w:sz w:val="26"/>
          <w:szCs w:val="26"/>
        </w:rPr>
        <w:t xml:space="preserve">1.1. </w:t>
      </w:r>
      <w:r>
        <w:rPr>
          <w:sz w:val="26"/>
          <w:szCs w:val="26"/>
        </w:rPr>
        <w:t>z</w:t>
      </w:r>
      <w:r w:rsidRPr="000051DC">
        <w:rPr>
          <w:sz w:val="26"/>
          <w:szCs w:val="26"/>
        </w:rPr>
        <w:t>audējumu summu, kuru radījusi nodokļa maksātājam piederošo sociālās inf</w:t>
      </w:r>
      <w:r>
        <w:rPr>
          <w:sz w:val="26"/>
          <w:szCs w:val="26"/>
        </w:rPr>
        <w:t>rastruktūras objektu uzturēšana;</w:t>
      </w:r>
    </w:p>
    <w:p w:rsidR="00F4418D" w:rsidRDefault="00F4418D" w:rsidP="00E77DEE">
      <w:pPr>
        <w:ind w:firstLine="720"/>
        <w:jc w:val="both"/>
        <w:rPr>
          <w:sz w:val="26"/>
          <w:szCs w:val="26"/>
        </w:rPr>
      </w:pPr>
      <w:r w:rsidRPr="000051DC">
        <w:rPr>
          <w:sz w:val="26"/>
          <w:szCs w:val="26"/>
        </w:rPr>
        <w:t xml:space="preserve">1.2. </w:t>
      </w:r>
      <w:r>
        <w:rPr>
          <w:sz w:val="26"/>
          <w:szCs w:val="26"/>
        </w:rPr>
        <w:t>i</w:t>
      </w:r>
      <w:r w:rsidRPr="000051DC">
        <w:rPr>
          <w:sz w:val="26"/>
          <w:szCs w:val="26"/>
        </w:rPr>
        <w:t xml:space="preserve">zdevumu summu, kura nav tieši saistīta ar maksātāja saimniecisko darbību. </w:t>
      </w:r>
    </w:p>
    <w:p w:rsidR="00F4418D" w:rsidRDefault="009D3C5E" w:rsidP="00E77DEE">
      <w:pPr>
        <w:ind w:firstLine="720"/>
        <w:jc w:val="both"/>
        <w:rPr>
          <w:sz w:val="26"/>
          <w:szCs w:val="26"/>
        </w:rPr>
      </w:pPr>
      <w:r w:rsidRPr="009D3C5E">
        <w:rPr>
          <w:sz w:val="26"/>
          <w:szCs w:val="26"/>
        </w:rPr>
        <w:t>Izdevumu vai izdevumu daļas summai, kura nav tieši saistīta ar maksātāja saimniecisko darbību, un zaudējumu summai, kuru radījusi maksātājam piederošo vai tā lietošanā esošo sociālās infrastruktūras objektu uzturēšana, apliekamā ienākuma palielināšanai piemēro koeficientu 1,5.</w:t>
      </w:r>
    </w:p>
    <w:p w:rsidR="00F4418D" w:rsidRDefault="00F4418D" w:rsidP="00E77DEE">
      <w:pPr>
        <w:ind w:firstLine="720"/>
        <w:jc w:val="both"/>
        <w:rPr>
          <w:sz w:val="26"/>
          <w:szCs w:val="26"/>
        </w:rPr>
      </w:pPr>
    </w:p>
    <w:p w:rsidR="00F4418D" w:rsidRDefault="00F4418D" w:rsidP="00E77DEE">
      <w:pPr>
        <w:ind w:firstLine="720"/>
        <w:jc w:val="both"/>
        <w:rPr>
          <w:sz w:val="26"/>
          <w:szCs w:val="26"/>
        </w:rPr>
      </w:pPr>
      <w:r>
        <w:rPr>
          <w:sz w:val="26"/>
          <w:szCs w:val="26"/>
        </w:rPr>
        <w:t xml:space="preserve">2. </w:t>
      </w:r>
      <w:r w:rsidR="009D3C5E" w:rsidRPr="009D3C5E">
        <w:rPr>
          <w:sz w:val="26"/>
          <w:szCs w:val="26"/>
        </w:rPr>
        <w:t>Koeficientu 1,5 nepiemēro ziedojumu summām, kuras ziedotas likuma</w:t>
      </w:r>
      <w:r>
        <w:rPr>
          <w:sz w:val="26"/>
          <w:szCs w:val="26"/>
        </w:rPr>
        <w:t xml:space="preserve"> „Par uzņēmumu ienākuma nodokli”</w:t>
      </w:r>
      <w:r w:rsidR="009D3C5E" w:rsidRPr="009D3C5E">
        <w:rPr>
          <w:sz w:val="26"/>
          <w:szCs w:val="26"/>
        </w:rPr>
        <w:t xml:space="preserve"> 20.</w:t>
      </w:r>
      <w:r w:rsidR="009D3C5E" w:rsidRPr="009D3C5E">
        <w:rPr>
          <w:sz w:val="26"/>
          <w:szCs w:val="26"/>
          <w:vertAlign w:val="superscript"/>
        </w:rPr>
        <w:t>1</w:t>
      </w:r>
      <w:r w:rsidR="009D3C5E" w:rsidRPr="009D3C5E">
        <w:rPr>
          <w:sz w:val="26"/>
          <w:szCs w:val="26"/>
        </w:rPr>
        <w:t xml:space="preserve">pantā minētajām institūcijām un </w:t>
      </w:r>
      <w:r w:rsidR="00744E4F" w:rsidRPr="00744E4F">
        <w:rPr>
          <w:sz w:val="26"/>
          <w:szCs w:val="26"/>
        </w:rPr>
        <w:t>ja ziedojuma mērķī, kas noteikts ziedojuma saņēmējam, nav ietverta tieša vai netieša norāde uz konkrētu ziedoto līdzekļu saņēmēju, kas ir ar ziedotāju saistīts uzņēmums vai saistīta persona, vai ziedotāja darbinieks, vai šā darbinieka ģimenes loceklis, kā arī ziedojuma saņēmējs neveic atlīdzības rakstura darbības, kas vērstas uz labuma gūšanu ziedotājam, ar ziedotāju saistītam uzņēmumam, saistītai personai vai ziedotāja radiniekam līdz trešajai pakāpei, vai laulātajam vai nodrošina ziedotāja intereses, kas nav saistītas ar filantropiju</w:t>
      </w:r>
      <w:r w:rsidR="009D3C5E" w:rsidRPr="009D3C5E">
        <w:rPr>
          <w:sz w:val="26"/>
          <w:szCs w:val="26"/>
        </w:rPr>
        <w:t xml:space="preserve">. </w:t>
      </w:r>
    </w:p>
    <w:p w:rsidR="00F4418D" w:rsidRPr="00845AF9" w:rsidRDefault="00F4418D" w:rsidP="00E77DEE">
      <w:pPr>
        <w:ind w:firstLine="720"/>
        <w:jc w:val="both"/>
        <w:rPr>
          <w:sz w:val="26"/>
          <w:szCs w:val="26"/>
        </w:rPr>
      </w:pPr>
    </w:p>
    <w:p w:rsidR="00F4418D" w:rsidRPr="000051DC" w:rsidRDefault="00F4418D" w:rsidP="00013927">
      <w:pPr>
        <w:ind w:firstLine="720"/>
        <w:jc w:val="both"/>
        <w:rPr>
          <w:sz w:val="26"/>
          <w:szCs w:val="26"/>
        </w:rPr>
      </w:pPr>
      <w:r>
        <w:rPr>
          <w:sz w:val="26"/>
          <w:szCs w:val="26"/>
        </w:rPr>
        <w:t>3.</w:t>
      </w:r>
      <w:r w:rsidRPr="000051DC">
        <w:rPr>
          <w:sz w:val="26"/>
          <w:szCs w:val="26"/>
        </w:rPr>
        <w:t>. Nerezidentu pastāvīgās pārstāvniecības apliekamo ienākumu nosaka un nodokli maksā atbilstoši Ministru kabineta 2002.gada 27.decembra noteikumiem Nr.587.</w:t>
      </w:r>
    </w:p>
    <w:p w:rsidR="00F4418D" w:rsidRPr="000051DC" w:rsidRDefault="00F4418D" w:rsidP="00013927">
      <w:pPr>
        <w:pStyle w:val="BodyTextIndent2"/>
        <w:spacing w:after="0" w:line="240" w:lineRule="auto"/>
        <w:ind w:left="0" w:firstLine="720"/>
        <w:jc w:val="both"/>
        <w:rPr>
          <w:sz w:val="26"/>
          <w:szCs w:val="26"/>
        </w:rPr>
      </w:pPr>
    </w:p>
    <w:p w:rsidR="00F4418D" w:rsidRPr="000051DC" w:rsidRDefault="00F4418D" w:rsidP="00013927">
      <w:pPr>
        <w:pStyle w:val="BodyTextIndent2"/>
        <w:spacing w:after="0" w:line="240" w:lineRule="auto"/>
        <w:ind w:left="0" w:firstLine="720"/>
        <w:jc w:val="both"/>
        <w:rPr>
          <w:sz w:val="26"/>
          <w:szCs w:val="26"/>
        </w:rPr>
      </w:pPr>
      <w:r>
        <w:rPr>
          <w:sz w:val="26"/>
          <w:szCs w:val="26"/>
        </w:rPr>
        <w:t>4</w:t>
      </w:r>
      <w:r w:rsidRPr="000051DC">
        <w:rPr>
          <w:sz w:val="26"/>
          <w:szCs w:val="26"/>
        </w:rPr>
        <w:t>. Nerezidenta pastāvīgās pārstāvniecības apliekamo ienākumu nosaka,</w:t>
      </w:r>
      <w:r>
        <w:rPr>
          <w:sz w:val="26"/>
          <w:szCs w:val="26"/>
        </w:rPr>
        <w:t xml:space="preserve"> tāpat</w:t>
      </w:r>
      <w:r w:rsidRPr="000051DC">
        <w:rPr>
          <w:sz w:val="26"/>
          <w:szCs w:val="26"/>
        </w:rPr>
        <w:t xml:space="preserve"> kā jebkura uzņēmumu ienākuma nodokļa maksātāja apliekamo ienākumu – tas ir peļņas vai zaudējumu aprēķinā uzrādītais peļņas vai zaudējumu apmērs pirms uzņēmumu ienākuma nodokļa aprēķināšanas, kas ir attiecīgi palielināts vai samazināts par to izdevumu vai </w:t>
      </w:r>
      <w:r w:rsidRPr="000051DC">
        <w:rPr>
          <w:sz w:val="26"/>
          <w:szCs w:val="26"/>
        </w:rPr>
        <w:lastRenderedPageBreak/>
        <w:t xml:space="preserve">izdevumu daļas summu, kuri nav tieši saistīti ar pastāvīgās pārstāvniecības saimniecisko darbību, un par to zaudējumu summu, kurus radījusi sociālās infrastruktūras objektu uzturēšana. Apliekamo ienākumu koriģē saskaņā ar likumu “Par uzņēmumu ienākuma nodokli” un </w:t>
      </w:r>
      <w:r w:rsidRPr="000051DC">
        <w:rPr>
          <w:snapToGrid w:val="0"/>
          <w:sz w:val="26"/>
          <w:szCs w:val="26"/>
        </w:rPr>
        <w:t xml:space="preserve">Ministru kabineta </w:t>
      </w:r>
      <w:r w:rsidRPr="000051DC">
        <w:rPr>
          <w:sz w:val="26"/>
          <w:szCs w:val="26"/>
        </w:rPr>
        <w:t>2002.gada 27.decembra noteikumiem Nr.587.</w:t>
      </w:r>
    </w:p>
    <w:p w:rsidR="00F4418D" w:rsidRPr="000051DC" w:rsidRDefault="00F4418D" w:rsidP="00013927">
      <w:pPr>
        <w:pStyle w:val="BodyTextIndent2"/>
        <w:spacing w:after="0" w:line="240" w:lineRule="auto"/>
        <w:ind w:left="0" w:firstLine="720"/>
        <w:jc w:val="both"/>
        <w:rPr>
          <w:sz w:val="26"/>
          <w:szCs w:val="26"/>
        </w:rPr>
      </w:pPr>
    </w:p>
    <w:p w:rsidR="00F4418D" w:rsidRPr="000051DC" w:rsidRDefault="00F4418D" w:rsidP="002D525F">
      <w:pPr>
        <w:pStyle w:val="Heading2"/>
        <w:spacing w:before="0" w:after="0"/>
        <w:jc w:val="center"/>
        <w:rPr>
          <w:rFonts w:ascii="Times New Roman" w:hAnsi="Times New Roman"/>
          <w:i w:val="0"/>
          <w:iCs w:val="0"/>
          <w:sz w:val="26"/>
          <w:szCs w:val="26"/>
        </w:rPr>
      </w:pPr>
      <w:bookmarkStart w:id="15" w:name="_Toc213650124"/>
      <w:bookmarkStart w:id="16" w:name="_Toc213654818"/>
      <w:bookmarkStart w:id="17" w:name="_Toc294183303"/>
      <w:bookmarkStart w:id="18" w:name="_Toc295209321"/>
      <w:r w:rsidRPr="000051DC">
        <w:rPr>
          <w:rFonts w:ascii="Times New Roman" w:hAnsi="Times New Roman"/>
          <w:i w:val="0"/>
          <w:iCs w:val="0"/>
          <w:sz w:val="26"/>
          <w:szCs w:val="26"/>
        </w:rPr>
        <w:t>3.2. Apliekamā ienākuma palielināšana (zaudējumu samazināšana)</w:t>
      </w:r>
      <w:bookmarkEnd w:id="15"/>
      <w:bookmarkEnd w:id="16"/>
      <w:bookmarkEnd w:id="17"/>
      <w:bookmarkEnd w:id="18"/>
    </w:p>
    <w:p w:rsidR="00F4418D" w:rsidRPr="000051DC" w:rsidRDefault="00F4418D" w:rsidP="00040891">
      <w:pPr>
        <w:pStyle w:val="naisf"/>
        <w:spacing w:before="0" w:after="0"/>
        <w:ind w:firstLine="720"/>
        <w:rPr>
          <w:sz w:val="26"/>
          <w:szCs w:val="26"/>
        </w:rPr>
      </w:pPr>
    </w:p>
    <w:p w:rsidR="00F4418D" w:rsidRPr="00554152" w:rsidRDefault="00F4418D" w:rsidP="001758F6">
      <w:pPr>
        <w:pStyle w:val="Heading3"/>
        <w:rPr>
          <w:b/>
          <w:sz w:val="26"/>
          <w:szCs w:val="26"/>
        </w:rPr>
      </w:pPr>
      <w:bookmarkStart w:id="19" w:name="_Toc213650125"/>
      <w:bookmarkStart w:id="20" w:name="_Toc213654819"/>
      <w:bookmarkStart w:id="21" w:name="_Toc294183304"/>
      <w:bookmarkStart w:id="22" w:name="_Toc295209322"/>
      <w:r w:rsidRPr="00554152">
        <w:rPr>
          <w:b/>
          <w:sz w:val="26"/>
          <w:szCs w:val="26"/>
        </w:rPr>
        <w:t>3.2.1. Ar saimniecisko darbību tieši nesaistītie izdevumi</w:t>
      </w:r>
      <w:bookmarkEnd w:id="19"/>
      <w:bookmarkEnd w:id="20"/>
      <w:bookmarkEnd w:id="21"/>
      <w:bookmarkEnd w:id="22"/>
    </w:p>
    <w:p w:rsidR="00F4418D" w:rsidRPr="000051DC" w:rsidRDefault="00F4418D" w:rsidP="001758F6">
      <w:pPr>
        <w:rPr>
          <w:sz w:val="26"/>
          <w:szCs w:val="26"/>
          <w:lang w:eastAsia="en-US"/>
        </w:rPr>
      </w:pPr>
    </w:p>
    <w:p w:rsidR="00F4418D" w:rsidRDefault="00F4418D" w:rsidP="00845AF9">
      <w:pPr>
        <w:ind w:firstLine="720"/>
        <w:jc w:val="both"/>
        <w:rPr>
          <w:sz w:val="26"/>
          <w:szCs w:val="26"/>
        </w:rPr>
      </w:pPr>
      <w:r w:rsidRPr="000051DC">
        <w:rPr>
          <w:sz w:val="26"/>
          <w:szCs w:val="26"/>
        </w:rPr>
        <w:t>1. Apliekamo ienākumu palielina par izdevumiem, kuri nav tieši saistīti ar nodokļa maksātāja saimniecisko darbību.</w:t>
      </w:r>
      <w:r w:rsidRPr="00845AF9">
        <w:rPr>
          <w:sz w:val="26"/>
          <w:szCs w:val="26"/>
        </w:rPr>
        <w:t xml:space="preserve"> </w:t>
      </w:r>
      <w:r>
        <w:rPr>
          <w:sz w:val="26"/>
          <w:szCs w:val="26"/>
        </w:rPr>
        <w:t>Palielinot apliekamo</w:t>
      </w:r>
      <w:r w:rsidRPr="00845AF9">
        <w:rPr>
          <w:sz w:val="26"/>
          <w:szCs w:val="26"/>
        </w:rPr>
        <w:t xml:space="preserve"> ienākum</w:t>
      </w:r>
      <w:r>
        <w:rPr>
          <w:sz w:val="26"/>
          <w:szCs w:val="26"/>
        </w:rPr>
        <w:t>u, i</w:t>
      </w:r>
      <w:r w:rsidRPr="00845AF9">
        <w:rPr>
          <w:sz w:val="26"/>
          <w:szCs w:val="26"/>
        </w:rPr>
        <w:t>zdevumu vai izdevumu daļas summ</w:t>
      </w:r>
      <w:r>
        <w:rPr>
          <w:sz w:val="26"/>
          <w:szCs w:val="26"/>
        </w:rPr>
        <w:t>u</w:t>
      </w:r>
      <w:r w:rsidRPr="00845AF9">
        <w:rPr>
          <w:sz w:val="26"/>
          <w:szCs w:val="26"/>
        </w:rPr>
        <w:t xml:space="preserve">, kura nav tieši saistīta ar </w:t>
      </w:r>
      <w:r>
        <w:rPr>
          <w:sz w:val="26"/>
          <w:szCs w:val="26"/>
        </w:rPr>
        <w:t>maksātāja saimniecisko darbību</w:t>
      </w:r>
      <w:r w:rsidRPr="00845AF9">
        <w:rPr>
          <w:sz w:val="26"/>
          <w:szCs w:val="26"/>
        </w:rPr>
        <w:t xml:space="preserve">, </w:t>
      </w:r>
      <w:r>
        <w:rPr>
          <w:sz w:val="26"/>
          <w:szCs w:val="26"/>
        </w:rPr>
        <w:t xml:space="preserve">reizina ar </w:t>
      </w:r>
      <w:r w:rsidRPr="00845AF9">
        <w:rPr>
          <w:sz w:val="26"/>
          <w:szCs w:val="26"/>
        </w:rPr>
        <w:t>koeficientu 1,5.</w:t>
      </w:r>
    </w:p>
    <w:p w:rsidR="00F4418D" w:rsidRPr="000051DC" w:rsidRDefault="00F4418D" w:rsidP="001758F6">
      <w:pPr>
        <w:ind w:firstLine="720"/>
        <w:jc w:val="both"/>
        <w:rPr>
          <w:sz w:val="26"/>
          <w:szCs w:val="26"/>
        </w:rPr>
      </w:pPr>
    </w:p>
    <w:p w:rsidR="00F4418D" w:rsidRPr="000051DC" w:rsidRDefault="00F4418D" w:rsidP="001758F6">
      <w:pPr>
        <w:ind w:firstLine="720"/>
        <w:jc w:val="both"/>
        <w:rPr>
          <w:sz w:val="26"/>
          <w:szCs w:val="26"/>
        </w:rPr>
      </w:pPr>
      <w:r w:rsidRPr="000051DC">
        <w:rPr>
          <w:sz w:val="26"/>
          <w:szCs w:val="26"/>
        </w:rPr>
        <w:t xml:space="preserve">2. Saimnieciskā darbība ir darbība, kas vērsta uz preču ražošanu, darbu izpildi, tirdzniecību, pakalpojumu sniegšanu un cita veida darbību par atlīdzību. Katrā konkrētā situācijā izdevumi, kas veidojas nodokļa maksātāja darbības rezultātā, jāizvērtē, ņemot vērā šo definīciju tiktāl, ciktāl izdevumi ir tieši saistīti ar komercsabiedrības saimniecisko darbību un nepieciešami tās nodrošināšanai. </w:t>
      </w:r>
    </w:p>
    <w:p w:rsidR="00F4418D" w:rsidRPr="000051DC" w:rsidRDefault="00F4418D" w:rsidP="001758F6">
      <w:pPr>
        <w:pStyle w:val="BodyText"/>
        <w:spacing w:after="0"/>
        <w:ind w:firstLine="720"/>
        <w:jc w:val="both"/>
        <w:rPr>
          <w:b/>
          <w:sz w:val="26"/>
          <w:szCs w:val="26"/>
        </w:rPr>
      </w:pPr>
    </w:p>
    <w:p w:rsidR="00F4418D" w:rsidRPr="000051DC" w:rsidRDefault="00F4418D" w:rsidP="001758F6">
      <w:pPr>
        <w:pStyle w:val="BodyText"/>
        <w:spacing w:after="0"/>
        <w:ind w:firstLine="720"/>
        <w:jc w:val="both"/>
        <w:rPr>
          <w:sz w:val="26"/>
          <w:szCs w:val="26"/>
        </w:rPr>
      </w:pPr>
      <w:r w:rsidRPr="000051DC">
        <w:rPr>
          <w:sz w:val="26"/>
          <w:szCs w:val="26"/>
        </w:rPr>
        <w:t xml:space="preserve">3. Izvērtējot nodokļa maksātāja izdevumus, kas veidojas tā darbības rezultātā, tos var nodalīt, ievērojot turpmāko: </w:t>
      </w:r>
    </w:p>
    <w:p w:rsidR="00F4418D" w:rsidRPr="000051DC" w:rsidRDefault="00F4418D" w:rsidP="007B5475">
      <w:pPr>
        <w:pStyle w:val="BodyText"/>
        <w:spacing w:after="0"/>
        <w:ind w:firstLine="720"/>
        <w:jc w:val="both"/>
        <w:rPr>
          <w:sz w:val="26"/>
          <w:szCs w:val="26"/>
        </w:rPr>
      </w:pPr>
      <w:r w:rsidRPr="000051DC">
        <w:rPr>
          <w:sz w:val="26"/>
          <w:szCs w:val="26"/>
        </w:rPr>
        <w:t xml:space="preserve">3.1. </w:t>
      </w:r>
      <w:r>
        <w:rPr>
          <w:sz w:val="26"/>
          <w:szCs w:val="26"/>
        </w:rPr>
        <w:t>i</w:t>
      </w:r>
      <w:r w:rsidRPr="000051DC">
        <w:rPr>
          <w:sz w:val="26"/>
          <w:szCs w:val="26"/>
        </w:rPr>
        <w:t xml:space="preserve">zdevumi, kuri attiecas uz ražošanas, pakalpojumu sniegšanas vai komercdarbības pārvaldes procesu. Nodokļa maksātājam iegādājoties preces, pakalpojumus </w:t>
      </w:r>
      <w:proofErr w:type="spellStart"/>
      <w:r w:rsidRPr="000051DC">
        <w:rPr>
          <w:sz w:val="26"/>
          <w:szCs w:val="26"/>
        </w:rPr>
        <w:t>u.tml</w:t>
      </w:r>
      <w:proofErr w:type="spellEnd"/>
      <w:r w:rsidRPr="000051DC">
        <w:rPr>
          <w:sz w:val="26"/>
          <w:szCs w:val="26"/>
        </w:rPr>
        <w:t>., ne tā īpašnieki, ne darbinieki negūst tiešu labumu. Nodokļa maksātājs šos izdevumus veic atbilstoši savas saimnieciskās darbības īpatnībām un ievērojot savas finansiālās iespējas, un šāda veida izdevumi ir uzskatāmi par tieši saistītiem ar saimniecisko darbību;</w:t>
      </w:r>
    </w:p>
    <w:p w:rsidR="00F4418D" w:rsidRPr="000051DC" w:rsidRDefault="00F4418D" w:rsidP="007B5475">
      <w:pPr>
        <w:ind w:firstLine="720"/>
        <w:jc w:val="both"/>
        <w:rPr>
          <w:sz w:val="26"/>
          <w:szCs w:val="26"/>
        </w:rPr>
      </w:pPr>
      <w:r w:rsidRPr="000051DC">
        <w:rPr>
          <w:sz w:val="26"/>
          <w:szCs w:val="26"/>
        </w:rPr>
        <w:t xml:space="preserve">3.2. </w:t>
      </w:r>
      <w:r>
        <w:rPr>
          <w:sz w:val="26"/>
          <w:szCs w:val="26"/>
        </w:rPr>
        <w:t>i</w:t>
      </w:r>
      <w:r w:rsidRPr="000051DC">
        <w:rPr>
          <w:sz w:val="26"/>
          <w:szCs w:val="26"/>
        </w:rPr>
        <w:t xml:space="preserve">zdevumi, kuru rezultātā tiešu labumu gūst uzņēmuma īpašnieki vai darbinieki, piemēram, izdevumi īpašnieku vai darbinieku atpūtai, atpūtas ceļojumiem, izklaidēšanās pasākumiem, ar saimniecisko darbību nesaistītiem īpašnieku vai darbinieku braucieniem ar nodokļa maksātāja autotransportu, pabalstiem, dāvinājumiem, dāvinājumos pārvērstiem aizdevumiem </w:t>
      </w:r>
      <w:proofErr w:type="spellStart"/>
      <w:r w:rsidRPr="000051DC">
        <w:rPr>
          <w:sz w:val="26"/>
          <w:szCs w:val="26"/>
        </w:rPr>
        <w:t>u.tml</w:t>
      </w:r>
      <w:proofErr w:type="spellEnd"/>
      <w:r w:rsidRPr="000051DC">
        <w:rPr>
          <w:sz w:val="26"/>
          <w:szCs w:val="26"/>
        </w:rPr>
        <w:t>.</w:t>
      </w:r>
      <w:r>
        <w:rPr>
          <w:sz w:val="26"/>
          <w:szCs w:val="26"/>
        </w:rPr>
        <w:t>, j</w:t>
      </w:r>
      <w:r w:rsidRPr="000051DC">
        <w:rPr>
          <w:sz w:val="26"/>
          <w:szCs w:val="26"/>
        </w:rPr>
        <w:t xml:space="preserve">a šāda veida izdevumi ir personificējami, tie ir apliekami ar iedzīvotāju ienākuma nodokli saskaņā ar </w:t>
      </w:r>
      <w:hyperlink r:id="rId11" w:history="1">
        <w:r w:rsidRPr="00A164BD">
          <w:rPr>
            <w:rStyle w:val="Hyperlink"/>
            <w:sz w:val="26"/>
            <w:szCs w:val="26"/>
            <w:u w:val="none"/>
          </w:rPr>
          <w:t>Ministru kabineta 1998.gada 31.marta noteikumiem Nr.112 “Noteikumi par ienākumiem, par kuriem jāmaksā algas nodoklis”</w:t>
        </w:r>
      </w:hyperlink>
      <w:r w:rsidRPr="000051DC">
        <w:rPr>
          <w:sz w:val="26"/>
          <w:szCs w:val="26"/>
        </w:rPr>
        <w:t xml:space="preserve">, bet, ja tie nav personificējami, – par tiem palielina ar uzņēmumu ienākuma nodokli apliekamo ienākumu. </w:t>
      </w:r>
    </w:p>
    <w:p w:rsidR="00F4418D" w:rsidRPr="000051DC" w:rsidRDefault="00F4418D" w:rsidP="007B5475">
      <w:pPr>
        <w:pStyle w:val="BodyText"/>
        <w:spacing w:after="0"/>
        <w:ind w:firstLine="720"/>
        <w:jc w:val="both"/>
        <w:rPr>
          <w:b/>
          <w:color w:val="CC99FF"/>
          <w:sz w:val="26"/>
          <w:szCs w:val="26"/>
        </w:rPr>
      </w:pPr>
    </w:p>
    <w:p w:rsidR="00F4418D" w:rsidRPr="000051DC" w:rsidRDefault="00F4418D" w:rsidP="00DC2365">
      <w:pPr>
        <w:pStyle w:val="BodyTextIndent2"/>
        <w:spacing w:after="0" w:line="240" w:lineRule="auto"/>
        <w:ind w:left="0" w:firstLine="720"/>
        <w:jc w:val="both"/>
        <w:rPr>
          <w:sz w:val="26"/>
          <w:szCs w:val="26"/>
        </w:rPr>
      </w:pPr>
      <w:r w:rsidRPr="000051DC">
        <w:rPr>
          <w:sz w:val="26"/>
          <w:szCs w:val="26"/>
        </w:rPr>
        <w:t xml:space="preserve">4. Izdevumi, ko darba devējs veic atbilstoši Darba aizsardzības likumam vai tam pakārtotiem normatīvajiem aktiem, ir uzskatāmi par izdevumiem, kuri ir tieši saistīti ar saimniecisko darbību, un tie nepalielina ar nodokli apliekamo ienākumu (tai skaitā izdevumi, kuri saistīti ar darba aizsardzības pasākumu plāna izstrādāšanu komercsabiedrībā, profilaktiskiem veselības aizsardzības pasākumiem nozarēs, kurās tie ir nepieciešami </w:t>
      </w:r>
      <w:proofErr w:type="spellStart"/>
      <w:r w:rsidRPr="000051DC">
        <w:rPr>
          <w:sz w:val="26"/>
          <w:szCs w:val="26"/>
        </w:rPr>
        <w:t>u.c</w:t>
      </w:r>
      <w:proofErr w:type="spellEnd"/>
      <w:r w:rsidRPr="000051DC">
        <w:rPr>
          <w:sz w:val="26"/>
          <w:szCs w:val="26"/>
        </w:rPr>
        <w:t>.).</w:t>
      </w:r>
    </w:p>
    <w:p w:rsidR="00F4418D" w:rsidRDefault="00F4418D" w:rsidP="001758F6">
      <w:pPr>
        <w:pStyle w:val="BodyText"/>
        <w:spacing w:after="0"/>
        <w:ind w:firstLine="720"/>
        <w:jc w:val="both"/>
        <w:rPr>
          <w:sz w:val="26"/>
          <w:szCs w:val="26"/>
        </w:rPr>
      </w:pPr>
    </w:p>
    <w:p w:rsidR="00F4418D" w:rsidRPr="006B4959" w:rsidRDefault="00F4418D" w:rsidP="006B4959">
      <w:pPr>
        <w:ind w:firstLine="709"/>
        <w:jc w:val="both"/>
        <w:rPr>
          <w:sz w:val="26"/>
          <w:szCs w:val="26"/>
        </w:rPr>
      </w:pPr>
      <w:r w:rsidRPr="006B4959">
        <w:rPr>
          <w:sz w:val="26"/>
          <w:szCs w:val="26"/>
        </w:rPr>
        <w:t xml:space="preserve">5. Pie izdevumiem, kuri ir tieši saistīti ar nodokļa maksātāja saimniecisko darbību, ir pieskaitāmi </w:t>
      </w:r>
      <w:r w:rsidRPr="006B4959">
        <w:rPr>
          <w:color w:val="000000"/>
          <w:sz w:val="26"/>
          <w:szCs w:val="26"/>
        </w:rPr>
        <w:t xml:space="preserve">izdevumi darbinieka nogādāšanai no dzīvesvietas uz darbu un no darba uz </w:t>
      </w:r>
      <w:r w:rsidRPr="006B4959">
        <w:rPr>
          <w:color w:val="000000"/>
          <w:sz w:val="26"/>
          <w:szCs w:val="26"/>
        </w:rPr>
        <w:lastRenderedPageBreak/>
        <w:t>dzīvesvietu, ja darba specifikas dēļ darbiniekam nav iespējams nokļūt darbā vai nokļūt pēc darba dzīvesvietā ar sabiedrisko transportu.</w:t>
      </w:r>
    </w:p>
    <w:p w:rsidR="00F4418D" w:rsidRPr="006B4959" w:rsidRDefault="00F4418D" w:rsidP="00EF0CF4">
      <w:pPr>
        <w:pStyle w:val="BodyText"/>
        <w:spacing w:after="0"/>
        <w:ind w:firstLine="720"/>
        <w:jc w:val="both"/>
        <w:rPr>
          <w:sz w:val="26"/>
          <w:szCs w:val="26"/>
        </w:rPr>
      </w:pPr>
    </w:p>
    <w:p w:rsidR="00F4418D" w:rsidRDefault="00F4418D" w:rsidP="00EF0CF4">
      <w:pPr>
        <w:pStyle w:val="BodyText"/>
        <w:spacing w:after="0"/>
        <w:ind w:firstLine="720"/>
        <w:jc w:val="both"/>
        <w:rPr>
          <w:sz w:val="26"/>
          <w:szCs w:val="26"/>
        </w:rPr>
      </w:pPr>
      <w:r>
        <w:rPr>
          <w:sz w:val="26"/>
          <w:szCs w:val="26"/>
        </w:rPr>
        <w:t>6. Pie</w:t>
      </w:r>
      <w:r w:rsidRPr="000051DC">
        <w:rPr>
          <w:sz w:val="26"/>
          <w:szCs w:val="26"/>
        </w:rPr>
        <w:t xml:space="preserve"> izdevumiem, kuri nav tieši saistīti ar nodokļa maksātāja saimniecisko darbību</w:t>
      </w:r>
      <w:r>
        <w:rPr>
          <w:sz w:val="26"/>
          <w:szCs w:val="26"/>
        </w:rPr>
        <w:t>, pieskaitāmi izdevumi, kuri rodas no nodokļa maksātājam piederošo vai lietošanā esošo sociālās infrastruktūras objektu uzturēšanas.</w:t>
      </w:r>
    </w:p>
    <w:p w:rsidR="00F4418D" w:rsidRPr="00EF0CF4" w:rsidRDefault="00F4418D" w:rsidP="00EF0CF4">
      <w:pPr>
        <w:pStyle w:val="BodyText"/>
        <w:spacing w:after="0"/>
        <w:ind w:firstLine="720"/>
        <w:jc w:val="both"/>
        <w:rPr>
          <w:sz w:val="26"/>
          <w:szCs w:val="26"/>
        </w:rPr>
      </w:pPr>
      <w:r>
        <w:rPr>
          <w:sz w:val="26"/>
          <w:szCs w:val="26"/>
        </w:rPr>
        <w:t>P</w:t>
      </w:r>
      <w:r w:rsidRPr="00EF0CF4">
        <w:rPr>
          <w:sz w:val="26"/>
          <w:szCs w:val="26"/>
        </w:rPr>
        <w:t>ar sociālās infrastruktūras objektiem</w:t>
      </w:r>
      <w:r>
        <w:rPr>
          <w:sz w:val="26"/>
          <w:szCs w:val="26"/>
        </w:rPr>
        <w:t xml:space="preserve"> </w:t>
      </w:r>
      <w:r w:rsidRPr="00EF0CF4">
        <w:rPr>
          <w:sz w:val="26"/>
          <w:szCs w:val="26"/>
        </w:rPr>
        <w:t>ir uzskatām</w:t>
      </w:r>
      <w:r>
        <w:rPr>
          <w:sz w:val="26"/>
          <w:szCs w:val="26"/>
        </w:rPr>
        <w:t>i nodokļa</w:t>
      </w:r>
      <w:r w:rsidRPr="00EF0CF4">
        <w:rPr>
          <w:sz w:val="26"/>
          <w:szCs w:val="26"/>
        </w:rPr>
        <w:t xml:space="preserve"> maksātāja </w:t>
      </w:r>
      <w:r>
        <w:rPr>
          <w:sz w:val="26"/>
          <w:szCs w:val="26"/>
        </w:rPr>
        <w:t xml:space="preserve">īpašumā vai </w:t>
      </w:r>
      <w:r w:rsidRPr="00EF0CF4">
        <w:rPr>
          <w:sz w:val="26"/>
          <w:szCs w:val="26"/>
        </w:rPr>
        <w:t xml:space="preserve">lietošanā esošie dzīvokļu un komunālās saimniecības objekti, kā arī izglītības, kultūras, sporta, sabiedriskās ēdināšanas un medicīniskās aprūpes iestādes, ja </w:t>
      </w:r>
      <w:r>
        <w:rPr>
          <w:sz w:val="26"/>
          <w:szCs w:val="26"/>
        </w:rPr>
        <w:t xml:space="preserve">šādu </w:t>
      </w:r>
      <w:r w:rsidRPr="00EF0CF4">
        <w:rPr>
          <w:sz w:val="26"/>
          <w:szCs w:val="26"/>
        </w:rPr>
        <w:t xml:space="preserve">objektu </w:t>
      </w:r>
      <w:r>
        <w:rPr>
          <w:sz w:val="26"/>
          <w:szCs w:val="26"/>
        </w:rPr>
        <w:t>liet</w:t>
      </w:r>
      <w:r w:rsidRPr="00EF0CF4">
        <w:rPr>
          <w:sz w:val="26"/>
          <w:szCs w:val="26"/>
        </w:rPr>
        <w:t>ošana</w:t>
      </w:r>
      <w:r>
        <w:rPr>
          <w:sz w:val="26"/>
          <w:szCs w:val="26"/>
        </w:rPr>
        <w:t>, uzturēšana</w:t>
      </w:r>
      <w:r w:rsidRPr="00EF0CF4">
        <w:rPr>
          <w:sz w:val="26"/>
          <w:szCs w:val="26"/>
        </w:rPr>
        <w:t xml:space="preserve"> vai </w:t>
      </w:r>
      <w:r>
        <w:rPr>
          <w:sz w:val="26"/>
          <w:szCs w:val="26"/>
        </w:rPr>
        <w:t xml:space="preserve">to </w:t>
      </w:r>
      <w:r w:rsidRPr="00EF0CF4">
        <w:rPr>
          <w:sz w:val="26"/>
          <w:szCs w:val="26"/>
        </w:rPr>
        <w:t xml:space="preserve">sniegtie pakalpojumi nav nodokļu maksātāja </w:t>
      </w:r>
      <w:r>
        <w:rPr>
          <w:sz w:val="26"/>
          <w:szCs w:val="26"/>
        </w:rPr>
        <w:t>saimnieciskā darbība</w:t>
      </w:r>
      <w:r w:rsidRPr="00EF0CF4">
        <w:rPr>
          <w:sz w:val="26"/>
          <w:szCs w:val="26"/>
        </w:rPr>
        <w:t>.</w:t>
      </w:r>
    </w:p>
    <w:p w:rsidR="00F4418D" w:rsidRPr="000051DC" w:rsidRDefault="00F4418D" w:rsidP="001758F6">
      <w:pPr>
        <w:pStyle w:val="BodyText"/>
        <w:spacing w:after="0"/>
        <w:ind w:firstLine="720"/>
        <w:jc w:val="both"/>
        <w:rPr>
          <w:sz w:val="26"/>
          <w:szCs w:val="26"/>
        </w:rPr>
      </w:pPr>
    </w:p>
    <w:p w:rsidR="00F4418D" w:rsidRPr="00756CDE" w:rsidRDefault="00F4418D" w:rsidP="001758F6">
      <w:pPr>
        <w:pStyle w:val="BodyText"/>
        <w:spacing w:after="0"/>
        <w:ind w:firstLine="720"/>
        <w:jc w:val="both"/>
        <w:rPr>
          <w:b/>
          <w:i/>
          <w:sz w:val="26"/>
          <w:szCs w:val="26"/>
        </w:rPr>
      </w:pPr>
      <w:r w:rsidRPr="00756CDE">
        <w:rPr>
          <w:b/>
          <w:i/>
          <w:sz w:val="26"/>
          <w:szCs w:val="26"/>
        </w:rPr>
        <w:t xml:space="preserve">1.piemērs </w:t>
      </w:r>
    </w:p>
    <w:p w:rsidR="00F4418D" w:rsidRPr="000051DC" w:rsidRDefault="00F4418D" w:rsidP="001758F6">
      <w:pPr>
        <w:pStyle w:val="BodyText"/>
        <w:spacing w:after="0"/>
        <w:ind w:firstLine="720"/>
        <w:jc w:val="both"/>
        <w:rPr>
          <w:sz w:val="26"/>
          <w:szCs w:val="26"/>
        </w:rPr>
      </w:pPr>
      <w:r w:rsidRPr="000051DC">
        <w:rPr>
          <w:sz w:val="26"/>
          <w:szCs w:val="26"/>
        </w:rPr>
        <w:t>Ja darba devēja darbiniekam pasnie</w:t>
      </w:r>
      <w:r>
        <w:rPr>
          <w:sz w:val="26"/>
          <w:szCs w:val="26"/>
        </w:rPr>
        <w:t>dz</w:t>
      </w:r>
      <w:r w:rsidRPr="000051DC">
        <w:rPr>
          <w:sz w:val="26"/>
          <w:szCs w:val="26"/>
        </w:rPr>
        <w:t xml:space="preserve"> dāvanu</w:t>
      </w:r>
      <w:r>
        <w:rPr>
          <w:sz w:val="26"/>
          <w:szCs w:val="26"/>
        </w:rPr>
        <w:t xml:space="preserve"> 2010.gadā</w:t>
      </w:r>
      <w:r w:rsidRPr="000051DC">
        <w:rPr>
          <w:sz w:val="26"/>
          <w:szCs w:val="26"/>
        </w:rPr>
        <w:t xml:space="preserve">, komercsabiedrības apliekamo ienākumu </w:t>
      </w:r>
      <w:r>
        <w:rPr>
          <w:sz w:val="26"/>
          <w:szCs w:val="26"/>
        </w:rPr>
        <w:t>ne</w:t>
      </w:r>
      <w:r w:rsidRPr="000051DC">
        <w:rPr>
          <w:sz w:val="26"/>
          <w:szCs w:val="26"/>
        </w:rPr>
        <w:t>palielina par dāvan</w:t>
      </w:r>
      <w:r>
        <w:rPr>
          <w:sz w:val="26"/>
          <w:szCs w:val="26"/>
        </w:rPr>
        <w:t xml:space="preserve">as </w:t>
      </w:r>
      <w:r w:rsidRPr="000051DC">
        <w:rPr>
          <w:sz w:val="26"/>
          <w:szCs w:val="26"/>
        </w:rPr>
        <w:t>vērtīb</w:t>
      </w:r>
      <w:r>
        <w:rPr>
          <w:sz w:val="26"/>
          <w:szCs w:val="26"/>
        </w:rPr>
        <w:t>u</w:t>
      </w:r>
      <w:r w:rsidRPr="000051DC">
        <w:rPr>
          <w:sz w:val="26"/>
          <w:szCs w:val="26"/>
        </w:rPr>
        <w:t xml:space="preserve">, </w:t>
      </w:r>
      <w:r>
        <w:rPr>
          <w:sz w:val="26"/>
          <w:szCs w:val="26"/>
        </w:rPr>
        <w:t>jo tā tiek</w:t>
      </w:r>
      <w:r w:rsidRPr="000051DC">
        <w:rPr>
          <w:sz w:val="26"/>
          <w:szCs w:val="26"/>
        </w:rPr>
        <w:t xml:space="preserve"> pieskaitīta darbinieka apliekamajam ienākumam un par </w:t>
      </w:r>
      <w:r>
        <w:rPr>
          <w:sz w:val="26"/>
          <w:szCs w:val="26"/>
        </w:rPr>
        <w:t>to</w:t>
      </w:r>
      <w:r w:rsidRPr="000051DC">
        <w:rPr>
          <w:sz w:val="26"/>
          <w:szCs w:val="26"/>
        </w:rPr>
        <w:t xml:space="preserve"> ietur iedzīvotāju ienākuma nodokli un </w:t>
      </w:r>
      <w:r>
        <w:rPr>
          <w:sz w:val="26"/>
          <w:szCs w:val="26"/>
        </w:rPr>
        <w:t>veic</w:t>
      </w:r>
      <w:r w:rsidRPr="000051DC">
        <w:rPr>
          <w:sz w:val="26"/>
          <w:szCs w:val="26"/>
        </w:rPr>
        <w:t xml:space="preserve"> valsts sociālās apdrošināšanas obligātās iemaksas. </w:t>
      </w:r>
    </w:p>
    <w:p w:rsidR="00F4418D" w:rsidRDefault="00F4418D" w:rsidP="001758F6">
      <w:pPr>
        <w:pStyle w:val="BodyText"/>
        <w:spacing w:after="0"/>
        <w:ind w:firstLine="720"/>
        <w:jc w:val="both"/>
        <w:rPr>
          <w:sz w:val="26"/>
          <w:szCs w:val="26"/>
        </w:rPr>
      </w:pPr>
    </w:p>
    <w:p w:rsidR="00F4418D" w:rsidRPr="00756CDE" w:rsidRDefault="00F4418D" w:rsidP="001758F6">
      <w:pPr>
        <w:pStyle w:val="BodyText"/>
        <w:spacing w:after="0"/>
        <w:ind w:firstLine="720"/>
        <w:jc w:val="both"/>
        <w:rPr>
          <w:b/>
          <w:i/>
          <w:sz w:val="26"/>
          <w:szCs w:val="26"/>
        </w:rPr>
      </w:pPr>
      <w:r w:rsidRPr="00756CDE">
        <w:rPr>
          <w:b/>
          <w:i/>
          <w:sz w:val="26"/>
          <w:szCs w:val="26"/>
        </w:rPr>
        <w:t xml:space="preserve">2.piemērs </w:t>
      </w:r>
    </w:p>
    <w:p w:rsidR="00F4418D" w:rsidRPr="000051DC" w:rsidRDefault="00F4418D" w:rsidP="001758F6">
      <w:pPr>
        <w:pStyle w:val="BodyText"/>
        <w:spacing w:after="0"/>
        <w:ind w:firstLine="720"/>
        <w:jc w:val="both"/>
        <w:rPr>
          <w:sz w:val="26"/>
          <w:szCs w:val="26"/>
        </w:rPr>
      </w:pPr>
      <w:r w:rsidRPr="000051DC">
        <w:rPr>
          <w:sz w:val="26"/>
          <w:szCs w:val="26"/>
        </w:rPr>
        <w:t xml:space="preserve">Nodokļa maksātājs vēlas kļūt par biedru dažādās asociācijās, fondos un citās organizācijās, maksājot iestāšanās maksu un biedru naudu un par to saņemot dažādus pakalpojumus, informāciju </w:t>
      </w:r>
      <w:proofErr w:type="spellStart"/>
      <w:r w:rsidRPr="000051DC">
        <w:rPr>
          <w:sz w:val="26"/>
          <w:szCs w:val="26"/>
        </w:rPr>
        <w:t>u.tml</w:t>
      </w:r>
      <w:proofErr w:type="spellEnd"/>
      <w:r w:rsidRPr="000051DC">
        <w:rPr>
          <w:sz w:val="26"/>
          <w:szCs w:val="26"/>
        </w:rPr>
        <w:t>. Ja nodokļu maksātājs ir dalībnieks (biedrs) savam darbības veidam atbilstoša rakstura profesionālās organizācijās, no kurām saņem savai darbībai nepieciešamo informāciju vai pakalpojumus un kuras pārstāv attiecīgās nozares komercsabiedrību intereses, iestāšanās maksu un biedru naudas maksājumi šādām organizācijām ir uzskatāmi par nodokļa maksātāja saimnieciskās darbības izdevumiem. Par saimnieciskās darbības izdevumiem nav uzskatāma iestāšanās maksa un biedru naudas maksājumi politiska rakstura un cita veida biedrībās un nodibinājumos, kuru darbība tieši nesekmē nodokļa maksātāja saimniecisko darbību.</w:t>
      </w:r>
    </w:p>
    <w:p w:rsidR="00F4418D" w:rsidRPr="000051DC" w:rsidRDefault="00F4418D" w:rsidP="001758F6">
      <w:pPr>
        <w:pStyle w:val="BodyText"/>
        <w:spacing w:after="0"/>
        <w:ind w:firstLine="720"/>
        <w:jc w:val="both"/>
        <w:rPr>
          <w:sz w:val="26"/>
          <w:szCs w:val="26"/>
        </w:rPr>
      </w:pPr>
    </w:p>
    <w:p w:rsidR="00F4418D" w:rsidRPr="00756CDE" w:rsidRDefault="00F4418D" w:rsidP="001758F6">
      <w:pPr>
        <w:pStyle w:val="BodyText2"/>
        <w:spacing w:after="0" w:line="240" w:lineRule="auto"/>
        <w:ind w:firstLine="720"/>
        <w:rPr>
          <w:b/>
          <w:i/>
          <w:sz w:val="26"/>
          <w:szCs w:val="26"/>
        </w:rPr>
      </w:pPr>
      <w:r w:rsidRPr="00756CDE">
        <w:rPr>
          <w:b/>
          <w:i/>
          <w:sz w:val="26"/>
          <w:szCs w:val="26"/>
        </w:rPr>
        <w:t xml:space="preserve">3.piemērs </w:t>
      </w:r>
    </w:p>
    <w:p w:rsidR="00F4418D" w:rsidRPr="000051DC" w:rsidRDefault="00F4418D" w:rsidP="006B2A35">
      <w:pPr>
        <w:pStyle w:val="BodyText2"/>
        <w:spacing w:after="0" w:line="240" w:lineRule="auto"/>
        <w:ind w:firstLine="720"/>
        <w:jc w:val="both"/>
        <w:rPr>
          <w:sz w:val="26"/>
          <w:szCs w:val="26"/>
        </w:rPr>
      </w:pPr>
      <w:r w:rsidRPr="000051DC">
        <w:rPr>
          <w:sz w:val="26"/>
          <w:szCs w:val="26"/>
        </w:rPr>
        <w:t xml:space="preserve">Nodokļa maksātājs apmaksā izdevumus, kas saistīti ar tā darbinieka apmācību kvalifikācijas celšanas kursos, kuri atbilst darbinieka veicamajiem darba pienākumiem, ir saistīti ar darba pienākumu veikšanu, nepieciešami to labākai veikšanai, nodrošināšanai, darbinieka kvalifikācijas celšanai </w:t>
      </w:r>
      <w:proofErr w:type="spellStart"/>
      <w:r w:rsidRPr="000051DC">
        <w:rPr>
          <w:sz w:val="26"/>
          <w:szCs w:val="26"/>
        </w:rPr>
        <w:t>u.tml</w:t>
      </w:r>
      <w:proofErr w:type="spellEnd"/>
      <w:r w:rsidRPr="000051DC">
        <w:rPr>
          <w:sz w:val="26"/>
          <w:szCs w:val="26"/>
        </w:rPr>
        <w:t xml:space="preserve">. Šāda veida izdevumus var uzskatīt par tieši saistītiem ar nodokļa maksātāja saimniecisko darbību, ievērojot, ka starp nodokļa maksātāju un darbinieku ir noslēgts rakstisks līgums (vienošanās) par to, ka apmācībā iegūtās zināšanas un prasmes tiks izmantotas nodokļa maksātāja saimnieciskās darbības nodrošināšanā. </w:t>
      </w:r>
    </w:p>
    <w:p w:rsidR="00F4418D" w:rsidRDefault="00F4418D" w:rsidP="006B2A35">
      <w:pPr>
        <w:pStyle w:val="BodyText2"/>
        <w:spacing w:after="0" w:line="240" w:lineRule="auto"/>
        <w:ind w:firstLine="720"/>
        <w:jc w:val="both"/>
        <w:rPr>
          <w:sz w:val="28"/>
          <w:szCs w:val="28"/>
        </w:rPr>
      </w:pPr>
    </w:p>
    <w:p w:rsidR="00F4418D" w:rsidRPr="00756CDE" w:rsidRDefault="00F4418D" w:rsidP="006B2A35">
      <w:pPr>
        <w:pStyle w:val="BodyText2"/>
        <w:spacing w:after="0" w:line="240" w:lineRule="auto"/>
        <w:ind w:firstLine="720"/>
        <w:jc w:val="both"/>
        <w:rPr>
          <w:b/>
          <w:i/>
          <w:sz w:val="26"/>
          <w:szCs w:val="26"/>
        </w:rPr>
      </w:pPr>
      <w:r w:rsidRPr="00756CDE">
        <w:rPr>
          <w:b/>
          <w:i/>
          <w:sz w:val="26"/>
          <w:szCs w:val="26"/>
        </w:rPr>
        <w:t>4.piemērs</w:t>
      </w:r>
    </w:p>
    <w:p w:rsidR="00F4418D" w:rsidRPr="006E68B2" w:rsidRDefault="00F4418D" w:rsidP="00CB3D33">
      <w:pPr>
        <w:ind w:firstLine="720"/>
        <w:jc w:val="both"/>
        <w:rPr>
          <w:sz w:val="26"/>
          <w:szCs w:val="26"/>
        </w:rPr>
      </w:pPr>
      <w:r w:rsidRPr="006E68B2">
        <w:rPr>
          <w:sz w:val="26"/>
          <w:szCs w:val="26"/>
        </w:rPr>
        <w:t xml:space="preserve">Kapitālsabiedrība, kuras saimnieciskās darbības veids ir būvniecības pakalpojumu sniegšana, iegādājas darba apģērbus – ziemas virsjakas saviem darbiniekiem. Minēto apģērbu darbinieki valkā darba laikā, un kapitālsabiedrība to izsniedz darbiniekiem bez atlīdzības. </w:t>
      </w:r>
    </w:p>
    <w:p w:rsidR="00F4418D" w:rsidRPr="006E68B2" w:rsidRDefault="00F4418D" w:rsidP="00CB3D33">
      <w:pPr>
        <w:pStyle w:val="NormalWeb"/>
        <w:spacing w:before="0" w:beforeAutospacing="0" w:after="0" w:afterAutospacing="0"/>
        <w:ind w:firstLine="720"/>
        <w:jc w:val="both"/>
        <w:rPr>
          <w:sz w:val="26"/>
          <w:szCs w:val="26"/>
        </w:rPr>
      </w:pPr>
      <w:r w:rsidRPr="006E68B2">
        <w:rPr>
          <w:sz w:val="26"/>
          <w:szCs w:val="26"/>
        </w:rPr>
        <w:t>Kapitālsabiedrības izdevumi darba apģērbu iegādei ir kapitālsabiedrības izdevumi, kuri tieši saistīti ar saimniecisko darbību, un par to summu ar uzņēmumu ienākuma nodokli apliekamo ienākumu nepalielina.</w:t>
      </w:r>
    </w:p>
    <w:p w:rsidR="00F4418D" w:rsidRPr="006E68B2" w:rsidRDefault="00F4418D" w:rsidP="00CB3D33">
      <w:pPr>
        <w:ind w:firstLine="720"/>
        <w:jc w:val="both"/>
        <w:rPr>
          <w:i/>
          <w:sz w:val="26"/>
          <w:szCs w:val="26"/>
        </w:rPr>
      </w:pPr>
    </w:p>
    <w:p w:rsidR="00F4418D" w:rsidRPr="006E68B2" w:rsidRDefault="00F4418D" w:rsidP="001758F6">
      <w:pPr>
        <w:ind w:firstLine="720"/>
        <w:jc w:val="both"/>
        <w:rPr>
          <w:sz w:val="26"/>
          <w:szCs w:val="26"/>
        </w:rPr>
      </w:pPr>
      <w:r>
        <w:rPr>
          <w:sz w:val="26"/>
          <w:szCs w:val="26"/>
        </w:rPr>
        <w:t>7</w:t>
      </w:r>
      <w:r w:rsidRPr="006E68B2">
        <w:rPr>
          <w:sz w:val="26"/>
          <w:szCs w:val="26"/>
        </w:rPr>
        <w:t xml:space="preserve">. Gadījumā, ja nodokļa maksātājam iztrūkumu vai izlaupījumu rezultātā radušies zaudējumi, tad tas veic visus iespējamos pasākumus, lai atgūtu iztrūkumos un izlaupījumos zaudētās vērtības: par notikušo nekavējoties ziņo izmeklēšanas iestādēm un panāk krimināllietas ierosināšanu vai oficiālu atteikumu to ierosināt. Ja pasākumi ir veikti, tad attiecīgās zaudējumu summas uzskata par izdevumiem, kas saistīti ar nodokļa maksātāja saimniecisko darbību, un par to summu apliekamo ienākumu nepalielina. </w:t>
      </w:r>
    </w:p>
    <w:p w:rsidR="00F4418D" w:rsidRPr="006E68B2" w:rsidRDefault="00F4418D" w:rsidP="001758F6">
      <w:pPr>
        <w:pStyle w:val="BodyText"/>
        <w:spacing w:after="0"/>
        <w:ind w:firstLine="720"/>
        <w:jc w:val="both"/>
        <w:rPr>
          <w:sz w:val="26"/>
          <w:szCs w:val="26"/>
        </w:rPr>
      </w:pPr>
    </w:p>
    <w:p w:rsidR="00F4418D" w:rsidRDefault="00F4418D" w:rsidP="001758F6">
      <w:pPr>
        <w:ind w:firstLine="720"/>
        <w:jc w:val="both"/>
        <w:rPr>
          <w:sz w:val="26"/>
          <w:szCs w:val="26"/>
        </w:rPr>
      </w:pPr>
      <w:r>
        <w:rPr>
          <w:sz w:val="26"/>
          <w:szCs w:val="26"/>
        </w:rPr>
        <w:t>8</w:t>
      </w:r>
      <w:r w:rsidRPr="006E68B2">
        <w:rPr>
          <w:sz w:val="26"/>
          <w:szCs w:val="26"/>
        </w:rPr>
        <w:t xml:space="preserve">. Gadījumā, ja nodokļa maksātājam tehnoloģisko procesu, saimnieciskās darbības specifikas </w:t>
      </w:r>
      <w:proofErr w:type="spellStart"/>
      <w:r w:rsidRPr="006E68B2">
        <w:rPr>
          <w:sz w:val="26"/>
          <w:szCs w:val="26"/>
        </w:rPr>
        <w:t>u.tml</w:t>
      </w:r>
      <w:proofErr w:type="spellEnd"/>
      <w:r w:rsidRPr="006E68B2">
        <w:rPr>
          <w:sz w:val="26"/>
          <w:szCs w:val="26"/>
        </w:rPr>
        <w:t xml:space="preserve">. rezultātā rodas preču (produkcijas) zudumi, tad uzņēmums nosaka plānoto zudumu normatīvus taksācijas periodam, pamatojoties uz faktisko preču zudumu (norakstīto preču) vērtību iepriekšējos trijos taksācijas periodos. </w:t>
      </w:r>
    </w:p>
    <w:p w:rsidR="00F4418D" w:rsidRPr="006E68B2" w:rsidRDefault="00F4418D" w:rsidP="001758F6">
      <w:pPr>
        <w:ind w:firstLine="720"/>
        <w:jc w:val="both"/>
        <w:rPr>
          <w:sz w:val="26"/>
          <w:szCs w:val="26"/>
        </w:rPr>
      </w:pPr>
      <w:r w:rsidRPr="006E68B2">
        <w:rPr>
          <w:sz w:val="26"/>
          <w:szCs w:val="26"/>
        </w:rPr>
        <w:t>Nodokļa maksātāji, kuri ir jaunizveidoti vai kuru darbības veids, izmantotās izejvielas vai pārdodamo preču sortiments būtiski mainījies, plānoto zudumu normas nosaka, pamatojoties uz savu prognozi taksācijas periodam un ievērojot attiecīgās darbības, nozares vai ražošanas veida specifiku. Ja nodokļa maksātājs nav noteicis plānoto zudumu normatīvu, tad zudumi un norakstīto preču vērtība ir uzskatāma par izdevumiem, kas nav tieši saistīti ar saimniecisko darbību. Pie izdevumiem, kas nav tieši saistīti ar saimniecisko darbību pieskaita arī zudumus un norakstīto preču vērtību, kas pārsniedz nodokļa maksātāja plānoto normatīvu taksācijas periodam.</w:t>
      </w:r>
    </w:p>
    <w:p w:rsidR="00F4418D" w:rsidRPr="006E68B2" w:rsidRDefault="00F4418D" w:rsidP="001758F6">
      <w:pPr>
        <w:pStyle w:val="BodyText"/>
        <w:spacing w:after="0"/>
        <w:ind w:firstLine="720"/>
        <w:rPr>
          <w:sz w:val="26"/>
          <w:szCs w:val="26"/>
        </w:rPr>
      </w:pPr>
      <w:r w:rsidRPr="006E68B2">
        <w:rPr>
          <w:sz w:val="26"/>
          <w:szCs w:val="26"/>
        </w:rPr>
        <w:tab/>
      </w:r>
    </w:p>
    <w:p w:rsidR="00F4418D" w:rsidRPr="00756CDE" w:rsidRDefault="00F4418D" w:rsidP="001758F6">
      <w:pPr>
        <w:pStyle w:val="BodyText"/>
        <w:spacing w:after="0"/>
        <w:ind w:firstLine="720"/>
        <w:rPr>
          <w:b/>
          <w:i/>
          <w:sz w:val="26"/>
          <w:szCs w:val="26"/>
        </w:rPr>
      </w:pPr>
      <w:r w:rsidRPr="00756CDE">
        <w:rPr>
          <w:b/>
          <w:i/>
          <w:sz w:val="26"/>
          <w:szCs w:val="26"/>
        </w:rPr>
        <w:t>5.piemērs</w:t>
      </w:r>
    </w:p>
    <w:p w:rsidR="00F4418D" w:rsidRPr="006E68B2" w:rsidRDefault="00F4418D" w:rsidP="001758F6">
      <w:pPr>
        <w:pStyle w:val="BodyText"/>
        <w:spacing w:after="0"/>
        <w:ind w:firstLine="720"/>
        <w:jc w:val="both"/>
        <w:rPr>
          <w:sz w:val="26"/>
          <w:szCs w:val="26"/>
        </w:rPr>
      </w:pPr>
      <w:r w:rsidRPr="006E68B2">
        <w:rPr>
          <w:sz w:val="26"/>
          <w:szCs w:val="26"/>
        </w:rPr>
        <w:t>Ražošanas komercsabiedrības faktiskie preču zudumi 200</w:t>
      </w:r>
      <w:r w:rsidR="00744E4F">
        <w:rPr>
          <w:sz w:val="26"/>
          <w:szCs w:val="26"/>
        </w:rPr>
        <w:t>8</w:t>
      </w:r>
      <w:r w:rsidRPr="006E68B2">
        <w:rPr>
          <w:sz w:val="26"/>
          <w:szCs w:val="26"/>
        </w:rPr>
        <w:t>.gadā bija 0,5 procentu apmērā no saražotās produkcijas apjoma, 200</w:t>
      </w:r>
      <w:r w:rsidR="00744E4F">
        <w:rPr>
          <w:sz w:val="26"/>
          <w:szCs w:val="26"/>
        </w:rPr>
        <w:t>9</w:t>
      </w:r>
      <w:r>
        <w:rPr>
          <w:sz w:val="26"/>
          <w:szCs w:val="26"/>
        </w:rPr>
        <w:t>.gadā – 0,7 procenti</w:t>
      </w:r>
      <w:r w:rsidRPr="006E68B2">
        <w:rPr>
          <w:sz w:val="26"/>
          <w:szCs w:val="26"/>
        </w:rPr>
        <w:t>, 20</w:t>
      </w:r>
      <w:r w:rsidR="00744E4F">
        <w:rPr>
          <w:sz w:val="26"/>
          <w:szCs w:val="26"/>
        </w:rPr>
        <w:t>10</w:t>
      </w:r>
      <w:r w:rsidRPr="006E68B2">
        <w:rPr>
          <w:sz w:val="26"/>
          <w:szCs w:val="26"/>
        </w:rPr>
        <w:t xml:space="preserve">.gadā – 0,6 procenti. </w:t>
      </w:r>
    </w:p>
    <w:p w:rsidR="00F4418D" w:rsidRPr="006E68B2" w:rsidRDefault="00F4418D" w:rsidP="001758F6">
      <w:pPr>
        <w:ind w:firstLine="720"/>
        <w:jc w:val="both"/>
        <w:rPr>
          <w:sz w:val="26"/>
          <w:szCs w:val="26"/>
        </w:rPr>
      </w:pPr>
      <w:r w:rsidRPr="006E68B2">
        <w:rPr>
          <w:sz w:val="26"/>
          <w:szCs w:val="26"/>
        </w:rPr>
        <w:t>20</w:t>
      </w:r>
      <w:r w:rsidR="00744E4F">
        <w:rPr>
          <w:sz w:val="26"/>
          <w:szCs w:val="26"/>
        </w:rPr>
        <w:t>10</w:t>
      </w:r>
      <w:r w:rsidRPr="006E68B2">
        <w:rPr>
          <w:sz w:val="26"/>
          <w:szCs w:val="26"/>
        </w:rPr>
        <w:t xml:space="preserve">.gadā komercsabiedrība paplašināja ražošanas apjomu un ražoto preču daudzumu sakarā ar jaunās ražošanas līnijas nodošanu ekspluatācijā, tomēr uzņēmuma darbības veids, preču un izmantoto izejvielu sortiments nemainījās. </w:t>
      </w:r>
    </w:p>
    <w:p w:rsidR="00F4418D" w:rsidRPr="006E68B2" w:rsidRDefault="00F4418D" w:rsidP="001758F6">
      <w:pPr>
        <w:ind w:firstLine="720"/>
        <w:jc w:val="both"/>
        <w:rPr>
          <w:sz w:val="26"/>
          <w:szCs w:val="26"/>
        </w:rPr>
      </w:pPr>
      <w:r w:rsidRPr="006E68B2">
        <w:rPr>
          <w:sz w:val="26"/>
          <w:szCs w:val="26"/>
        </w:rPr>
        <w:t>Komercsabiedrībā iepriekšējos gados tika izstrādāti zudumu normatīvi (pieļaujamais zudumu apmērs noteikts procentos no saražotā daudzuma), un, ņemot vērā tās darbības specifiku un iepriekšējo triju gadu faktiskos preču zudumus, zudumu normatīvu 20</w:t>
      </w:r>
      <w:r>
        <w:rPr>
          <w:sz w:val="26"/>
          <w:szCs w:val="26"/>
        </w:rPr>
        <w:t>1</w:t>
      </w:r>
      <w:r w:rsidR="00744E4F">
        <w:rPr>
          <w:sz w:val="26"/>
          <w:szCs w:val="26"/>
        </w:rPr>
        <w:t>1</w:t>
      </w:r>
      <w:r w:rsidRPr="006E68B2">
        <w:rPr>
          <w:sz w:val="26"/>
          <w:szCs w:val="26"/>
        </w:rPr>
        <w:t>.gadam nosaka: 0,6 procentu apmērā no saražotās produkcijas apjoma ((0,5 + 0,7 + 0,6) : 3).</w:t>
      </w:r>
    </w:p>
    <w:p w:rsidR="00F4418D" w:rsidRPr="006E68B2" w:rsidRDefault="00F4418D" w:rsidP="001758F6">
      <w:pPr>
        <w:ind w:firstLine="720"/>
        <w:jc w:val="both"/>
        <w:rPr>
          <w:sz w:val="26"/>
          <w:szCs w:val="26"/>
        </w:rPr>
      </w:pPr>
    </w:p>
    <w:p w:rsidR="00F4418D" w:rsidRPr="006E68B2" w:rsidRDefault="00F4418D" w:rsidP="00463786">
      <w:pPr>
        <w:pStyle w:val="BodyText"/>
        <w:spacing w:after="0"/>
        <w:ind w:firstLine="720"/>
        <w:jc w:val="both"/>
        <w:rPr>
          <w:sz w:val="26"/>
          <w:szCs w:val="26"/>
        </w:rPr>
      </w:pPr>
      <w:r>
        <w:rPr>
          <w:sz w:val="26"/>
          <w:szCs w:val="26"/>
        </w:rPr>
        <w:t>9</w:t>
      </w:r>
      <w:r w:rsidRPr="006E68B2">
        <w:rPr>
          <w:sz w:val="26"/>
          <w:szCs w:val="26"/>
        </w:rPr>
        <w:t>. Par izdevumiem, kuri ir tieši saistīti ar saimniecisko darbību, ir uzskatāmi:</w:t>
      </w:r>
    </w:p>
    <w:p w:rsidR="00F4418D" w:rsidRPr="006E68B2" w:rsidRDefault="00F4418D" w:rsidP="00463786">
      <w:pPr>
        <w:pStyle w:val="BodyText"/>
        <w:spacing w:after="0"/>
        <w:ind w:firstLine="720"/>
        <w:jc w:val="both"/>
        <w:rPr>
          <w:sz w:val="26"/>
          <w:szCs w:val="26"/>
        </w:rPr>
      </w:pPr>
      <w:r>
        <w:rPr>
          <w:sz w:val="26"/>
          <w:szCs w:val="26"/>
        </w:rPr>
        <w:t>9</w:t>
      </w:r>
      <w:r w:rsidRPr="006E68B2">
        <w:rPr>
          <w:sz w:val="26"/>
          <w:szCs w:val="26"/>
        </w:rPr>
        <w:t xml:space="preserve">.1. </w:t>
      </w:r>
      <w:r>
        <w:rPr>
          <w:sz w:val="26"/>
          <w:szCs w:val="26"/>
        </w:rPr>
        <w:t>i</w:t>
      </w:r>
      <w:r w:rsidRPr="006E68B2">
        <w:rPr>
          <w:sz w:val="26"/>
          <w:szCs w:val="26"/>
        </w:rPr>
        <w:t>zdevumi par laimestiem vai balvām, kuras tiek laimētas, izlozētas vai dāvinātas, ja nodokļa maksātājs reklāmas nolūkā organizē konkursus, kuru rezultāti ir atspoguļoti plašsaziņas līdzekļos;</w:t>
      </w:r>
    </w:p>
    <w:p w:rsidR="00F4418D" w:rsidRPr="006E68B2" w:rsidRDefault="00F4418D" w:rsidP="00463786">
      <w:pPr>
        <w:pStyle w:val="BodyText"/>
        <w:spacing w:after="0"/>
        <w:ind w:firstLine="720"/>
        <w:jc w:val="both"/>
        <w:rPr>
          <w:sz w:val="26"/>
          <w:szCs w:val="26"/>
        </w:rPr>
      </w:pPr>
      <w:r>
        <w:rPr>
          <w:sz w:val="26"/>
          <w:szCs w:val="26"/>
        </w:rPr>
        <w:t>9</w:t>
      </w:r>
      <w:r w:rsidRPr="006E68B2">
        <w:rPr>
          <w:sz w:val="26"/>
          <w:szCs w:val="26"/>
        </w:rPr>
        <w:t xml:space="preserve">.2. </w:t>
      </w:r>
      <w:r>
        <w:rPr>
          <w:sz w:val="26"/>
          <w:szCs w:val="26"/>
        </w:rPr>
        <w:t>i</w:t>
      </w:r>
      <w:r w:rsidRPr="006E68B2">
        <w:rPr>
          <w:sz w:val="26"/>
          <w:szCs w:val="26"/>
        </w:rPr>
        <w:t>zdevumi balvām citu personu organizētajos konkursos, ja konkursu norises vietā ir nodokļa maksātāja reklāma ar mērķi paplašināt produkcijas (pakalpojumu) noieta tirgu.</w:t>
      </w:r>
    </w:p>
    <w:p w:rsidR="00F4418D" w:rsidRPr="006E68B2" w:rsidRDefault="00F4418D" w:rsidP="00463786">
      <w:pPr>
        <w:pStyle w:val="BodyText"/>
        <w:spacing w:after="0"/>
        <w:ind w:firstLine="720"/>
        <w:jc w:val="both"/>
        <w:rPr>
          <w:sz w:val="26"/>
          <w:szCs w:val="26"/>
        </w:rPr>
      </w:pPr>
    </w:p>
    <w:p w:rsidR="00F4418D" w:rsidRDefault="00F4418D" w:rsidP="00463786">
      <w:pPr>
        <w:pStyle w:val="BodyText"/>
        <w:spacing w:after="0"/>
        <w:ind w:firstLine="720"/>
        <w:jc w:val="both"/>
        <w:rPr>
          <w:sz w:val="26"/>
          <w:szCs w:val="26"/>
        </w:rPr>
      </w:pPr>
      <w:r>
        <w:rPr>
          <w:sz w:val="26"/>
          <w:szCs w:val="26"/>
        </w:rPr>
        <w:t>10.</w:t>
      </w:r>
      <w:r w:rsidRPr="006E68B2">
        <w:rPr>
          <w:sz w:val="26"/>
          <w:szCs w:val="26"/>
        </w:rPr>
        <w:t xml:space="preserve"> Izdevumi naudas balvas piešķiršanai reklāmas kampaņas ietvaros ir uzskatāmi par izdevumiem, kuri nav tieši saistīti ar saimniecisko darbību, ja naudas balv</w:t>
      </w:r>
      <w:r>
        <w:rPr>
          <w:sz w:val="26"/>
          <w:szCs w:val="26"/>
        </w:rPr>
        <w:t>as</w:t>
      </w:r>
      <w:r w:rsidRPr="006E68B2">
        <w:rPr>
          <w:sz w:val="26"/>
          <w:szCs w:val="26"/>
        </w:rPr>
        <w:t xml:space="preserve"> saņēmēju nevar identificēt.</w:t>
      </w:r>
    </w:p>
    <w:p w:rsidR="000620F2" w:rsidRDefault="000620F2" w:rsidP="00463786">
      <w:pPr>
        <w:pStyle w:val="BodyText"/>
        <w:spacing w:after="0"/>
        <w:ind w:firstLine="720"/>
        <w:jc w:val="both"/>
        <w:rPr>
          <w:sz w:val="26"/>
          <w:szCs w:val="26"/>
        </w:rPr>
      </w:pPr>
    </w:p>
    <w:p w:rsidR="00444071" w:rsidRDefault="000620F2">
      <w:pPr>
        <w:pStyle w:val="BodyText"/>
        <w:spacing w:after="0"/>
        <w:ind w:firstLine="720"/>
        <w:jc w:val="both"/>
        <w:rPr>
          <w:sz w:val="26"/>
          <w:szCs w:val="26"/>
        </w:rPr>
      </w:pPr>
      <w:r>
        <w:rPr>
          <w:sz w:val="26"/>
          <w:szCs w:val="26"/>
        </w:rPr>
        <w:t xml:space="preserve">11. </w:t>
      </w:r>
      <w:r w:rsidRPr="006E68B2">
        <w:rPr>
          <w:sz w:val="26"/>
          <w:szCs w:val="26"/>
        </w:rPr>
        <w:t>Par izdevumiem, kuri ir tieši saistīti ar saimniecisko darbību, ir uzskatāmi:</w:t>
      </w:r>
    </w:p>
    <w:p w:rsidR="00444071" w:rsidRDefault="000620F2">
      <w:pPr>
        <w:pStyle w:val="BodyText"/>
        <w:spacing w:after="0"/>
        <w:ind w:firstLine="720"/>
        <w:jc w:val="both"/>
        <w:rPr>
          <w:sz w:val="26"/>
          <w:szCs w:val="26"/>
        </w:rPr>
      </w:pPr>
      <w:r>
        <w:rPr>
          <w:sz w:val="26"/>
          <w:szCs w:val="26"/>
        </w:rPr>
        <w:lastRenderedPageBreak/>
        <w:t xml:space="preserve">11.1. </w:t>
      </w:r>
      <w:r w:rsidRPr="000620F2">
        <w:rPr>
          <w:sz w:val="26"/>
          <w:szCs w:val="26"/>
        </w:rPr>
        <w:t>transportlīdzekļa (izņemot reprezentatīvo vieglo automobili) ekspluatācijas izdevumi mēnešos, kuros par transportlīdzekli tiek maksāts uzņēmumu vieglo transportlīdzekļu nodoklis, neatkarīgi no tā, vai attiecīgais transportlīdzeklis ir izmantots tikai saimnieciskajā darbībā</w:t>
      </w:r>
      <w:r w:rsidR="00810877">
        <w:rPr>
          <w:sz w:val="26"/>
          <w:szCs w:val="26"/>
        </w:rPr>
        <w:t>;</w:t>
      </w:r>
      <w:r w:rsidRPr="000620F2">
        <w:rPr>
          <w:sz w:val="26"/>
          <w:szCs w:val="26"/>
        </w:rPr>
        <w:t xml:space="preserve"> </w:t>
      </w:r>
    </w:p>
    <w:p w:rsidR="00444071" w:rsidRDefault="000620F2">
      <w:pPr>
        <w:pStyle w:val="BodyText"/>
        <w:spacing w:after="0"/>
        <w:ind w:firstLine="720"/>
        <w:jc w:val="both"/>
        <w:rPr>
          <w:sz w:val="26"/>
          <w:szCs w:val="26"/>
        </w:rPr>
      </w:pPr>
      <w:r>
        <w:rPr>
          <w:sz w:val="26"/>
          <w:szCs w:val="26"/>
        </w:rPr>
        <w:t xml:space="preserve">11.2. </w:t>
      </w:r>
      <w:r w:rsidRPr="000620F2">
        <w:rPr>
          <w:sz w:val="26"/>
          <w:szCs w:val="26"/>
        </w:rPr>
        <w:t>šā transportlīdzekļa degvielas iegādes izdevum</w:t>
      </w:r>
      <w:r>
        <w:rPr>
          <w:sz w:val="26"/>
          <w:szCs w:val="26"/>
        </w:rPr>
        <w:t xml:space="preserve">i. Tos </w:t>
      </w:r>
      <w:r w:rsidRPr="000620F2">
        <w:rPr>
          <w:sz w:val="26"/>
          <w:szCs w:val="26"/>
        </w:rPr>
        <w:t>iekļauj saimnieciskās darbības izdevumos, pamatojoties uz faktiski nobraukto kilometru skaitu katrā mēnesī saskaņā ar nodokļa maksātāja noteikto degvielas patēriņa normu uz 100 kilometriem, kas nepārsniedz izgatavotājrūpnīcas norādīto pilsētas cikla degvielas patēriņa normu vairāk kā par 20 procentiem.</w:t>
      </w:r>
    </w:p>
    <w:p w:rsidR="00444071" w:rsidRDefault="00444071">
      <w:pPr>
        <w:pStyle w:val="BodyText"/>
        <w:spacing w:after="0"/>
        <w:ind w:left="720" w:firstLine="720"/>
        <w:jc w:val="both"/>
        <w:rPr>
          <w:sz w:val="26"/>
          <w:szCs w:val="26"/>
        </w:rPr>
      </w:pPr>
    </w:p>
    <w:p w:rsidR="000620F2" w:rsidRDefault="000620F2" w:rsidP="000620F2">
      <w:pPr>
        <w:pStyle w:val="BodyText"/>
        <w:spacing w:after="0"/>
        <w:ind w:firstLine="720"/>
        <w:jc w:val="both"/>
        <w:rPr>
          <w:sz w:val="26"/>
          <w:szCs w:val="26"/>
        </w:rPr>
      </w:pPr>
      <w:r>
        <w:rPr>
          <w:sz w:val="26"/>
          <w:szCs w:val="26"/>
        </w:rPr>
        <w:t xml:space="preserve">12. </w:t>
      </w:r>
      <w:r w:rsidRPr="006E68B2">
        <w:rPr>
          <w:sz w:val="26"/>
          <w:szCs w:val="26"/>
        </w:rPr>
        <w:t>Par izdevumiem, kuri ir tieši saistīti ar saimniecisko darbību, ir uzskatāmi</w:t>
      </w:r>
      <w:r>
        <w:rPr>
          <w:sz w:val="26"/>
          <w:szCs w:val="26"/>
        </w:rPr>
        <w:t xml:space="preserve"> arī </w:t>
      </w:r>
      <w:r w:rsidRPr="000620F2">
        <w:rPr>
          <w:sz w:val="26"/>
          <w:szCs w:val="26"/>
        </w:rPr>
        <w:t>izdevum</w:t>
      </w:r>
      <w:r>
        <w:rPr>
          <w:sz w:val="26"/>
          <w:szCs w:val="26"/>
        </w:rPr>
        <w:t>i</w:t>
      </w:r>
      <w:r w:rsidRPr="000620F2">
        <w:rPr>
          <w:sz w:val="26"/>
          <w:szCs w:val="26"/>
        </w:rPr>
        <w:t>, kas saistīti ar vieglā automobiļa (izņemot reprezentatīvo vieglo automobili) ekspluatāciju</w:t>
      </w:r>
      <w:r>
        <w:rPr>
          <w:sz w:val="26"/>
          <w:szCs w:val="26"/>
        </w:rPr>
        <w:t xml:space="preserve"> šādiem  nodokļa maksātājiem:</w:t>
      </w:r>
    </w:p>
    <w:p w:rsidR="000620F2" w:rsidRDefault="000620F2" w:rsidP="000620F2">
      <w:pPr>
        <w:pStyle w:val="BodyText"/>
        <w:spacing w:after="0"/>
        <w:ind w:firstLine="720"/>
        <w:jc w:val="both"/>
        <w:rPr>
          <w:sz w:val="26"/>
          <w:szCs w:val="26"/>
        </w:rPr>
      </w:pPr>
      <w:r>
        <w:rPr>
          <w:sz w:val="26"/>
          <w:szCs w:val="26"/>
        </w:rPr>
        <w:t xml:space="preserve">12.1. </w:t>
      </w:r>
      <w:r w:rsidRPr="000620F2">
        <w:rPr>
          <w:sz w:val="26"/>
          <w:szCs w:val="26"/>
        </w:rPr>
        <w:t>zemnieku vai zvejnieku saimniecīb</w:t>
      </w:r>
      <w:r>
        <w:rPr>
          <w:sz w:val="26"/>
          <w:szCs w:val="26"/>
        </w:rPr>
        <w:t>ām;</w:t>
      </w:r>
    </w:p>
    <w:p w:rsidR="000620F2" w:rsidRDefault="000620F2" w:rsidP="000620F2">
      <w:pPr>
        <w:pStyle w:val="BodyText"/>
        <w:spacing w:after="0"/>
        <w:ind w:firstLine="720"/>
        <w:jc w:val="both"/>
        <w:rPr>
          <w:sz w:val="26"/>
          <w:szCs w:val="26"/>
        </w:rPr>
      </w:pPr>
      <w:r>
        <w:rPr>
          <w:sz w:val="26"/>
          <w:szCs w:val="26"/>
        </w:rPr>
        <w:t xml:space="preserve">12.2. </w:t>
      </w:r>
      <w:r w:rsidRPr="000620F2">
        <w:rPr>
          <w:sz w:val="26"/>
          <w:szCs w:val="26"/>
        </w:rPr>
        <w:t>normatīvajos aktos noteiktajiem atbalsta piešķiršanai nepieciešamajiem ikgadējās atb</w:t>
      </w:r>
      <w:r>
        <w:rPr>
          <w:sz w:val="26"/>
          <w:szCs w:val="26"/>
        </w:rPr>
        <w:t>ilstības kritērijiem atbilstošām</w:t>
      </w:r>
      <w:r w:rsidRPr="000620F2">
        <w:rPr>
          <w:sz w:val="26"/>
          <w:szCs w:val="26"/>
        </w:rPr>
        <w:t xml:space="preserve"> lauksaimniecības pakalpojumu kooperatīvā</w:t>
      </w:r>
      <w:r>
        <w:rPr>
          <w:sz w:val="26"/>
          <w:szCs w:val="26"/>
        </w:rPr>
        <w:t>m</w:t>
      </w:r>
      <w:r w:rsidRPr="000620F2">
        <w:rPr>
          <w:sz w:val="26"/>
          <w:szCs w:val="26"/>
        </w:rPr>
        <w:t xml:space="preserve"> sabiedrīb</w:t>
      </w:r>
      <w:r>
        <w:rPr>
          <w:sz w:val="26"/>
          <w:szCs w:val="26"/>
        </w:rPr>
        <w:t>ām.</w:t>
      </w:r>
    </w:p>
    <w:p w:rsidR="00444071" w:rsidRDefault="000620F2">
      <w:pPr>
        <w:pStyle w:val="BodyText"/>
        <w:spacing w:after="0"/>
        <w:ind w:firstLine="720"/>
        <w:jc w:val="both"/>
        <w:rPr>
          <w:sz w:val="26"/>
          <w:szCs w:val="26"/>
        </w:rPr>
      </w:pPr>
      <w:r w:rsidRPr="000620F2">
        <w:rPr>
          <w:sz w:val="26"/>
          <w:szCs w:val="26"/>
        </w:rPr>
        <w:t xml:space="preserve"> </w:t>
      </w:r>
      <w:r>
        <w:rPr>
          <w:sz w:val="26"/>
          <w:szCs w:val="26"/>
        </w:rPr>
        <w:t>Šie nodokļa maksātāji v</w:t>
      </w:r>
      <w:r w:rsidRPr="000620F2">
        <w:rPr>
          <w:sz w:val="26"/>
          <w:szCs w:val="26"/>
        </w:rPr>
        <w:t>ieglā automobiļa degvielas iegādes izdevumus iekļauj saimnieciskās darbības izdevumos, pamatojoties uz faktiski nobraukto kilometru skaitu katrā mēnesī saskaņā ar nodokļa maksātāja noteikto degvielas patēriņa normu uz 100 kilometriem, kas nepārsniedz izgatavotājrūpnīcas norādīto pilsētas cikla degvielas patēriņa normu vairāk kā par 20 procentiem.</w:t>
      </w:r>
    </w:p>
    <w:p w:rsidR="00744E4F" w:rsidRDefault="00744E4F">
      <w:pPr>
        <w:pStyle w:val="BodyText"/>
        <w:spacing w:after="0"/>
        <w:ind w:firstLine="720"/>
        <w:jc w:val="both"/>
        <w:rPr>
          <w:sz w:val="26"/>
          <w:szCs w:val="26"/>
        </w:rPr>
      </w:pPr>
    </w:p>
    <w:p w:rsidR="00744E4F" w:rsidRPr="00756CDE" w:rsidRDefault="00744E4F">
      <w:pPr>
        <w:pStyle w:val="BodyText"/>
        <w:spacing w:after="0"/>
        <w:ind w:firstLine="720"/>
        <w:jc w:val="both"/>
        <w:rPr>
          <w:b/>
          <w:sz w:val="26"/>
          <w:szCs w:val="26"/>
        </w:rPr>
      </w:pPr>
      <w:r>
        <w:rPr>
          <w:sz w:val="26"/>
          <w:szCs w:val="26"/>
        </w:rPr>
        <w:t xml:space="preserve">13. </w:t>
      </w:r>
      <w:r w:rsidRPr="006E68B2">
        <w:rPr>
          <w:sz w:val="26"/>
          <w:szCs w:val="26"/>
        </w:rPr>
        <w:t>Par izdevumiem, kuri ir tieši saistīti ar saimniecisko darbību, ir uzskatāmi</w:t>
      </w:r>
      <w:r>
        <w:rPr>
          <w:sz w:val="26"/>
          <w:szCs w:val="26"/>
        </w:rPr>
        <w:t xml:space="preserve"> </w:t>
      </w:r>
      <w:r w:rsidRPr="00744E4F">
        <w:rPr>
          <w:sz w:val="26"/>
          <w:szCs w:val="26"/>
        </w:rPr>
        <w:t>kredītiestādes veikt</w:t>
      </w:r>
      <w:r>
        <w:rPr>
          <w:sz w:val="26"/>
          <w:szCs w:val="26"/>
        </w:rPr>
        <w:t>ie</w:t>
      </w:r>
      <w:r w:rsidRPr="00744E4F">
        <w:rPr>
          <w:sz w:val="26"/>
          <w:szCs w:val="26"/>
        </w:rPr>
        <w:t xml:space="preserve"> maksājum</w:t>
      </w:r>
      <w:r>
        <w:rPr>
          <w:sz w:val="26"/>
          <w:szCs w:val="26"/>
        </w:rPr>
        <w:t>i</w:t>
      </w:r>
      <w:r w:rsidRPr="00744E4F">
        <w:rPr>
          <w:sz w:val="26"/>
          <w:szCs w:val="26"/>
        </w:rPr>
        <w:t xml:space="preserve"> par ķīlas uzturēšanas izdevumiem, kas radušies parāda piedziņas procesa laikā, par ķīlas priekšmeta pārņemšanas izdevumiem un nekustamā īpašuma nodokļa maksājum</w:t>
      </w:r>
      <w:r>
        <w:rPr>
          <w:sz w:val="26"/>
          <w:szCs w:val="26"/>
        </w:rPr>
        <w:t>i</w:t>
      </w:r>
      <w:r w:rsidRPr="00744E4F">
        <w:rPr>
          <w:sz w:val="26"/>
          <w:szCs w:val="26"/>
        </w:rPr>
        <w:t xml:space="preserve"> (tai skaitā nokavējuma naudu), kurus parādnieks nav veicis par attiecīgo pārņemto nekustamo īpašumu, ja tiek saglabātas tiesības šos maksājumus atprasīt no parādnieka vai parāds netiek atprasīts, jo parāda piedziņa tiesas ceļā nav iespējama lietderības apsvērumu dēļ sakarā ar to, ka parāda summa ir mazāka nekā ar tās atgūšanu saistītie izdevumi, bet par tā norakstīšanu tiek nosūtīta informācija debitoram.</w:t>
      </w:r>
    </w:p>
    <w:p w:rsidR="000620F2" w:rsidRDefault="000620F2" w:rsidP="00463786">
      <w:pPr>
        <w:pStyle w:val="BodyText"/>
        <w:spacing w:after="0"/>
        <w:ind w:firstLine="720"/>
        <w:jc w:val="both"/>
        <w:rPr>
          <w:sz w:val="26"/>
          <w:szCs w:val="26"/>
        </w:rPr>
      </w:pPr>
    </w:p>
    <w:p w:rsidR="00744E4F" w:rsidRPr="006E68B2" w:rsidRDefault="00744E4F" w:rsidP="00463786">
      <w:pPr>
        <w:pStyle w:val="BodyText"/>
        <w:spacing w:after="0"/>
        <w:ind w:firstLine="720"/>
        <w:jc w:val="both"/>
        <w:rPr>
          <w:sz w:val="26"/>
          <w:szCs w:val="26"/>
        </w:rPr>
      </w:pPr>
    </w:p>
    <w:p w:rsidR="00F4418D" w:rsidRPr="00554152" w:rsidRDefault="00F4418D" w:rsidP="00A849BF">
      <w:pPr>
        <w:pStyle w:val="Heading3"/>
        <w:rPr>
          <w:b/>
          <w:sz w:val="26"/>
          <w:szCs w:val="26"/>
        </w:rPr>
      </w:pPr>
      <w:bookmarkStart w:id="23" w:name="_Toc213650126"/>
      <w:bookmarkStart w:id="24" w:name="_Toc213654820"/>
      <w:bookmarkStart w:id="25" w:name="_Toc294183305"/>
      <w:bookmarkStart w:id="26" w:name="_Toc295209323"/>
      <w:r w:rsidRPr="00554152">
        <w:rPr>
          <w:b/>
          <w:sz w:val="26"/>
          <w:szCs w:val="26"/>
        </w:rPr>
        <w:t>3.2.2. Ar reprezentāciju saistīti izdevumi</w:t>
      </w:r>
      <w:bookmarkEnd w:id="23"/>
      <w:bookmarkEnd w:id="24"/>
      <w:bookmarkEnd w:id="25"/>
      <w:bookmarkEnd w:id="26"/>
    </w:p>
    <w:p w:rsidR="00F4418D" w:rsidRPr="006E68B2" w:rsidRDefault="00F4418D" w:rsidP="001758F6">
      <w:pPr>
        <w:pStyle w:val="BodyText"/>
        <w:spacing w:after="0"/>
        <w:ind w:firstLine="720"/>
        <w:jc w:val="both"/>
        <w:rPr>
          <w:color w:val="CC99FF"/>
          <w:sz w:val="26"/>
          <w:szCs w:val="26"/>
        </w:rPr>
      </w:pPr>
    </w:p>
    <w:p w:rsidR="00F4418D" w:rsidRPr="006E68B2" w:rsidRDefault="00F4418D" w:rsidP="001758F6">
      <w:pPr>
        <w:ind w:firstLine="720"/>
        <w:jc w:val="both"/>
        <w:rPr>
          <w:sz w:val="26"/>
          <w:szCs w:val="26"/>
        </w:rPr>
      </w:pPr>
      <w:r>
        <w:rPr>
          <w:sz w:val="26"/>
          <w:szCs w:val="26"/>
        </w:rPr>
        <w:t>1</w:t>
      </w:r>
      <w:r w:rsidRPr="006E68B2">
        <w:rPr>
          <w:sz w:val="26"/>
          <w:szCs w:val="26"/>
        </w:rPr>
        <w:t xml:space="preserve">. Apliekamo ienākumu palielina par </w:t>
      </w:r>
      <w:r>
        <w:rPr>
          <w:sz w:val="26"/>
          <w:szCs w:val="26"/>
        </w:rPr>
        <w:t>6</w:t>
      </w:r>
      <w:r w:rsidRPr="006E68B2">
        <w:rPr>
          <w:sz w:val="26"/>
          <w:szCs w:val="26"/>
        </w:rPr>
        <w:t>0 procentiem</w:t>
      </w:r>
      <w:r w:rsidRPr="006E68B2">
        <w:rPr>
          <w:b/>
          <w:sz w:val="26"/>
          <w:szCs w:val="26"/>
        </w:rPr>
        <w:t xml:space="preserve"> </w:t>
      </w:r>
      <w:r w:rsidRPr="006E68B2">
        <w:rPr>
          <w:sz w:val="26"/>
          <w:szCs w:val="26"/>
        </w:rPr>
        <w:t xml:space="preserve">no reprezentācijas izdevumiem izmantotās summas. </w:t>
      </w:r>
    </w:p>
    <w:p w:rsidR="00F4418D" w:rsidRPr="006E68B2" w:rsidRDefault="00F4418D" w:rsidP="001758F6">
      <w:pPr>
        <w:ind w:firstLine="720"/>
        <w:jc w:val="both"/>
        <w:rPr>
          <w:sz w:val="26"/>
          <w:szCs w:val="26"/>
        </w:rPr>
      </w:pPr>
    </w:p>
    <w:p w:rsidR="00F4418D" w:rsidRPr="006E68B2" w:rsidRDefault="00F4418D" w:rsidP="001758F6">
      <w:pPr>
        <w:ind w:firstLine="720"/>
        <w:jc w:val="both"/>
        <w:rPr>
          <w:sz w:val="26"/>
          <w:szCs w:val="26"/>
        </w:rPr>
      </w:pPr>
      <w:r>
        <w:rPr>
          <w:sz w:val="26"/>
          <w:szCs w:val="26"/>
        </w:rPr>
        <w:t>2</w:t>
      </w:r>
      <w:r w:rsidRPr="006E68B2">
        <w:rPr>
          <w:sz w:val="26"/>
          <w:szCs w:val="26"/>
        </w:rPr>
        <w:t>. Reprezentācijas izdevumi ir uzņēmuma izdevumi tā prestiža veidošanai un uzturēšanai sabiedrībā pieņemto standartu līmenī. Tie ietver izdevumus publisku konferenču, uzņemšanu un maltīšu rīkošanai, kā arī uzņēmumu reprezentējošu priekšmetu izgatavošanai. Par reprezentācijas izdevumiem ir uzskatāmi, piemēram:</w:t>
      </w:r>
    </w:p>
    <w:p w:rsidR="00F4418D" w:rsidRPr="006E68B2" w:rsidRDefault="00F4418D" w:rsidP="001758F6">
      <w:pPr>
        <w:ind w:firstLine="720"/>
        <w:jc w:val="both"/>
        <w:rPr>
          <w:sz w:val="26"/>
          <w:szCs w:val="26"/>
        </w:rPr>
      </w:pPr>
      <w:r>
        <w:rPr>
          <w:sz w:val="26"/>
          <w:szCs w:val="26"/>
        </w:rPr>
        <w:t>2</w:t>
      </w:r>
      <w:r w:rsidRPr="006E68B2">
        <w:rPr>
          <w:sz w:val="26"/>
          <w:szCs w:val="26"/>
        </w:rPr>
        <w:t xml:space="preserve">.1. </w:t>
      </w:r>
      <w:r>
        <w:rPr>
          <w:sz w:val="26"/>
          <w:szCs w:val="26"/>
        </w:rPr>
        <w:t>i</w:t>
      </w:r>
      <w:r w:rsidRPr="006E68B2">
        <w:rPr>
          <w:sz w:val="26"/>
          <w:szCs w:val="26"/>
        </w:rPr>
        <w:t xml:space="preserve">zdevumu summas dažādu priekšmetu – mazvērtīgu reprezentācijas </w:t>
      </w:r>
      <w:r>
        <w:rPr>
          <w:sz w:val="26"/>
          <w:szCs w:val="26"/>
        </w:rPr>
        <w:t xml:space="preserve"> </w:t>
      </w:r>
      <w:r w:rsidRPr="006E68B2">
        <w:rPr>
          <w:sz w:val="26"/>
          <w:szCs w:val="26"/>
        </w:rPr>
        <w:t xml:space="preserve">priekšmetu – iegādei vai izveidošanai, ja šādi priekšmeti satur komersanta preču zīmi, logo vai citu raksturīgu informāciju (piemēram, pildspalvas, kalendāri, T- krekli, krūzes </w:t>
      </w:r>
      <w:proofErr w:type="spellStart"/>
      <w:r w:rsidRPr="006E68B2">
        <w:rPr>
          <w:sz w:val="26"/>
          <w:szCs w:val="26"/>
        </w:rPr>
        <w:t>u.c</w:t>
      </w:r>
      <w:proofErr w:type="spellEnd"/>
      <w:r w:rsidRPr="006E68B2">
        <w:rPr>
          <w:sz w:val="26"/>
          <w:szCs w:val="26"/>
        </w:rPr>
        <w:t xml:space="preserve">.). Šādus priekšmetus izplata (parasti bez atlīdzības), lai popularizētu komersantu un tā preču zīmi; </w:t>
      </w:r>
    </w:p>
    <w:p w:rsidR="00F4418D" w:rsidRPr="006E68B2" w:rsidRDefault="00F4418D" w:rsidP="001758F6">
      <w:pPr>
        <w:ind w:firstLine="720"/>
        <w:jc w:val="both"/>
        <w:rPr>
          <w:sz w:val="26"/>
          <w:szCs w:val="26"/>
        </w:rPr>
      </w:pPr>
      <w:r>
        <w:rPr>
          <w:sz w:val="26"/>
          <w:szCs w:val="26"/>
        </w:rPr>
        <w:lastRenderedPageBreak/>
        <w:t>2</w:t>
      </w:r>
      <w:r w:rsidRPr="006E68B2">
        <w:rPr>
          <w:sz w:val="26"/>
          <w:szCs w:val="26"/>
        </w:rPr>
        <w:t>.2.</w:t>
      </w:r>
      <w:r>
        <w:rPr>
          <w:sz w:val="26"/>
          <w:szCs w:val="26"/>
        </w:rPr>
        <w:t xml:space="preserve"> i</w:t>
      </w:r>
      <w:r w:rsidRPr="006E68B2">
        <w:rPr>
          <w:sz w:val="26"/>
          <w:szCs w:val="26"/>
        </w:rPr>
        <w:t xml:space="preserve">zdevumi maltītei, ko komercsabiedrība organizē partneriem, klientiem </w:t>
      </w:r>
      <w:proofErr w:type="spellStart"/>
      <w:r w:rsidRPr="006E68B2">
        <w:rPr>
          <w:sz w:val="26"/>
          <w:szCs w:val="26"/>
        </w:rPr>
        <w:t>u.c</w:t>
      </w:r>
      <w:proofErr w:type="spellEnd"/>
      <w:r w:rsidRPr="006E68B2">
        <w:rPr>
          <w:sz w:val="26"/>
          <w:szCs w:val="26"/>
        </w:rPr>
        <w:t>., vai arī atspirdzinošu dzērienu un uzkodu iegādei, kas paredzēti komercsabiedrības viesiem, partneriem vai klientiem;</w:t>
      </w:r>
    </w:p>
    <w:p w:rsidR="00F4418D" w:rsidRPr="006E68B2" w:rsidRDefault="00F4418D" w:rsidP="001758F6">
      <w:pPr>
        <w:ind w:firstLine="720"/>
        <w:jc w:val="both"/>
        <w:rPr>
          <w:sz w:val="26"/>
          <w:szCs w:val="26"/>
        </w:rPr>
      </w:pPr>
      <w:r>
        <w:rPr>
          <w:sz w:val="26"/>
          <w:szCs w:val="26"/>
        </w:rPr>
        <w:t>2</w:t>
      </w:r>
      <w:r w:rsidRPr="006E68B2">
        <w:rPr>
          <w:sz w:val="26"/>
          <w:szCs w:val="26"/>
        </w:rPr>
        <w:t>.3.</w:t>
      </w:r>
      <w:r>
        <w:rPr>
          <w:sz w:val="26"/>
          <w:szCs w:val="26"/>
        </w:rPr>
        <w:t xml:space="preserve"> i</w:t>
      </w:r>
      <w:r w:rsidRPr="006E68B2">
        <w:rPr>
          <w:sz w:val="26"/>
          <w:szCs w:val="26"/>
        </w:rPr>
        <w:t>zdevumu summas, kas radušās, piemēram, rīkojot komercsabiedrību vai tās produkciju (pakalpojumus) reprezentējoša rakstura konferenci (</w:t>
      </w:r>
      <w:proofErr w:type="spellStart"/>
      <w:r w:rsidRPr="006E68B2">
        <w:rPr>
          <w:sz w:val="26"/>
          <w:szCs w:val="26"/>
        </w:rPr>
        <w:t>t.i</w:t>
      </w:r>
      <w:proofErr w:type="spellEnd"/>
      <w:r w:rsidRPr="006E68B2">
        <w:rPr>
          <w:sz w:val="26"/>
          <w:szCs w:val="26"/>
        </w:rPr>
        <w:t>., izdevumi, kas tieši saistīti ar konferences organizēšanu un norisi).</w:t>
      </w:r>
    </w:p>
    <w:p w:rsidR="00F4418D" w:rsidRPr="006E68B2" w:rsidRDefault="00F4418D" w:rsidP="000B36ED">
      <w:pPr>
        <w:ind w:firstLine="720"/>
        <w:jc w:val="both"/>
        <w:rPr>
          <w:color w:val="CC99FF"/>
          <w:sz w:val="26"/>
          <w:szCs w:val="26"/>
        </w:rPr>
      </w:pPr>
    </w:p>
    <w:p w:rsidR="00F4418D" w:rsidRPr="00756CDE" w:rsidRDefault="00F4418D" w:rsidP="000B36ED">
      <w:pPr>
        <w:ind w:firstLine="720"/>
        <w:jc w:val="both"/>
        <w:rPr>
          <w:b/>
          <w:i/>
          <w:sz w:val="26"/>
          <w:szCs w:val="26"/>
        </w:rPr>
      </w:pPr>
      <w:r w:rsidRPr="00756CDE">
        <w:rPr>
          <w:b/>
          <w:i/>
          <w:sz w:val="26"/>
          <w:szCs w:val="26"/>
        </w:rPr>
        <w:t>Piemērs</w:t>
      </w:r>
    </w:p>
    <w:p w:rsidR="00F4418D" w:rsidRPr="006E68B2" w:rsidRDefault="00F4418D" w:rsidP="000B36ED">
      <w:pPr>
        <w:ind w:firstLine="720"/>
        <w:jc w:val="both"/>
        <w:rPr>
          <w:sz w:val="26"/>
          <w:szCs w:val="26"/>
        </w:rPr>
      </w:pPr>
      <w:r w:rsidRPr="006E68B2">
        <w:rPr>
          <w:sz w:val="26"/>
          <w:szCs w:val="26"/>
        </w:rPr>
        <w:t>Nodokļa maksātājs iegādājas reprezentācijas priekšmetus par Ls 1</w:t>
      </w:r>
      <w:r>
        <w:rPr>
          <w:sz w:val="26"/>
          <w:szCs w:val="26"/>
        </w:rPr>
        <w:t>2</w:t>
      </w:r>
      <w:r w:rsidR="000F33F1">
        <w:rPr>
          <w:sz w:val="26"/>
          <w:szCs w:val="26"/>
        </w:rPr>
        <w:t>2</w:t>
      </w:r>
      <w:r w:rsidRPr="006E68B2">
        <w:rPr>
          <w:sz w:val="26"/>
          <w:szCs w:val="26"/>
        </w:rPr>
        <w:t xml:space="preserve"> (tai skaitā pievienotās vērtības nodokļa summa ir Ls </w:t>
      </w:r>
      <w:r>
        <w:rPr>
          <w:sz w:val="26"/>
          <w:szCs w:val="26"/>
        </w:rPr>
        <w:t>2</w:t>
      </w:r>
      <w:r w:rsidR="000F33F1">
        <w:rPr>
          <w:sz w:val="26"/>
          <w:szCs w:val="26"/>
        </w:rPr>
        <w:t>2</w:t>
      </w:r>
      <w:r w:rsidRPr="006E68B2">
        <w:rPr>
          <w:sz w:val="26"/>
          <w:szCs w:val="26"/>
        </w:rPr>
        <w:t xml:space="preserve">). Nosakot reprezentācijas izdevumu daļu, par kuru palielina apliekamo ienākumu, aprēķina </w:t>
      </w:r>
      <w:r>
        <w:rPr>
          <w:sz w:val="26"/>
          <w:szCs w:val="26"/>
        </w:rPr>
        <w:t>60</w:t>
      </w:r>
      <w:r w:rsidRPr="006E68B2">
        <w:rPr>
          <w:sz w:val="26"/>
          <w:szCs w:val="26"/>
        </w:rPr>
        <w:t xml:space="preserve"> procentus no reprezentācijas izdevumiem izmantotās summas: 100 x 0,</w:t>
      </w:r>
      <w:r>
        <w:rPr>
          <w:sz w:val="26"/>
          <w:szCs w:val="26"/>
        </w:rPr>
        <w:t>6</w:t>
      </w:r>
      <w:r w:rsidRPr="006E68B2">
        <w:rPr>
          <w:sz w:val="26"/>
          <w:szCs w:val="26"/>
        </w:rPr>
        <w:t xml:space="preserve"> + </w:t>
      </w:r>
      <w:r>
        <w:rPr>
          <w:sz w:val="26"/>
          <w:szCs w:val="26"/>
        </w:rPr>
        <w:t>2</w:t>
      </w:r>
      <w:r w:rsidR="000F33F1">
        <w:rPr>
          <w:sz w:val="26"/>
          <w:szCs w:val="26"/>
        </w:rPr>
        <w:t>2</w:t>
      </w:r>
      <w:r w:rsidRPr="006E68B2">
        <w:rPr>
          <w:sz w:val="26"/>
          <w:szCs w:val="26"/>
        </w:rPr>
        <w:t xml:space="preserve"> x 0,</w:t>
      </w:r>
      <w:r>
        <w:rPr>
          <w:sz w:val="26"/>
          <w:szCs w:val="26"/>
        </w:rPr>
        <w:t>6</w:t>
      </w:r>
      <w:r w:rsidRPr="006E68B2">
        <w:rPr>
          <w:sz w:val="26"/>
          <w:szCs w:val="26"/>
        </w:rPr>
        <w:t xml:space="preserve"> = </w:t>
      </w:r>
      <w:r>
        <w:rPr>
          <w:sz w:val="26"/>
          <w:szCs w:val="26"/>
        </w:rPr>
        <w:t>7</w:t>
      </w:r>
      <w:r w:rsidR="000F33F1">
        <w:rPr>
          <w:sz w:val="26"/>
          <w:szCs w:val="26"/>
        </w:rPr>
        <w:t>3</w:t>
      </w:r>
      <w:r>
        <w:rPr>
          <w:sz w:val="26"/>
          <w:szCs w:val="26"/>
        </w:rPr>
        <w:t>,</w:t>
      </w:r>
      <w:r w:rsidR="000F33F1">
        <w:rPr>
          <w:sz w:val="26"/>
          <w:szCs w:val="26"/>
        </w:rPr>
        <w:t>2</w:t>
      </w:r>
      <w:r w:rsidRPr="006E68B2">
        <w:rPr>
          <w:sz w:val="26"/>
          <w:szCs w:val="26"/>
        </w:rPr>
        <w:t xml:space="preserve">. Aprēķinot uzņēmumu ienākuma nodokli, apliekamo ienākumu palielina par reprezentācijas izdevumu daļu </w:t>
      </w:r>
      <w:r>
        <w:rPr>
          <w:sz w:val="26"/>
          <w:szCs w:val="26"/>
        </w:rPr>
        <w:t xml:space="preserve">      </w:t>
      </w:r>
      <w:r w:rsidRPr="006E68B2">
        <w:rPr>
          <w:sz w:val="26"/>
          <w:szCs w:val="26"/>
        </w:rPr>
        <w:t xml:space="preserve">Ls </w:t>
      </w:r>
      <w:r>
        <w:rPr>
          <w:sz w:val="26"/>
          <w:szCs w:val="26"/>
        </w:rPr>
        <w:t>7</w:t>
      </w:r>
      <w:r w:rsidR="000F33F1">
        <w:rPr>
          <w:sz w:val="26"/>
          <w:szCs w:val="26"/>
        </w:rPr>
        <w:t>3</w:t>
      </w:r>
      <w:r>
        <w:rPr>
          <w:sz w:val="26"/>
          <w:szCs w:val="26"/>
        </w:rPr>
        <w:t>,</w:t>
      </w:r>
      <w:r w:rsidR="000F33F1">
        <w:rPr>
          <w:sz w:val="26"/>
          <w:szCs w:val="26"/>
        </w:rPr>
        <w:t>2</w:t>
      </w:r>
      <w:r w:rsidRPr="006E68B2">
        <w:rPr>
          <w:sz w:val="26"/>
          <w:szCs w:val="26"/>
        </w:rPr>
        <w:t xml:space="preserve">. </w:t>
      </w:r>
    </w:p>
    <w:p w:rsidR="00F4418D" w:rsidRPr="006E68B2" w:rsidRDefault="00F4418D" w:rsidP="000B36ED">
      <w:pPr>
        <w:ind w:firstLine="720"/>
        <w:jc w:val="both"/>
        <w:rPr>
          <w:color w:val="0000FF"/>
          <w:sz w:val="26"/>
          <w:szCs w:val="26"/>
          <w:u w:val="single"/>
        </w:rPr>
      </w:pPr>
    </w:p>
    <w:p w:rsidR="00F4418D" w:rsidRPr="006E68B2" w:rsidRDefault="00F4418D" w:rsidP="00A849BF">
      <w:pPr>
        <w:pStyle w:val="BodyTextIndent"/>
        <w:spacing w:after="0"/>
        <w:ind w:left="0" w:firstLine="720"/>
        <w:jc w:val="both"/>
        <w:rPr>
          <w:sz w:val="26"/>
          <w:szCs w:val="26"/>
        </w:rPr>
      </w:pPr>
      <w:r>
        <w:rPr>
          <w:sz w:val="26"/>
          <w:szCs w:val="26"/>
        </w:rPr>
        <w:t>3</w:t>
      </w:r>
      <w:r w:rsidRPr="006E68B2">
        <w:rPr>
          <w:sz w:val="26"/>
          <w:szCs w:val="26"/>
        </w:rPr>
        <w:t>. Reklāmas izdevumi nav uzskatāmi par reprezentācijas izdevumiem uzņēmumu ienākuma nodokļa aprēķināšanas vajadzībām, un par reklāmas izdevumu summām ar nodokli apliekamo ienākumu nepalielina.</w:t>
      </w:r>
    </w:p>
    <w:p w:rsidR="00F4418D" w:rsidRPr="006E68B2" w:rsidRDefault="00F4418D" w:rsidP="00A849BF">
      <w:pPr>
        <w:pStyle w:val="BodyTextIndent"/>
        <w:spacing w:after="0"/>
        <w:ind w:left="0" w:firstLine="720"/>
        <w:jc w:val="both"/>
        <w:rPr>
          <w:sz w:val="26"/>
          <w:szCs w:val="26"/>
        </w:rPr>
      </w:pPr>
    </w:p>
    <w:p w:rsidR="00F4418D" w:rsidRPr="006E68B2" w:rsidRDefault="00F4418D" w:rsidP="00A849BF">
      <w:pPr>
        <w:pStyle w:val="BodyTextIndent"/>
        <w:spacing w:after="0"/>
        <w:ind w:left="0" w:firstLine="720"/>
        <w:jc w:val="both"/>
        <w:rPr>
          <w:sz w:val="26"/>
          <w:szCs w:val="26"/>
        </w:rPr>
      </w:pPr>
      <w:r>
        <w:rPr>
          <w:sz w:val="26"/>
          <w:szCs w:val="26"/>
        </w:rPr>
        <w:t>4</w:t>
      </w:r>
      <w:r w:rsidRPr="006E68B2">
        <w:rPr>
          <w:sz w:val="26"/>
          <w:szCs w:val="26"/>
        </w:rPr>
        <w:t xml:space="preserve">. Reklāma ir ar komercdarbību vai profesionālo darbību saistīts jebkuras formas vai veida paziņojums vai pasākums, kura nolūks ir veicināt preču vai pakalpojumu popularitāti vai pieprasījumu pēc tiem. </w:t>
      </w:r>
    </w:p>
    <w:p w:rsidR="00F4418D" w:rsidRPr="006E68B2" w:rsidRDefault="00F4418D" w:rsidP="00A849BF">
      <w:pPr>
        <w:pStyle w:val="BodyTextIndent"/>
        <w:spacing w:after="0"/>
        <w:ind w:left="0" w:firstLine="720"/>
        <w:jc w:val="both"/>
        <w:rPr>
          <w:sz w:val="26"/>
          <w:szCs w:val="26"/>
        </w:rPr>
      </w:pPr>
    </w:p>
    <w:p w:rsidR="00F4418D" w:rsidRPr="006E68B2" w:rsidRDefault="00F4418D" w:rsidP="00A849BF">
      <w:pPr>
        <w:pStyle w:val="BodyTextIndent"/>
        <w:spacing w:after="0"/>
        <w:ind w:left="0" w:firstLine="720"/>
        <w:jc w:val="both"/>
        <w:rPr>
          <w:sz w:val="26"/>
          <w:szCs w:val="26"/>
        </w:rPr>
      </w:pPr>
      <w:r>
        <w:rPr>
          <w:sz w:val="26"/>
          <w:szCs w:val="26"/>
        </w:rPr>
        <w:t>5</w:t>
      </w:r>
      <w:r w:rsidRPr="006E68B2">
        <w:rPr>
          <w:sz w:val="26"/>
          <w:szCs w:val="26"/>
        </w:rPr>
        <w:t xml:space="preserve">. Par reklāmas izdevumiem ir uzskatāmi, piemēram, izdevumi nodokļa maksātāju reklamējošu bukletu un katalogu izgatavošanai, tā pakalpojumus reklamējošu sludinājumu ievietošanai masu medijos, izdevumi visu veidu pasākumu organizēšanai un norisei, ja šādi pasākumi popularizē nodokļa maksātāja darbību, preces vai pakalpojumus. </w:t>
      </w:r>
    </w:p>
    <w:p w:rsidR="00F4418D" w:rsidRPr="006E68B2" w:rsidRDefault="00F4418D" w:rsidP="00A849BF">
      <w:pPr>
        <w:pStyle w:val="BodyTextIndent"/>
        <w:spacing w:after="0"/>
        <w:ind w:left="0" w:firstLine="720"/>
        <w:jc w:val="both"/>
        <w:rPr>
          <w:sz w:val="26"/>
          <w:szCs w:val="26"/>
        </w:rPr>
      </w:pPr>
    </w:p>
    <w:p w:rsidR="00F4418D" w:rsidRPr="006E68B2" w:rsidRDefault="00F4418D" w:rsidP="00060D9B">
      <w:pPr>
        <w:pStyle w:val="BodyTextIndent"/>
        <w:spacing w:after="0"/>
        <w:ind w:left="0" w:firstLine="720"/>
        <w:jc w:val="both"/>
        <w:rPr>
          <w:sz w:val="26"/>
          <w:szCs w:val="26"/>
        </w:rPr>
      </w:pPr>
      <w:r>
        <w:rPr>
          <w:sz w:val="26"/>
          <w:szCs w:val="26"/>
        </w:rPr>
        <w:t>6</w:t>
      </w:r>
      <w:r w:rsidRPr="006E68B2">
        <w:rPr>
          <w:sz w:val="26"/>
          <w:szCs w:val="26"/>
        </w:rPr>
        <w:t>. Par r</w:t>
      </w:r>
      <w:r>
        <w:rPr>
          <w:sz w:val="26"/>
          <w:szCs w:val="26"/>
        </w:rPr>
        <w:t>eklāmas izdevumiem ir uzskatāmi arī</w:t>
      </w:r>
      <w:r w:rsidRPr="006E68B2">
        <w:rPr>
          <w:sz w:val="26"/>
          <w:szCs w:val="26"/>
        </w:rPr>
        <w:t xml:space="preserve"> izdevum</w:t>
      </w:r>
      <w:r>
        <w:rPr>
          <w:sz w:val="26"/>
          <w:szCs w:val="26"/>
        </w:rPr>
        <w:t>i</w:t>
      </w:r>
      <w:r w:rsidRPr="006E68B2">
        <w:rPr>
          <w:sz w:val="26"/>
          <w:szCs w:val="26"/>
        </w:rPr>
        <w:t xml:space="preserve"> par priekšmetiem, kuri satur komersanta preču zīmi, ja nodokļu maksātājs kādas konkrētas preces reklāmas kampaņas ietvaros </w:t>
      </w:r>
      <w:r>
        <w:rPr>
          <w:sz w:val="26"/>
          <w:szCs w:val="26"/>
        </w:rPr>
        <w:t>reklamējamai</w:t>
      </w:r>
      <w:r w:rsidRPr="006E68B2">
        <w:rPr>
          <w:sz w:val="26"/>
          <w:szCs w:val="26"/>
        </w:rPr>
        <w:t xml:space="preserve"> precei pievieno kādu piemērotu priekšmetu ar preču zīmi. Lai reklāmas priekšmeta iegādes izmaksas attiecinātu uz reklāmas izdevumiem, reklāmas priekšmeta vērtību izvērtē  saistībā ar reklamējamās preces vērtību:</w:t>
      </w:r>
    </w:p>
    <w:p w:rsidR="00F4418D" w:rsidRPr="006E68B2" w:rsidRDefault="00F4418D" w:rsidP="0026787B">
      <w:pPr>
        <w:pStyle w:val="BodyTextIndent"/>
        <w:spacing w:after="0"/>
        <w:ind w:left="0" w:firstLine="720"/>
        <w:jc w:val="both"/>
        <w:rPr>
          <w:sz w:val="26"/>
          <w:szCs w:val="26"/>
        </w:rPr>
      </w:pPr>
      <w:r>
        <w:rPr>
          <w:sz w:val="26"/>
          <w:szCs w:val="26"/>
        </w:rPr>
        <w:t>6</w:t>
      </w:r>
      <w:r w:rsidRPr="006E68B2">
        <w:rPr>
          <w:sz w:val="26"/>
          <w:szCs w:val="26"/>
        </w:rPr>
        <w:t xml:space="preserve">.1. </w:t>
      </w:r>
      <w:r>
        <w:rPr>
          <w:sz w:val="26"/>
          <w:szCs w:val="26"/>
        </w:rPr>
        <w:t>j</w:t>
      </w:r>
      <w:r w:rsidRPr="006E68B2">
        <w:rPr>
          <w:sz w:val="26"/>
          <w:szCs w:val="26"/>
        </w:rPr>
        <w:t>a reklamējamās preces vērtība ir līdz 50 latiem, tad reklāmas priekšmeta (ar attiecīgo preču zīmi) vērtība nedrīkst pārsniegt reklamē</w:t>
      </w:r>
      <w:r w:rsidRPr="006E68B2">
        <w:rPr>
          <w:sz w:val="26"/>
          <w:szCs w:val="26"/>
        </w:rPr>
        <w:softHyphen/>
        <w:t>jamās preces vērtību (piemēram, ja reklamējamās preces vērtība ir 4 lati, tad šādas preces reklāmas kampaņas ietvaros izmantotā reklāmas priekšmeta vērtība nepārsniedz 4 latus);</w:t>
      </w:r>
    </w:p>
    <w:p w:rsidR="00F4418D" w:rsidRPr="006E68B2" w:rsidRDefault="00F4418D" w:rsidP="0026787B">
      <w:pPr>
        <w:pStyle w:val="BodyTextIndent"/>
        <w:spacing w:after="0"/>
        <w:ind w:left="0" w:firstLine="720"/>
        <w:jc w:val="both"/>
        <w:rPr>
          <w:sz w:val="26"/>
          <w:szCs w:val="26"/>
        </w:rPr>
      </w:pPr>
      <w:r>
        <w:rPr>
          <w:sz w:val="26"/>
          <w:szCs w:val="26"/>
        </w:rPr>
        <w:t>6</w:t>
      </w:r>
      <w:r w:rsidRPr="006E68B2">
        <w:rPr>
          <w:sz w:val="26"/>
          <w:szCs w:val="26"/>
        </w:rPr>
        <w:t xml:space="preserve">.2. </w:t>
      </w:r>
      <w:r>
        <w:rPr>
          <w:sz w:val="26"/>
          <w:szCs w:val="26"/>
        </w:rPr>
        <w:t>j</w:t>
      </w:r>
      <w:r w:rsidRPr="006E68B2">
        <w:rPr>
          <w:sz w:val="26"/>
          <w:szCs w:val="26"/>
        </w:rPr>
        <w:t xml:space="preserve">a reklamējamās preces vērtība pārsniedz 50 latus, tad ir izvērtējams pievienotā priekšmeta (ar attiecīgo preču zīmi) vērtības samērīgums pret reklamējamo preci un ekonomiskais labums no priekšmeta pievienošanas precei reklāmas kampaņas ietvaros. </w:t>
      </w:r>
    </w:p>
    <w:p w:rsidR="00F4418D" w:rsidRPr="006E68B2" w:rsidRDefault="00F4418D" w:rsidP="0026787B">
      <w:pPr>
        <w:pStyle w:val="BodyTextIndent"/>
        <w:spacing w:after="0"/>
        <w:ind w:left="0" w:firstLine="720"/>
        <w:jc w:val="both"/>
        <w:rPr>
          <w:sz w:val="26"/>
          <w:szCs w:val="26"/>
        </w:rPr>
      </w:pPr>
    </w:p>
    <w:p w:rsidR="00F4418D" w:rsidRPr="00554152" w:rsidRDefault="00F4418D" w:rsidP="002122B5">
      <w:pPr>
        <w:pStyle w:val="Heading3"/>
        <w:ind w:firstLine="720"/>
        <w:rPr>
          <w:b/>
          <w:sz w:val="26"/>
          <w:szCs w:val="26"/>
        </w:rPr>
      </w:pPr>
      <w:bookmarkStart w:id="27" w:name="_Toc213650127"/>
      <w:bookmarkStart w:id="28" w:name="_Toc213654821"/>
      <w:bookmarkStart w:id="29" w:name="_Toc294183306"/>
      <w:bookmarkStart w:id="30" w:name="_Toc295209324"/>
      <w:r w:rsidRPr="00554152">
        <w:rPr>
          <w:b/>
          <w:sz w:val="26"/>
          <w:szCs w:val="26"/>
        </w:rPr>
        <w:t>3.2.3. Izdevumi saistībā ar reprezentatīvu vieglo automobili</w:t>
      </w:r>
      <w:bookmarkEnd w:id="27"/>
      <w:bookmarkEnd w:id="28"/>
      <w:bookmarkEnd w:id="29"/>
      <w:bookmarkEnd w:id="30"/>
    </w:p>
    <w:p w:rsidR="00F4418D" w:rsidRPr="006E68B2" w:rsidRDefault="00F4418D" w:rsidP="002122B5">
      <w:pPr>
        <w:ind w:firstLine="720"/>
        <w:rPr>
          <w:sz w:val="26"/>
          <w:szCs w:val="26"/>
        </w:rPr>
      </w:pPr>
    </w:p>
    <w:p w:rsidR="00F4418D" w:rsidRPr="006E68B2" w:rsidRDefault="00F4418D" w:rsidP="002122B5">
      <w:pPr>
        <w:ind w:firstLine="720"/>
        <w:jc w:val="both"/>
        <w:rPr>
          <w:sz w:val="26"/>
          <w:szCs w:val="26"/>
        </w:rPr>
      </w:pPr>
      <w:r>
        <w:rPr>
          <w:sz w:val="26"/>
          <w:szCs w:val="26"/>
        </w:rPr>
        <w:t>1</w:t>
      </w:r>
      <w:r w:rsidRPr="006E68B2">
        <w:rPr>
          <w:sz w:val="26"/>
          <w:szCs w:val="26"/>
        </w:rPr>
        <w:t>. Reprezentatīvā automobiļa statusa noteikšanai par r</w:t>
      </w:r>
      <w:r w:rsidRPr="006E68B2">
        <w:rPr>
          <w:bCs/>
          <w:sz w:val="26"/>
          <w:szCs w:val="26"/>
        </w:rPr>
        <w:t>eprezentatīvu vieglo automobili u</w:t>
      </w:r>
      <w:r w:rsidRPr="006E68B2">
        <w:rPr>
          <w:sz w:val="26"/>
          <w:szCs w:val="26"/>
        </w:rPr>
        <w:t>zskata vieglo automobili:</w:t>
      </w:r>
    </w:p>
    <w:p w:rsidR="00F4418D" w:rsidRPr="006E68B2" w:rsidRDefault="00F4418D" w:rsidP="002122B5">
      <w:pPr>
        <w:ind w:firstLine="720"/>
        <w:jc w:val="both"/>
        <w:rPr>
          <w:sz w:val="26"/>
          <w:szCs w:val="26"/>
        </w:rPr>
      </w:pPr>
      <w:r>
        <w:rPr>
          <w:sz w:val="26"/>
          <w:szCs w:val="26"/>
        </w:rPr>
        <w:t>1</w:t>
      </w:r>
      <w:r w:rsidRPr="006E68B2">
        <w:rPr>
          <w:sz w:val="26"/>
          <w:szCs w:val="26"/>
        </w:rPr>
        <w:t>.1. kura sēdvietu skaits nepārsniedz astoņas vietas, neskaitot vadītāja vietu;</w:t>
      </w:r>
    </w:p>
    <w:p w:rsidR="00F4418D" w:rsidRPr="006E68B2" w:rsidRDefault="00F4418D" w:rsidP="002122B5">
      <w:pPr>
        <w:ind w:firstLine="720"/>
        <w:jc w:val="both"/>
        <w:rPr>
          <w:sz w:val="26"/>
          <w:szCs w:val="26"/>
        </w:rPr>
      </w:pPr>
      <w:r>
        <w:rPr>
          <w:sz w:val="26"/>
          <w:szCs w:val="26"/>
        </w:rPr>
        <w:t>1</w:t>
      </w:r>
      <w:r w:rsidRPr="006E68B2">
        <w:rPr>
          <w:sz w:val="26"/>
          <w:szCs w:val="26"/>
        </w:rPr>
        <w:t>.2. kura vērtība bez pievienotās vērtības nodokļa pārsniedz 25 424 latus;</w:t>
      </w:r>
    </w:p>
    <w:p w:rsidR="00F4418D" w:rsidRPr="006E68B2" w:rsidRDefault="00F4418D" w:rsidP="002122B5">
      <w:pPr>
        <w:ind w:firstLine="720"/>
        <w:jc w:val="both"/>
        <w:rPr>
          <w:sz w:val="26"/>
          <w:szCs w:val="26"/>
        </w:rPr>
      </w:pPr>
      <w:r>
        <w:rPr>
          <w:sz w:val="26"/>
          <w:szCs w:val="26"/>
        </w:rPr>
        <w:lastRenderedPageBreak/>
        <w:t>1</w:t>
      </w:r>
      <w:r w:rsidRPr="006E68B2">
        <w:rPr>
          <w:sz w:val="26"/>
          <w:szCs w:val="26"/>
        </w:rPr>
        <w:t>.3. kurš nav operatīvais transportlīdzeklis. Ar operatīvo transportlīdzekli saprot mehānisko transportlīdzekli, kuram noteiktā kārtībā piešķirts operatīvā transportlīdzekļa statuss un kurš piedalās ceļu satiksmē ar iedegtu mirgojošu zilu vai zilu un sarkanu bākuguni un ieslēgtu speciālu skaņas signālu;</w:t>
      </w:r>
    </w:p>
    <w:p w:rsidR="00F4418D" w:rsidRPr="006E68B2" w:rsidRDefault="00F4418D" w:rsidP="002122B5">
      <w:pPr>
        <w:ind w:firstLine="720"/>
        <w:jc w:val="both"/>
        <w:rPr>
          <w:sz w:val="26"/>
          <w:szCs w:val="26"/>
        </w:rPr>
      </w:pPr>
      <w:r>
        <w:rPr>
          <w:sz w:val="26"/>
          <w:szCs w:val="26"/>
        </w:rPr>
        <w:t>1</w:t>
      </w:r>
      <w:r w:rsidRPr="006E68B2">
        <w:rPr>
          <w:sz w:val="26"/>
          <w:szCs w:val="26"/>
        </w:rPr>
        <w:t xml:space="preserve">.4. kurš nav speciālais vieglais automobilis (neatliekamā medicīniskā palīdzība, dzīvojamais automobilis vai katafalks), vai vieglais automobilis, kas speciāli aprīkots, lai pārvadātu </w:t>
      </w:r>
      <w:proofErr w:type="spellStart"/>
      <w:r w:rsidRPr="006E68B2">
        <w:rPr>
          <w:sz w:val="26"/>
          <w:szCs w:val="26"/>
        </w:rPr>
        <w:t>riteņkrēslos</w:t>
      </w:r>
      <w:proofErr w:type="spellEnd"/>
      <w:r w:rsidRPr="006E68B2">
        <w:rPr>
          <w:sz w:val="26"/>
          <w:szCs w:val="26"/>
        </w:rPr>
        <w:t xml:space="preserve"> sēdošos invalīdus. Minētais speciālo vieglo automobiļu un speciāli aprīkotu automobiļu uzskaitījums nav galīgs, tas norāda galvenos veidus un īpašo specifiku, kas nepieciešama īpašu saimnieciskās darbības funkciju veikšanai. Piemēram, par speciāli aprīkotu automobili noteiktu saimnieciskās darbības funkciju veikšana</w:t>
      </w:r>
      <w:r>
        <w:rPr>
          <w:sz w:val="26"/>
          <w:szCs w:val="26"/>
        </w:rPr>
        <w:t>i</w:t>
      </w:r>
      <w:r w:rsidRPr="006E68B2">
        <w:rPr>
          <w:sz w:val="26"/>
          <w:szCs w:val="26"/>
        </w:rPr>
        <w:t xml:space="preserve"> ir uzskatāms arī taksometrs;</w:t>
      </w:r>
    </w:p>
    <w:p w:rsidR="00F4418D" w:rsidRPr="006E68B2" w:rsidRDefault="00F4418D" w:rsidP="002122B5">
      <w:pPr>
        <w:ind w:firstLine="720"/>
        <w:jc w:val="both"/>
        <w:rPr>
          <w:b/>
          <w:sz w:val="26"/>
          <w:szCs w:val="26"/>
        </w:rPr>
      </w:pPr>
      <w:r>
        <w:rPr>
          <w:sz w:val="26"/>
          <w:szCs w:val="26"/>
        </w:rPr>
        <w:t>1</w:t>
      </w:r>
      <w:r w:rsidRPr="006E68B2">
        <w:rPr>
          <w:sz w:val="26"/>
          <w:szCs w:val="26"/>
        </w:rPr>
        <w:t>.5. kurš nav jauns vieglais automobilis, kas tiek izmantots kā pilnvarotā automobiļu tirgotāja demonstrācijas automobilis.</w:t>
      </w:r>
    </w:p>
    <w:p w:rsidR="00F4418D" w:rsidRPr="006E68B2" w:rsidRDefault="00F4418D" w:rsidP="002122B5">
      <w:pPr>
        <w:pStyle w:val="BodyTextIndent"/>
        <w:spacing w:after="0"/>
        <w:ind w:left="0" w:firstLine="720"/>
        <w:rPr>
          <w:b/>
          <w:sz w:val="26"/>
          <w:szCs w:val="26"/>
        </w:rPr>
      </w:pPr>
      <w:r w:rsidRPr="006E68B2">
        <w:rPr>
          <w:b/>
          <w:sz w:val="26"/>
          <w:szCs w:val="26"/>
        </w:rPr>
        <w:tab/>
      </w:r>
    </w:p>
    <w:p w:rsidR="00F4418D" w:rsidRPr="006E68B2" w:rsidRDefault="00F4418D" w:rsidP="002122B5">
      <w:pPr>
        <w:pStyle w:val="BodyTextIndent"/>
        <w:spacing w:after="0"/>
        <w:ind w:left="0" w:firstLine="720"/>
        <w:jc w:val="both"/>
        <w:rPr>
          <w:sz w:val="26"/>
          <w:szCs w:val="26"/>
        </w:rPr>
      </w:pPr>
      <w:r>
        <w:rPr>
          <w:sz w:val="26"/>
          <w:szCs w:val="26"/>
        </w:rPr>
        <w:t>2</w:t>
      </w:r>
      <w:r w:rsidRPr="006E68B2">
        <w:rPr>
          <w:sz w:val="26"/>
          <w:szCs w:val="26"/>
        </w:rPr>
        <w:t xml:space="preserve">. Reprezentatīva vieglā automobiļa statusa noteikšanai par vieglā automobiļa vērtību tiek uzskatīta augstākā no šādām vērtībām (bez pievienotās vērtības nodokļa): </w:t>
      </w:r>
    </w:p>
    <w:p w:rsidR="00F4418D" w:rsidRPr="006E68B2" w:rsidRDefault="00F4418D" w:rsidP="002122B5">
      <w:pPr>
        <w:pStyle w:val="BodyTextIndent"/>
        <w:spacing w:after="0"/>
        <w:ind w:left="0" w:firstLine="720"/>
        <w:jc w:val="both"/>
        <w:rPr>
          <w:sz w:val="26"/>
          <w:szCs w:val="26"/>
        </w:rPr>
      </w:pPr>
      <w:r w:rsidRPr="006E68B2">
        <w:rPr>
          <w:sz w:val="26"/>
          <w:szCs w:val="26"/>
        </w:rPr>
        <w:t>2.1. automobiļa iegādes vērtība;</w:t>
      </w:r>
    </w:p>
    <w:p w:rsidR="00F4418D" w:rsidRPr="006E68B2" w:rsidRDefault="00F4418D" w:rsidP="002122B5">
      <w:pPr>
        <w:pStyle w:val="BodyTextIndent"/>
        <w:spacing w:after="0"/>
        <w:ind w:left="0" w:firstLine="720"/>
        <w:jc w:val="both"/>
        <w:rPr>
          <w:sz w:val="26"/>
          <w:szCs w:val="26"/>
        </w:rPr>
      </w:pPr>
      <w:r w:rsidRPr="006E68B2">
        <w:rPr>
          <w:sz w:val="26"/>
          <w:szCs w:val="26"/>
        </w:rPr>
        <w:t>2.2. automobiļa uzskaites vērtība grāmatvedībā visā automobiļa izmantošanas laikā.</w:t>
      </w:r>
    </w:p>
    <w:p w:rsidR="00F4418D" w:rsidRPr="006E68B2" w:rsidRDefault="00F4418D" w:rsidP="002122B5">
      <w:pPr>
        <w:pStyle w:val="BodyTextIndent"/>
        <w:spacing w:after="0"/>
        <w:ind w:left="0" w:firstLine="720"/>
        <w:jc w:val="both"/>
        <w:rPr>
          <w:sz w:val="26"/>
          <w:szCs w:val="26"/>
        </w:rPr>
      </w:pPr>
    </w:p>
    <w:p w:rsidR="00F4418D" w:rsidRPr="006E68B2" w:rsidRDefault="00F4418D" w:rsidP="002122B5">
      <w:pPr>
        <w:ind w:firstLine="720"/>
        <w:jc w:val="both"/>
        <w:rPr>
          <w:sz w:val="26"/>
          <w:szCs w:val="26"/>
        </w:rPr>
      </w:pPr>
      <w:r>
        <w:rPr>
          <w:sz w:val="26"/>
          <w:szCs w:val="26"/>
        </w:rPr>
        <w:t>3</w:t>
      </w:r>
      <w:r w:rsidRPr="006E68B2">
        <w:rPr>
          <w:sz w:val="26"/>
          <w:szCs w:val="26"/>
        </w:rPr>
        <w:t>. Gadījumā, ja vieglais automobilis tiek nomāts ar izpirkuma tiesībām, tad reprezentatīva vieglā automobiļa statusa noteikšanai vieglā automobiļa vērtība ir nomas līgumā ar izpirkuma tiesībām norādītā automobiļa vērtība.</w:t>
      </w:r>
    </w:p>
    <w:p w:rsidR="00F4418D" w:rsidRPr="006E68B2" w:rsidRDefault="00F4418D" w:rsidP="002122B5">
      <w:pPr>
        <w:ind w:firstLine="720"/>
        <w:jc w:val="both"/>
        <w:rPr>
          <w:sz w:val="26"/>
          <w:szCs w:val="26"/>
        </w:rPr>
      </w:pPr>
    </w:p>
    <w:p w:rsidR="00F4418D" w:rsidRPr="006E68B2" w:rsidRDefault="00F4418D" w:rsidP="002122B5">
      <w:pPr>
        <w:ind w:firstLine="720"/>
        <w:jc w:val="both"/>
        <w:rPr>
          <w:sz w:val="26"/>
          <w:szCs w:val="26"/>
        </w:rPr>
      </w:pPr>
      <w:r>
        <w:rPr>
          <w:sz w:val="26"/>
          <w:szCs w:val="26"/>
        </w:rPr>
        <w:t>4</w:t>
      </w:r>
      <w:r w:rsidRPr="006E68B2">
        <w:rPr>
          <w:sz w:val="26"/>
          <w:szCs w:val="26"/>
        </w:rPr>
        <w:t>. Gadījumā, ja vieglais automobilis tiek nomāts bez izpirkuma tiesībām, tad reprezentatīva vieglā automobiļa statusa noteikšanai vieglā automobiļa vērtība, ja tā nav norādīta nomas līgumā, ir automobiļa apdrošināšanas līgumā norādītā automobiļa vērtība.</w:t>
      </w:r>
    </w:p>
    <w:p w:rsidR="00F4418D" w:rsidRPr="006E68B2" w:rsidRDefault="00F4418D" w:rsidP="002122B5">
      <w:pPr>
        <w:ind w:firstLine="720"/>
        <w:jc w:val="both"/>
        <w:rPr>
          <w:sz w:val="26"/>
          <w:szCs w:val="26"/>
        </w:rPr>
      </w:pPr>
    </w:p>
    <w:p w:rsidR="00F4418D" w:rsidRPr="006E68B2" w:rsidRDefault="00F4418D" w:rsidP="002122B5">
      <w:pPr>
        <w:ind w:firstLine="720"/>
        <w:jc w:val="both"/>
        <w:rPr>
          <w:b/>
          <w:sz w:val="26"/>
          <w:szCs w:val="26"/>
        </w:rPr>
      </w:pPr>
      <w:r>
        <w:rPr>
          <w:sz w:val="26"/>
          <w:szCs w:val="26"/>
        </w:rPr>
        <w:t>5</w:t>
      </w:r>
      <w:r w:rsidRPr="006E68B2">
        <w:rPr>
          <w:sz w:val="26"/>
          <w:szCs w:val="26"/>
        </w:rPr>
        <w:t>. Gadījumā, ja nomas līgumā norādītā automobiļa vērtība ir samazināta vairāk nekā par 10 procentiem no tirgus cenas, tad automobili uzskata par reprezentatīvu vieglo automobili.</w:t>
      </w:r>
    </w:p>
    <w:p w:rsidR="00F4418D" w:rsidRPr="006E68B2" w:rsidRDefault="00F4418D" w:rsidP="002122B5">
      <w:pPr>
        <w:pStyle w:val="BodyTextIndent"/>
        <w:spacing w:after="0"/>
        <w:ind w:left="0" w:firstLine="720"/>
        <w:rPr>
          <w:b/>
          <w:sz w:val="26"/>
          <w:szCs w:val="26"/>
        </w:rPr>
      </w:pPr>
    </w:p>
    <w:p w:rsidR="00F4418D" w:rsidRPr="006E68B2" w:rsidRDefault="00F4418D" w:rsidP="002122B5">
      <w:pPr>
        <w:pStyle w:val="BodyTextIndent"/>
        <w:spacing w:after="0"/>
        <w:ind w:left="0" w:firstLine="720"/>
        <w:rPr>
          <w:sz w:val="26"/>
          <w:szCs w:val="26"/>
        </w:rPr>
      </w:pPr>
      <w:r>
        <w:rPr>
          <w:sz w:val="26"/>
          <w:szCs w:val="26"/>
        </w:rPr>
        <w:t>6</w:t>
      </w:r>
      <w:r w:rsidRPr="006E68B2">
        <w:rPr>
          <w:sz w:val="26"/>
          <w:szCs w:val="26"/>
        </w:rPr>
        <w:t>.</w:t>
      </w:r>
      <w:r w:rsidRPr="006E68B2">
        <w:rPr>
          <w:b/>
          <w:sz w:val="26"/>
          <w:szCs w:val="26"/>
        </w:rPr>
        <w:t xml:space="preserve"> </w:t>
      </w:r>
      <w:r w:rsidRPr="006E68B2">
        <w:rPr>
          <w:sz w:val="26"/>
          <w:szCs w:val="26"/>
        </w:rPr>
        <w:t xml:space="preserve">Apliekamo ienākumu palielina par: </w:t>
      </w:r>
    </w:p>
    <w:p w:rsidR="00F4418D" w:rsidRPr="006E68B2" w:rsidRDefault="00F4418D" w:rsidP="00554152">
      <w:pPr>
        <w:ind w:firstLine="720"/>
        <w:jc w:val="both"/>
        <w:rPr>
          <w:sz w:val="26"/>
          <w:szCs w:val="26"/>
        </w:rPr>
      </w:pPr>
      <w:r>
        <w:rPr>
          <w:sz w:val="26"/>
          <w:szCs w:val="26"/>
        </w:rPr>
        <w:t xml:space="preserve">6.1. </w:t>
      </w:r>
      <w:r w:rsidRPr="006E68B2">
        <w:rPr>
          <w:sz w:val="26"/>
          <w:szCs w:val="26"/>
        </w:rPr>
        <w:t>procentu maksājumiem, kas saistīti ar reprezentatīva vieglā automobiļa iegādi vai nomu;</w:t>
      </w:r>
    </w:p>
    <w:p w:rsidR="00F4418D" w:rsidRPr="006E68B2" w:rsidRDefault="00F4418D" w:rsidP="002122B5">
      <w:pPr>
        <w:ind w:firstLine="720"/>
        <w:jc w:val="both"/>
        <w:rPr>
          <w:sz w:val="26"/>
          <w:szCs w:val="26"/>
        </w:rPr>
      </w:pPr>
      <w:r>
        <w:rPr>
          <w:sz w:val="26"/>
          <w:szCs w:val="26"/>
        </w:rPr>
        <w:t>6</w:t>
      </w:r>
      <w:r w:rsidRPr="006E68B2">
        <w:rPr>
          <w:sz w:val="26"/>
          <w:szCs w:val="26"/>
        </w:rPr>
        <w:t>.2. izdevumiem, kas saistīti ar reprezentatīva vieglā automobiļa ekspluatāciju un uztērēšanu;</w:t>
      </w:r>
    </w:p>
    <w:p w:rsidR="00F4418D" w:rsidRPr="006E68B2" w:rsidRDefault="00F4418D" w:rsidP="002122B5">
      <w:pPr>
        <w:ind w:firstLine="720"/>
        <w:jc w:val="both"/>
        <w:rPr>
          <w:sz w:val="26"/>
          <w:szCs w:val="26"/>
        </w:rPr>
      </w:pPr>
      <w:r>
        <w:rPr>
          <w:sz w:val="26"/>
          <w:szCs w:val="26"/>
        </w:rPr>
        <w:t>6</w:t>
      </w:r>
      <w:r w:rsidRPr="006E68B2">
        <w:rPr>
          <w:sz w:val="26"/>
          <w:szCs w:val="26"/>
        </w:rPr>
        <w:t>.3. izdevumiem, kas saistīti ar reprezentatīva vieglā automobiļu nomu;</w:t>
      </w:r>
    </w:p>
    <w:p w:rsidR="00F4418D" w:rsidRPr="006E68B2" w:rsidRDefault="00F4418D" w:rsidP="00554152">
      <w:pPr>
        <w:ind w:firstLine="720"/>
        <w:jc w:val="both"/>
        <w:rPr>
          <w:sz w:val="26"/>
          <w:szCs w:val="26"/>
        </w:rPr>
      </w:pPr>
      <w:r>
        <w:rPr>
          <w:sz w:val="26"/>
          <w:szCs w:val="26"/>
        </w:rPr>
        <w:t xml:space="preserve">6.4. </w:t>
      </w:r>
      <w:r w:rsidRPr="006E68B2">
        <w:rPr>
          <w:sz w:val="26"/>
          <w:szCs w:val="26"/>
        </w:rPr>
        <w:t>zaudējumu summu</w:t>
      </w:r>
      <w:r>
        <w:rPr>
          <w:sz w:val="26"/>
          <w:szCs w:val="26"/>
        </w:rPr>
        <w:t xml:space="preserve"> no</w:t>
      </w:r>
      <w:r w:rsidRPr="006E68B2">
        <w:rPr>
          <w:sz w:val="26"/>
          <w:szCs w:val="26"/>
        </w:rPr>
        <w:t xml:space="preserve"> reprezentatīv</w:t>
      </w:r>
      <w:r>
        <w:rPr>
          <w:sz w:val="26"/>
          <w:szCs w:val="26"/>
        </w:rPr>
        <w:t>a vieglā</w:t>
      </w:r>
      <w:r w:rsidRPr="006E68B2">
        <w:rPr>
          <w:sz w:val="26"/>
          <w:szCs w:val="26"/>
        </w:rPr>
        <w:t xml:space="preserve"> automobi</w:t>
      </w:r>
      <w:r>
        <w:rPr>
          <w:sz w:val="26"/>
          <w:szCs w:val="26"/>
        </w:rPr>
        <w:t xml:space="preserve">ļa pārdošanas, ja šāds automobilis ir uzskatāms par nodokļa maksātāja pamatlīdzekli (un nevis preci, demonstrācijas modeli vai </w:t>
      </w:r>
      <w:proofErr w:type="spellStart"/>
      <w:r>
        <w:rPr>
          <w:sz w:val="26"/>
          <w:szCs w:val="26"/>
        </w:rPr>
        <w:t>tml</w:t>
      </w:r>
      <w:proofErr w:type="spellEnd"/>
      <w:r>
        <w:rPr>
          <w:sz w:val="26"/>
          <w:szCs w:val="26"/>
        </w:rPr>
        <w:t>.)</w:t>
      </w:r>
      <w:r w:rsidRPr="006E68B2">
        <w:rPr>
          <w:sz w:val="26"/>
          <w:szCs w:val="26"/>
        </w:rPr>
        <w:t>.</w:t>
      </w:r>
    </w:p>
    <w:p w:rsidR="00F4418D" w:rsidRDefault="009C5EF1" w:rsidP="002122B5">
      <w:pPr>
        <w:ind w:firstLine="720"/>
        <w:jc w:val="both"/>
        <w:rPr>
          <w:sz w:val="26"/>
          <w:szCs w:val="26"/>
        </w:rPr>
      </w:pPr>
      <w:r>
        <w:rPr>
          <w:sz w:val="26"/>
          <w:szCs w:val="26"/>
        </w:rPr>
        <w:t>Gadījumā, ja sabiedrība</w:t>
      </w:r>
      <w:r w:rsidRPr="00883293">
        <w:rPr>
          <w:sz w:val="26"/>
          <w:szCs w:val="26"/>
        </w:rPr>
        <w:t xml:space="preserve"> maksā </w:t>
      </w:r>
      <w:r w:rsidRPr="00345E26">
        <w:rPr>
          <w:color w:val="000000"/>
          <w:sz w:val="26"/>
          <w:szCs w:val="26"/>
        </w:rPr>
        <w:t xml:space="preserve">uzņēmumu vieglo transportlīdzekļu nodokli </w:t>
      </w:r>
      <w:r w:rsidRPr="00883293">
        <w:rPr>
          <w:sz w:val="26"/>
          <w:szCs w:val="26"/>
        </w:rPr>
        <w:t>par savā īpašumā esoš</w:t>
      </w:r>
      <w:r>
        <w:rPr>
          <w:sz w:val="26"/>
          <w:szCs w:val="26"/>
        </w:rPr>
        <w:t>u reprezentatīvu</w:t>
      </w:r>
      <w:r w:rsidRPr="00883293">
        <w:rPr>
          <w:sz w:val="26"/>
          <w:szCs w:val="26"/>
        </w:rPr>
        <w:t xml:space="preserve"> viegl</w:t>
      </w:r>
      <w:r>
        <w:rPr>
          <w:sz w:val="26"/>
          <w:szCs w:val="26"/>
        </w:rPr>
        <w:t>o</w:t>
      </w:r>
      <w:r w:rsidRPr="00883293">
        <w:rPr>
          <w:sz w:val="26"/>
          <w:szCs w:val="26"/>
        </w:rPr>
        <w:t xml:space="preserve"> automobili</w:t>
      </w:r>
      <w:r>
        <w:rPr>
          <w:sz w:val="26"/>
          <w:szCs w:val="26"/>
        </w:rPr>
        <w:t>, tad</w:t>
      </w:r>
      <w:r w:rsidRPr="00684831">
        <w:rPr>
          <w:sz w:val="26"/>
          <w:szCs w:val="26"/>
        </w:rPr>
        <w:t xml:space="preserve"> </w:t>
      </w:r>
      <w:r w:rsidRPr="00883293">
        <w:rPr>
          <w:sz w:val="26"/>
          <w:szCs w:val="26"/>
        </w:rPr>
        <w:t xml:space="preserve">samaksāto </w:t>
      </w:r>
      <w:r w:rsidRPr="00345E26">
        <w:rPr>
          <w:color w:val="000000"/>
          <w:sz w:val="26"/>
          <w:szCs w:val="26"/>
        </w:rPr>
        <w:t xml:space="preserve">uzņēmumu vieglo transportlīdzekļu </w:t>
      </w:r>
      <w:r w:rsidRPr="00883293">
        <w:rPr>
          <w:sz w:val="26"/>
          <w:szCs w:val="26"/>
        </w:rPr>
        <w:t xml:space="preserve">nodokli </w:t>
      </w:r>
      <w:r w:rsidRPr="00684831">
        <w:rPr>
          <w:sz w:val="26"/>
          <w:szCs w:val="26"/>
        </w:rPr>
        <w:t xml:space="preserve">sabiedrība </w:t>
      </w:r>
      <w:r w:rsidRPr="00883293">
        <w:rPr>
          <w:sz w:val="26"/>
          <w:szCs w:val="26"/>
        </w:rPr>
        <w:t xml:space="preserve">iekļauj izmaksās un </w:t>
      </w:r>
      <w:r>
        <w:rPr>
          <w:sz w:val="26"/>
          <w:szCs w:val="26"/>
        </w:rPr>
        <w:t xml:space="preserve">par tā summu ar uzņēmumu ienākuma nodokli </w:t>
      </w:r>
      <w:r w:rsidRPr="00883293">
        <w:rPr>
          <w:sz w:val="26"/>
          <w:szCs w:val="26"/>
        </w:rPr>
        <w:t>apliekamo ienākumu ne</w:t>
      </w:r>
      <w:r>
        <w:rPr>
          <w:sz w:val="26"/>
          <w:szCs w:val="26"/>
        </w:rPr>
        <w:t>palielina</w:t>
      </w:r>
      <w:r w:rsidRPr="00883293">
        <w:rPr>
          <w:sz w:val="26"/>
          <w:szCs w:val="26"/>
        </w:rPr>
        <w:t>.</w:t>
      </w:r>
    </w:p>
    <w:p w:rsidR="009C5EF1" w:rsidRPr="006E68B2" w:rsidRDefault="009C5EF1" w:rsidP="002122B5">
      <w:pPr>
        <w:ind w:firstLine="720"/>
        <w:jc w:val="both"/>
        <w:rPr>
          <w:bCs/>
          <w:sz w:val="26"/>
          <w:szCs w:val="26"/>
        </w:rPr>
      </w:pPr>
    </w:p>
    <w:p w:rsidR="00F4418D" w:rsidRDefault="00F4418D" w:rsidP="002122B5">
      <w:pPr>
        <w:ind w:firstLine="720"/>
        <w:jc w:val="both"/>
        <w:rPr>
          <w:sz w:val="26"/>
          <w:szCs w:val="26"/>
        </w:rPr>
      </w:pPr>
      <w:r>
        <w:rPr>
          <w:bCs/>
          <w:sz w:val="26"/>
          <w:szCs w:val="26"/>
        </w:rPr>
        <w:t>7</w:t>
      </w:r>
      <w:r w:rsidRPr="006E68B2">
        <w:rPr>
          <w:bCs/>
          <w:sz w:val="26"/>
          <w:szCs w:val="26"/>
        </w:rPr>
        <w:t>. R</w:t>
      </w:r>
      <w:r w:rsidRPr="006E68B2">
        <w:rPr>
          <w:sz w:val="26"/>
          <w:szCs w:val="26"/>
        </w:rPr>
        <w:t xml:space="preserve">eprezentatīvam vieglajam automobilim netiek aprēķināts nolietojums uzņēmumu ienākuma nodokļa aprēķināšanas vajadzībām. </w:t>
      </w:r>
    </w:p>
    <w:p w:rsidR="00F4418D" w:rsidRPr="00756CDE" w:rsidRDefault="00F4418D" w:rsidP="002122B5">
      <w:pPr>
        <w:ind w:firstLine="720"/>
        <w:jc w:val="both"/>
        <w:rPr>
          <w:b/>
          <w:i/>
          <w:sz w:val="26"/>
          <w:szCs w:val="26"/>
        </w:rPr>
      </w:pPr>
      <w:r w:rsidRPr="00756CDE">
        <w:rPr>
          <w:b/>
          <w:i/>
          <w:sz w:val="26"/>
          <w:szCs w:val="26"/>
        </w:rPr>
        <w:lastRenderedPageBreak/>
        <w:t>1.piemērs</w:t>
      </w:r>
    </w:p>
    <w:p w:rsidR="00F4418D" w:rsidRPr="006E68B2" w:rsidRDefault="00F4418D" w:rsidP="002122B5">
      <w:pPr>
        <w:ind w:firstLine="720"/>
        <w:jc w:val="both"/>
        <w:rPr>
          <w:sz w:val="26"/>
          <w:szCs w:val="26"/>
        </w:rPr>
      </w:pPr>
      <w:r w:rsidRPr="006E68B2">
        <w:rPr>
          <w:sz w:val="26"/>
          <w:szCs w:val="26"/>
        </w:rPr>
        <w:t xml:space="preserve">Nodokļa maksātājs noslēdz nomas bez izpirkuma tiesībām līgumu (pēc 2007.gada 12.jūnija, kad stājās spēkā likuma “Par uzņēmumu ienākuma nodokli” normas, kas reglamentē reprezentatīva vieglā automobiļa statusu) uz vienu gadu un iegūst lietošanā automobili. Nomas maksājumu kopējā summa visā nomas periodā ir </w:t>
      </w:r>
      <w:r>
        <w:rPr>
          <w:sz w:val="26"/>
          <w:szCs w:val="26"/>
        </w:rPr>
        <w:t xml:space="preserve">Ls </w:t>
      </w:r>
      <w:r w:rsidRPr="006E68B2">
        <w:rPr>
          <w:sz w:val="26"/>
          <w:szCs w:val="26"/>
        </w:rPr>
        <w:t xml:space="preserve">21 000, bet apdrošināšanas līgumā norādītā automobiļa vērtība ir </w:t>
      </w:r>
      <w:r>
        <w:rPr>
          <w:sz w:val="26"/>
          <w:szCs w:val="26"/>
        </w:rPr>
        <w:t xml:space="preserve">Ls </w:t>
      </w:r>
      <w:r w:rsidRPr="006E68B2">
        <w:rPr>
          <w:sz w:val="26"/>
          <w:szCs w:val="26"/>
        </w:rPr>
        <w:t xml:space="preserve">85000. </w:t>
      </w:r>
    </w:p>
    <w:p w:rsidR="00F4418D" w:rsidRPr="006E68B2" w:rsidRDefault="00F4418D" w:rsidP="002122B5">
      <w:pPr>
        <w:ind w:firstLine="720"/>
        <w:jc w:val="both"/>
        <w:rPr>
          <w:sz w:val="26"/>
          <w:szCs w:val="26"/>
        </w:rPr>
      </w:pPr>
      <w:r w:rsidRPr="006E68B2">
        <w:rPr>
          <w:sz w:val="26"/>
          <w:szCs w:val="26"/>
        </w:rPr>
        <w:t>Šajā gadījumā automobilis ir uzskatāms par reprezentatīvo vieglo automobili, un nodokļa maksātājs neattiecina nomas maksājumus uz saimnieciskās darbības izdevumiem nodokļa aprēķināšanas vajadzībām.</w:t>
      </w:r>
    </w:p>
    <w:p w:rsidR="00F4418D" w:rsidRPr="006E68B2" w:rsidRDefault="00F4418D" w:rsidP="002122B5">
      <w:pPr>
        <w:ind w:firstLine="720"/>
        <w:jc w:val="both"/>
        <w:rPr>
          <w:sz w:val="26"/>
          <w:szCs w:val="26"/>
        </w:rPr>
      </w:pPr>
      <w:r>
        <w:rPr>
          <w:bCs/>
          <w:sz w:val="26"/>
          <w:szCs w:val="26"/>
        </w:rPr>
        <w:t>Tā kā</w:t>
      </w:r>
      <w:r w:rsidRPr="006E68B2">
        <w:rPr>
          <w:bCs/>
          <w:sz w:val="26"/>
          <w:szCs w:val="26"/>
        </w:rPr>
        <w:t xml:space="preserve"> automobiļa vērtība (</w:t>
      </w:r>
      <w:r w:rsidRPr="006E68B2">
        <w:rPr>
          <w:sz w:val="26"/>
          <w:szCs w:val="26"/>
        </w:rPr>
        <w:t>bez pievienotās vērtības nodokļa) pārsniedz</w:t>
      </w:r>
      <w:r>
        <w:rPr>
          <w:sz w:val="26"/>
          <w:szCs w:val="26"/>
        </w:rPr>
        <w:t xml:space="preserve"> Ls 25 424</w:t>
      </w:r>
      <w:r w:rsidRPr="006E68B2">
        <w:rPr>
          <w:sz w:val="26"/>
          <w:szCs w:val="26"/>
        </w:rPr>
        <w:t>, tad neatkarīgi no nomas maksājumu summas nomas periodā automobilis ir uzskatāms par reprezentatīvo vieglo automobili nodokļa aprēķināšanas vajadzībām.</w:t>
      </w:r>
    </w:p>
    <w:p w:rsidR="00F4418D" w:rsidRPr="006E68B2" w:rsidRDefault="00F4418D" w:rsidP="002122B5">
      <w:pPr>
        <w:ind w:firstLine="720"/>
        <w:jc w:val="both"/>
        <w:rPr>
          <w:sz w:val="26"/>
          <w:szCs w:val="26"/>
        </w:rPr>
      </w:pPr>
    </w:p>
    <w:p w:rsidR="00F4418D" w:rsidRPr="00756CDE" w:rsidRDefault="00F4418D" w:rsidP="002122B5">
      <w:pPr>
        <w:ind w:firstLine="720"/>
        <w:jc w:val="both"/>
        <w:rPr>
          <w:b/>
          <w:i/>
          <w:sz w:val="26"/>
          <w:szCs w:val="26"/>
        </w:rPr>
      </w:pPr>
      <w:r w:rsidRPr="00756CDE">
        <w:rPr>
          <w:b/>
          <w:i/>
          <w:sz w:val="26"/>
          <w:szCs w:val="26"/>
        </w:rPr>
        <w:t>2.piemērs</w:t>
      </w:r>
    </w:p>
    <w:p w:rsidR="00F4418D" w:rsidRPr="006E68B2" w:rsidRDefault="00F4418D" w:rsidP="002122B5">
      <w:pPr>
        <w:ind w:firstLine="720"/>
        <w:jc w:val="both"/>
        <w:rPr>
          <w:sz w:val="26"/>
          <w:szCs w:val="26"/>
        </w:rPr>
      </w:pPr>
      <w:r w:rsidRPr="006E68B2">
        <w:rPr>
          <w:sz w:val="26"/>
          <w:szCs w:val="26"/>
        </w:rPr>
        <w:t xml:space="preserve">Nodokļa maksātājs 2007.gada 8.jūnijā ir iegādājies automobili par </w:t>
      </w:r>
      <w:r>
        <w:rPr>
          <w:sz w:val="26"/>
          <w:szCs w:val="26"/>
        </w:rPr>
        <w:t xml:space="preserve">Ls </w:t>
      </w:r>
      <w:r w:rsidRPr="006E68B2">
        <w:rPr>
          <w:sz w:val="26"/>
          <w:szCs w:val="26"/>
        </w:rPr>
        <w:t xml:space="preserve">50 000 un to izmanto saimnieciskajā darbībā. </w:t>
      </w:r>
    </w:p>
    <w:p w:rsidR="00F4418D" w:rsidRPr="006E68B2" w:rsidRDefault="00F4418D" w:rsidP="002122B5">
      <w:pPr>
        <w:ind w:firstLine="720"/>
        <w:jc w:val="both"/>
        <w:rPr>
          <w:sz w:val="26"/>
          <w:szCs w:val="26"/>
        </w:rPr>
      </w:pPr>
      <w:r w:rsidRPr="006E68B2">
        <w:rPr>
          <w:sz w:val="26"/>
          <w:szCs w:val="26"/>
        </w:rPr>
        <w:t>Šajā gadījumā nodokļa aprēķināšanas vajadzībām nodokļa maksātājs rēķina nolietojumu automobilim par 2007. un turpmākajiem taksācijas gadiem un par automobilim aprēķināto nolietojuma summu samazina ar nodokli apliekamo ienākumu</w:t>
      </w:r>
      <w:r>
        <w:rPr>
          <w:sz w:val="26"/>
          <w:szCs w:val="26"/>
        </w:rPr>
        <w:t xml:space="preserve">, jo automobilis ir iegādāts pirms </w:t>
      </w:r>
      <w:r w:rsidRPr="006E68B2">
        <w:rPr>
          <w:sz w:val="26"/>
          <w:szCs w:val="26"/>
        </w:rPr>
        <w:t>2007.gada 12.jūnija</w:t>
      </w:r>
      <w:r>
        <w:rPr>
          <w:sz w:val="26"/>
          <w:szCs w:val="26"/>
        </w:rPr>
        <w:t xml:space="preserve"> (</w:t>
      </w:r>
      <w:r w:rsidRPr="006E68B2">
        <w:rPr>
          <w:sz w:val="26"/>
          <w:szCs w:val="26"/>
        </w:rPr>
        <w:t>kad stājās spēkā likuma “Par uzņēmumu ienākuma nodokli” normas, kas reglamentē reprezentatīva vieglā automobiļa statusu).</w:t>
      </w:r>
    </w:p>
    <w:p w:rsidR="00F4418D" w:rsidRPr="006E68B2" w:rsidRDefault="00F4418D" w:rsidP="002122B5">
      <w:pPr>
        <w:ind w:firstLine="720"/>
        <w:jc w:val="both"/>
        <w:rPr>
          <w:sz w:val="26"/>
          <w:szCs w:val="26"/>
        </w:rPr>
      </w:pPr>
    </w:p>
    <w:p w:rsidR="00F4418D" w:rsidRPr="00554152" w:rsidRDefault="00F4418D" w:rsidP="0033231F">
      <w:pPr>
        <w:pStyle w:val="Heading3"/>
        <w:rPr>
          <w:b/>
          <w:sz w:val="26"/>
          <w:szCs w:val="26"/>
        </w:rPr>
      </w:pPr>
      <w:bookmarkStart w:id="31" w:name="_Toc213650128"/>
      <w:bookmarkStart w:id="32" w:name="_Toc213654822"/>
      <w:bookmarkStart w:id="33" w:name="_Toc294183307"/>
      <w:bookmarkStart w:id="34" w:name="_Toc295209325"/>
      <w:r w:rsidRPr="00554152">
        <w:rPr>
          <w:b/>
          <w:sz w:val="26"/>
          <w:szCs w:val="26"/>
        </w:rPr>
        <w:t>3.2.4. Citas apliekamo ienākumu palielinošas summas</w:t>
      </w:r>
      <w:bookmarkEnd w:id="31"/>
      <w:bookmarkEnd w:id="32"/>
      <w:bookmarkEnd w:id="33"/>
      <w:bookmarkEnd w:id="34"/>
    </w:p>
    <w:p w:rsidR="00F4418D" w:rsidRPr="006E68B2" w:rsidRDefault="00F4418D" w:rsidP="00A849BF">
      <w:pPr>
        <w:ind w:firstLine="720"/>
        <w:jc w:val="both"/>
        <w:rPr>
          <w:color w:val="CC99FF"/>
          <w:sz w:val="26"/>
          <w:szCs w:val="26"/>
        </w:rPr>
      </w:pPr>
    </w:p>
    <w:p w:rsidR="00F4418D" w:rsidRPr="006E68B2" w:rsidRDefault="00F4418D" w:rsidP="00A849BF">
      <w:pPr>
        <w:ind w:firstLine="720"/>
        <w:jc w:val="both"/>
        <w:rPr>
          <w:sz w:val="26"/>
          <w:szCs w:val="26"/>
        </w:rPr>
      </w:pPr>
      <w:r w:rsidRPr="006E68B2">
        <w:rPr>
          <w:sz w:val="26"/>
          <w:szCs w:val="26"/>
        </w:rPr>
        <w:t xml:space="preserve">1. Apliekamo ienākumu palielina par maksājumu summām, kas izmaksātas nerezidentiem un </w:t>
      </w:r>
      <w:r>
        <w:rPr>
          <w:sz w:val="26"/>
          <w:szCs w:val="26"/>
        </w:rPr>
        <w:t>minētas</w:t>
      </w:r>
      <w:r w:rsidRPr="006E68B2">
        <w:rPr>
          <w:sz w:val="26"/>
          <w:szCs w:val="26"/>
        </w:rPr>
        <w:t xml:space="preserve"> likuma </w:t>
      </w:r>
      <w:r>
        <w:rPr>
          <w:sz w:val="26"/>
          <w:szCs w:val="26"/>
        </w:rPr>
        <w:t xml:space="preserve">“Par uzņēmumu ienākuma nodokli” </w:t>
      </w:r>
      <w:r w:rsidRPr="006E68B2">
        <w:rPr>
          <w:sz w:val="26"/>
          <w:szCs w:val="26"/>
        </w:rPr>
        <w:t xml:space="preserve">3.panta ceturtās daļas 2.– 6.punktā un astotajā daļā, ja no tām nav ieturēts nodoklis noteiktajā apjomā. Nodokļa ieturēšana no maksājumiem nerezidentiem ir apskatīta šī materiāla </w:t>
      </w:r>
      <w:r w:rsidRPr="006E68B2">
        <w:rPr>
          <w:sz w:val="26"/>
          <w:szCs w:val="26"/>
        </w:rPr>
        <w:softHyphen/>
      </w:r>
      <w:r w:rsidRPr="006E68B2">
        <w:rPr>
          <w:sz w:val="26"/>
          <w:szCs w:val="26"/>
        </w:rPr>
        <w:softHyphen/>
        <w:t>4.1.nodaļā.</w:t>
      </w:r>
    </w:p>
    <w:p w:rsidR="00F4418D" w:rsidRPr="006E68B2" w:rsidRDefault="00F4418D" w:rsidP="001758F6">
      <w:pPr>
        <w:ind w:firstLine="720"/>
        <w:jc w:val="both"/>
        <w:rPr>
          <w:color w:val="CC99FF"/>
          <w:sz w:val="26"/>
          <w:szCs w:val="26"/>
        </w:rPr>
      </w:pPr>
    </w:p>
    <w:p w:rsidR="00F4418D" w:rsidRPr="006E68B2" w:rsidRDefault="00F4418D" w:rsidP="001758F6">
      <w:pPr>
        <w:ind w:firstLine="720"/>
        <w:jc w:val="both"/>
        <w:rPr>
          <w:sz w:val="26"/>
          <w:szCs w:val="26"/>
        </w:rPr>
      </w:pPr>
      <w:r>
        <w:rPr>
          <w:sz w:val="26"/>
          <w:szCs w:val="26"/>
        </w:rPr>
        <w:t>2</w:t>
      </w:r>
      <w:r w:rsidRPr="006E68B2">
        <w:rPr>
          <w:sz w:val="26"/>
          <w:szCs w:val="26"/>
        </w:rPr>
        <w:t>. Apliekamo ienākumu palielina par:</w:t>
      </w:r>
    </w:p>
    <w:p w:rsidR="00F4418D" w:rsidRPr="006E68B2" w:rsidRDefault="00F4418D" w:rsidP="001758F6">
      <w:pPr>
        <w:ind w:firstLine="720"/>
        <w:jc w:val="both"/>
        <w:rPr>
          <w:sz w:val="26"/>
          <w:szCs w:val="26"/>
        </w:rPr>
      </w:pPr>
      <w:r>
        <w:rPr>
          <w:sz w:val="26"/>
          <w:szCs w:val="26"/>
        </w:rPr>
        <w:t>2</w:t>
      </w:r>
      <w:r w:rsidRPr="006E68B2">
        <w:rPr>
          <w:sz w:val="26"/>
          <w:szCs w:val="26"/>
        </w:rPr>
        <w:t xml:space="preserve">.1. summu, par kādu taksācijas periodā salīdzinājumā ar iepriekšējo taksācijas periodu tiek palielināti nedrošiem parādiem paredzētie speciālie uzkrājumi, kas izveidoti nodokļa maksātāja (kas nav kredītiestāde vai krājaizdevu sabiedrība) grāmatvedībā; </w:t>
      </w:r>
    </w:p>
    <w:p w:rsidR="00F4418D" w:rsidRDefault="00F4418D" w:rsidP="001758F6">
      <w:pPr>
        <w:ind w:firstLine="720"/>
        <w:jc w:val="both"/>
        <w:rPr>
          <w:sz w:val="26"/>
          <w:szCs w:val="26"/>
        </w:rPr>
      </w:pPr>
      <w:r>
        <w:rPr>
          <w:sz w:val="26"/>
          <w:szCs w:val="26"/>
        </w:rPr>
        <w:t>2</w:t>
      </w:r>
      <w:r w:rsidRPr="006E68B2">
        <w:rPr>
          <w:sz w:val="26"/>
          <w:szCs w:val="26"/>
        </w:rPr>
        <w:t>.2. bezcerīgo parādu summām, kas tieši iekļautas izmaksās.</w:t>
      </w:r>
    </w:p>
    <w:p w:rsidR="002D59F2" w:rsidRDefault="002D59F2" w:rsidP="001758F6">
      <w:pPr>
        <w:ind w:firstLine="720"/>
        <w:jc w:val="both"/>
        <w:rPr>
          <w:sz w:val="26"/>
          <w:szCs w:val="26"/>
        </w:rPr>
      </w:pPr>
    </w:p>
    <w:p w:rsidR="002D59F2" w:rsidRDefault="002D59F2" w:rsidP="001758F6">
      <w:pPr>
        <w:ind w:firstLine="720"/>
        <w:jc w:val="both"/>
        <w:rPr>
          <w:sz w:val="26"/>
          <w:szCs w:val="26"/>
        </w:rPr>
      </w:pPr>
      <w:r>
        <w:rPr>
          <w:sz w:val="26"/>
          <w:szCs w:val="26"/>
        </w:rPr>
        <w:t>3. Sākot ar 2011.taksācijas gadu, nodokļa maksātājs var piemērot jaunu kārtību apliekamā ienākuma koriģēšanā par uzkrājumiem nedrošiem parādiem</w:t>
      </w:r>
      <w:r w:rsidR="002F5815">
        <w:rPr>
          <w:sz w:val="26"/>
          <w:szCs w:val="26"/>
        </w:rPr>
        <w:t xml:space="preserve"> </w:t>
      </w:r>
      <w:r w:rsidR="002F5815" w:rsidRPr="002F5815">
        <w:rPr>
          <w:sz w:val="26"/>
          <w:szCs w:val="26"/>
        </w:rPr>
        <w:t xml:space="preserve">(likuma </w:t>
      </w:r>
      <w:r w:rsidR="00153288" w:rsidRPr="00153288">
        <w:rPr>
          <w:color w:val="000000"/>
          <w:sz w:val="26"/>
          <w:szCs w:val="26"/>
        </w:rPr>
        <w:t>9.</w:t>
      </w:r>
      <w:r w:rsidR="00153288" w:rsidRPr="00153288">
        <w:rPr>
          <w:color w:val="000000"/>
          <w:sz w:val="26"/>
          <w:szCs w:val="26"/>
          <w:vertAlign w:val="superscript"/>
        </w:rPr>
        <w:t>1</w:t>
      </w:r>
      <w:r w:rsidR="00153288" w:rsidRPr="00153288">
        <w:rPr>
          <w:color w:val="000000"/>
          <w:sz w:val="26"/>
          <w:szCs w:val="26"/>
        </w:rPr>
        <w:t>pants)</w:t>
      </w:r>
      <w:r w:rsidR="002D0B5E">
        <w:rPr>
          <w:color w:val="000000"/>
          <w:sz w:val="26"/>
          <w:szCs w:val="26"/>
        </w:rPr>
        <w:t>, un šāda kārtība ir piemērojama uzkrājumiem nedrošiem parādiem, kas izveidoti no 2011.gada līdz 2013.gadam (vai taksācijas periodā, kas sākas 2011.gadā, un līdz taksācijas periodam, kas sākas 2013.gadā)</w:t>
      </w:r>
      <w:r w:rsidRPr="002F5815">
        <w:rPr>
          <w:sz w:val="26"/>
          <w:szCs w:val="26"/>
        </w:rPr>
        <w:t>.</w:t>
      </w:r>
    </w:p>
    <w:p w:rsidR="002F5815" w:rsidRDefault="002F5815" w:rsidP="002F5815">
      <w:pPr>
        <w:ind w:firstLine="720"/>
        <w:jc w:val="both"/>
        <w:rPr>
          <w:sz w:val="26"/>
          <w:szCs w:val="26"/>
        </w:rPr>
      </w:pPr>
    </w:p>
    <w:p w:rsidR="002F5815" w:rsidRPr="002F5815" w:rsidRDefault="002F5815" w:rsidP="002F5815">
      <w:pPr>
        <w:ind w:firstLine="720"/>
        <w:jc w:val="both"/>
        <w:rPr>
          <w:sz w:val="26"/>
          <w:szCs w:val="26"/>
        </w:rPr>
      </w:pPr>
      <w:r>
        <w:rPr>
          <w:sz w:val="26"/>
          <w:szCs w:val="26"/>
        </w:rPr>
        <w:t>3.1. A</w:t>
      </w:r>
      <w:r w:rsidRPr="002F5815">
        <w:rPr>
          <w:sz w:val="26"/>
          <w:szCs w:val="26"/>
        </w:rPr>
        <w:t>r nodokli apliekamo ienākumu nepalielina par to atskaitījumu summu, par kuru taksācijas periodā salīdzinājumā ar iepriekšējo taksācijas periodu ir palielināti nedrošiem parādiem paredzētie uzkrājumi, ja tiek izpildīti šādi nosacījumi:</w:t>
      </w:r>
    </w:p>
    <w:p w:rsidR="002F5815" w:rsidRPr="002F5815" w:rsidRDefault="002F5815" w:rsidP="002F5815">
      <w:pPr>
        <w:ind w:firstLine="720"/>
        <w:jc w:val="both"/>
        <w:rPr>
          <w:sz w:val="26"/>
          <w:szCs w:val="26"/>
        </w:rPr>
      </w:pPr>
      <w:r>
        <w:rPr>
          <w:sz w:val="26"/>
          <w:szCs w:val="26"/>
        </w:rPr>
        <w:t>3.1.1.</w:t>
      </w:r>
      <w:r w:rsidRPr="002F5815">
        <w:rPr>
          <w:sz w:val="26"/>
          <w:szCs w:val="26"/>
        </w:rPr>
        <w:t xml:space="preserve"> parāda saistību izpildes diena ir iestājusies pirms vairāk nekā sešiem mēnešiem, bet ne agrāk kā 2009.gada 1.janvārī;</w:t>
      </w:r>
    </w:p>
    <w:p w:rsidR="002F5815" w:rsidRPr="002F5815" w:rsidRDefault="002F5815" w:rsidP="002F5815">
      <w:pPr>
        <w:ind w:firstLine="720"/>
        <w:jc w:val="both"/>
        <w:rPr>
          <w:sz w:val="26"/>
          <w:szCs w:val="26"/>
        </w:rPr>
      </w:pPr>
      <w:r>
        <w:rPr>
          <w:sz w:val="26"/>
          <w:szCs w:val="26"/>
        </w:rPr>
        <w:lastRenderedPageBreak/>
        <w:t>3.1.2.</w:t>
      </w:r>
      <w:r w:rsidRPr="002F5815">
        <w:rPr>
          <w:sz w:val="26"/>
          <w:szCs w:val="26"/>
        </w:rPr>
        <w:t xml:space="preserve"> ienākums, kas attiecas uz šiem parādiem, ir iekļauts apliekamā ienākuma aprēķinā;</w:t>
      </w:r>
    </w:p>
    <w:p w:rsidR="002F5815" w:rsidRPr="002F5815" w:rsidRDefault="002F5815" w:rsidP="002F5815">
      <w:pPr>
        <w:ind w:firstLine="720"/>
        <w:jc w:val="both"/>
        <w:rPr>
          <w:sz w:val="26"/>
          <w:szCs w:val="26"/>
        </w:rPr>
      </w:pPr>
      <w:r>
        <w:rPr>
          <w:sz w:val="26"/>
          <w:szCs w:val="26"/>
        </w:rPr>
        <w:t>3.1.3.</w:t>
      </w:r>
      <w:r w:rsidRPr="002F5815">
        <w:rPr>
          <w:sz w:val="26"/>
          <w:szCs w:val="26"/>
        </w:rPr>
        <w:t xml:space="preserve"> debitors ir juridiskā persona, kura ir Eiropas Savienības dalībvalsts vai Eiropas Ekonomikas zonas valsts rezidents, vai tās valsts rezidents, ar kuru Latvija ir noslēgusi konvenciju par nodokļu dubultās uzlikšanas un nodokļu nemaksāšanas novēršanu, ja šī konvencija ir stājusies spēkā;</w:t>
      </w:r>
    </w:p>
    <w:p w:rsidR="002F5815" w:rsidRPr="002F5815" w:rsidRDefault="002F5815" w:rsidP="002F5815">
      <w:pPr>
        <w:ind w:firstLine="720"/>
        <w:jc w:val="both"/>
        <w:rPr>
          <w:sz w:val="26"/>
          <w:szCs w:val="26"/>
        </w:rPr>
      </w:pPr>
      <w:r>
        <w:rPr>
          <w:sz w:val="26"/>
          <w:szCs w:val="26"/>
        </w:rPr>
        <w:t xml:space="preserve">3.1.4. </w:t>
      </w:r>
      <w:r w:rsidRPr="002F5815">
        <w:rPr>
          <w:sz w:val="26"/>
          <w:szCs w:val="26"/>
        </w:rPr>
        <w:t>nodokļu maksātājs un debitors nav saistīti uzņēmumi vai kāds no viņiem nav ar uzņēmumu saistīta persona;</w:t>
      </w:r>
    </w:p>
    <w:p w:rsidR="002F5815" w:rsidRPr="002F5815" w:rsidRDefault="002F5815" w:rsidP="002F5815">
      <w:pPr>
        <w:ind w:firstLine="720"/>
        <w:jc w:val="both"/>
        <w:rPr>
          <w:sz w:val="26"/>
          <w:szCs w:val="26"/>
        </w:rPr>
      </w:pPr>
      <w:r>
        <w:rPr>
          <w:sz w:val="26"/>
          <w:szCs w:val="26"/>
        </w:rPr>
        <w:t>3.1.5.</w:t>
      </w:r>
      <w:r w:rsidRPr="002F5815">
        <w:rPr>
          <w:sz w:val="26"/>
          <w:szCs w:val="26"/>
        </w:rPr>
        <w:t xml:space="preserve"> darījumi ar debitoru ir pārtraukti vismaz pirms sešiem mēnešiem un nav atjaunoti;</w:t>
      </w:r>
    </w:p>
    <w:p w:rsidR="002F5815" w:rsidRPr="002F5815" w:rsidRDefault="002F5815" w:rsidP="002F5815">
      <w:pPr>
        <w:ind w:firstLine="720"/>
        <w:jc w:val="both"/>
        <w:rPr>
          <w:sz w:val="26"/>
          <w:szCs w:val="26"/>
        </w:rPr>
      </w:pPr>
      <w:r>
        <w:rPr>
          <w:sz w:val="26"/>
          <w:szCs w:val="26"/>
        </w:rPr>
        <w:t>3.1.6.</w:t>
      </w:r>
      <w:r w:rsidRPr="002F5815">
        <w:rPr>
          <w:sz w:val="26"/>
          <w:szCs w:val="26"/>
        </w:rPr>
        <w:t xml:space="preserve"> nodokļa maksātājs var pierādīt, ka ir veicis pasākumus nedrošā parāda atgūšanai;</w:t>
      </w:r>
    </w:p>
    <w:p w:rsidR="002F5815" w:rsidRPr="002F5815" w:rsidRDefault="002F5815" w:rsidP="002F5815">
      <w:pPr>
        <w:ind w:firstLine="720"/>
        <w:jc w:val="both"/>
        <w:rPr>
          <w:sz w:val="26"/>
          <w:szCs w:val="26"/>
        </w:rPr>
      </w:pPr>
      <w:r>
        <w:rPr>
          <w:sz w:val="26"/>
          <w:szCs w:val="26"/>
        </w:rPr>
        <w:t>3.1.7.</w:t>
      </w:r>
      <w:r w:rsidRPr="002F5815">
        <w:rPr>
          <w:sz w:val="26"/>
          <w:szCs w:val="26"/>
        </w:rPr>
        <w:t xml:space="preserve"> nodokļa maksātājs līdz taksācijas gada 31.decembrim rakstveidā ir informējis preču vai pakalpojumu saņēmēju - debitoru par to, ka par attiecīgā parāda summu (norādot darījuma dokumenta rekvizītus) tiek veidots uzkrājums nedrošiem parādiem saskaņā ar šo pantu.</w:t>
      </w:r>
    </w:p>
    <w:p w:rsidR="002D59F2" w:rsidRDefault="002D59F2" w:rsidP="001758F6">
      <w:pPr>
        <w:ind w:firstLine="720"/>
        <w:jc w:val="both"/>
        <w:rPr>
          <w:sz w:val="26"/>
          <w:szCs w:val="26"/>
        </w:rPr>
      </w:pPr>
    </w:p>
    <w:p w:rsidR="00E07579" w:rsidRPr="00E07579" w:rsidRDefault="00E07579" w:rsidP="00E07579">
      <w:pPr>
        <w:ind w:firstLine="720"/>
        <w:jc w:val="both"/>
        <w:rPr>
          <w:sz w:val="26"/>
          <w:szCs w:val="26"/>
        </w:rPr>
      </w:pPr>
      <w:r>
        <w:rPr>
          <w:sz w:val="26"/>
          <w:szCs w:val="26"/>
        </w:rPr>
        <w:t xml:space="preserve">3.2. </w:t>
      </w:r>
      <w:r w:rsidRPr="00E07579">
        <w:rPr>
          <w:sz w:val="26"/>
          <w:szCs w:val="26"/>
        </w:rPr>
        <w:t>Nedrošiem parādiem paredzēto uzkrājumu palielinājuma summa</w:t>
      </w:r>
      <w:r>
        <w:rPr>
          <w:sz w:val="26"/>
          <w:szCs w:val="26"/>
        </w:rPr>
        <w:t xml:space="preserve">, par kuru </w:t>
      </w:r>
      <w:r w:rsidRPr="002F5815">
        <w:rPr>
          <w:sz w:val="26"/>
          <w:szCs w:val="26"/>
        </w:rPr>
        <w:t>nepalielina</w:t>
      </w:r>
      <w:r>
        <w:rPr>
          <w:sz w:val="26"/>
          <w:szCs w:val="26"/>
        </w:rPr>
        <w:t xml:space="preserve"> apliekamo ienākumu, nedrīkst p</w:t>
      </w:r>
      <w:r w:rsidRPr="00E07579">
        <w:rPr>
          <w:sz w:val="26"/>
          <w:szCs w:val="26"/>
        </w:rPr>
        <w:t>ārsniegt 20 procentus no apliekamā ienākuma taksācijas period</w:t>
      </w:r>
      <w:r>
        <w:rPr>
          <w:sz w:val="26"/>
          <w:szCs w:val="26"/>
        </w:rPr>
        <w:t>ā</w:t>
      </w:r>
      <w:r w:rsidRPr="00E07579">
        <w:rPr>
          <w:sz w:val="26"/>
          <w:szCs w:val="26"/>
        </w:rPr>
        <w:t xml:space="preserve"> (pēc apliekamā ienākuma koriģēšanas).</w:t>
      </w:r>
    </w:p>
    <w:p w:rsidR="002F5815" w:rsidRDefault="002F5815" w:rsidP="001758F6">
      <w:pPr>
        <w:ind w:firstLine="720"/>
        <w:jc w:val="both"/>
        <w:rPr>
          <w:sz w:val="26"/>
          <w:szCs w:val="26"/>
        </w:rPr>
      </w:pPr>
    </w:p>
    <w:p w:rsidR="00E07579" w:rsidRPr="00E07579" w:rsidRDefault="00E07579" w:rsidP="00E07579">
      <w:pPr>
        <w:ind w:firstLine="720"/>
        <w:jc w:val="both"/>
        <w:rPr>
          <w:sz w:val="26"/>
          <w:szCs w:val="26"/>
        </w:rPr>
      </w:pPr>
      <w:r w:rsidRPr="00E07579">
        <w:rPr>
          <w:sz w:val="26"/>
          <w:szCs w:val="26"/>
        </w:rPr>
        <w:t xml:space="preserve">3.3. Nodokļu maksātājs apliekamo ienākumu palielina turpmākajos gados par parāda summu, </w:t>
      </w:r>
      <w:r w:rsidR="00153288" w:rsidRPr="00153288">
        <w:rPr>
          <w:sz w:val="26"/>
          <w:szCs w:val="26"/>
        </w:rPr>
        <w:t>par kuru ticis izveidots uzkrājums nedrošiem parādiem un netika palielināts apliekamais ienākums, ja tiek izpildīts viens no šādiem nosacījumiem:</w:t>
      </w:r>
    </w:p>
    <w:p w:rsidR="00E07579" w:rsidRPr="00E07579" w:rsidRDefault="00153288" w:rsidP="00E07579">
      <w:pPr>
        <w:ind w:firstLine="720"/>
        <w:jc w:val="both"/>
        <w:rPr>
          <w:sz w:val="26"/>
          <w:szCs w:val="26"/>
        </w:rPr>
      </w:pPr>
      <w:r w:rsidRPr="00153288">
        <w:rPr>
          <w:sz w:val="26"/>
          <w:szCs w:val="26"/>
        </w:rPr>
        <w:t>3.3.1. parāds nav atgūts triju pirmstaksācijas periodu laikā pēc tam, kad izveidots uzkrājums nedrošiem parādiem;</w:t>
      </w:r>
    </w:p>
    <w:p w:rsidR="00E07579" w:rsidRPr="00E07579" w:rsidRDefault="00153288" w:rsidP="00E07579">
      <w:pPr>
        <w:ind w:firstLine="720"/>
        <w:jc w:val="both"/>
        <w:rPr>
          <w:sz w:val="26"/>
          <w:szCs w:val="26"/>
        </w:rPr>
      </w:pPr>
      <w:r w:rsidRPr="00153288">
        <w:rPr>
          <w:sz w:val="26"/>
          <w:szCs w:val="26"/>
        </w:rPr>
        <w:t>3.3.2. parāds neatbilst likuma 9.panta nosacījumiem, bet izveidotais uzkrājums ir norakstīts pirms trijiem pirmstaksācijas periodiem un nav iekļauts ieņēmumos.</w:t>
      </w:r>
    </w:p>
    <w:p w:rsidR="00E07579" w:rsidRDefault="00E07579" w:rsidP="001758F6">
      <w:pPr>
        <w:ind w:firstLine="720"/>
        <w:jc w:val="both"/>
        <w:rPr>
          <w:sz w:val="26"/>
          <w:szCs w:val="26"/>
        </w:rPr>
      </w:pPr>
    </w:p>
    <w:p w:rsidR="00444071" w:rsidRDefault="002D0B5E">
      <w:pPr>
        <w:ind w:firstLine="720"/>
        <w:jc w:val="both"/>
        <w:rPr>
          <w:color w:val="000000"/>
          <w:sz w:val="26"/>
          <w:szCs w:val="26"/>
        </w:rPr>
      </w:pPr>
      <w:r w:rsidRPr="00E70781">
        <w:rPr>
          <w:sz w:val="26"/>
          <w:szCs w:val="26"/>
        </w:rPr>
        <w:t xml:space="preserve">4. </w:t>
      </w:r>
      <w:r w:rsidR="007D3CE4" w:rsidRPr="00E70781">
        <w:rPr>
          <w:sz w:val="26"/>
          <w:szCs w:val="26"/>
        </w:rPr>
        <w:t>Savukārt, n</w:t>
      </w:r>
      <w:r w:rsidRPr="00E70781">
        <w:rPr>
          <w:sz w:val="26"/>
          <w:szCs w:val="26"/>
        </w:rPr>
        <w:t>odokļu maksātājs</w:t>
      </w:r>
      <w:r w:rsidR="007D3CE4" w:rsidRPr="00E70781">
        <w:rPr>
          <w:sz w:val="26"/>
          <w:szCs w:val="26"/>
        </w:rPr>
        <w:t>-debitors apliekamo ienākumu palielina par parāda summu, par kuru tas nav savlaicīgi veicis norēķinus un par kuru preču pārdevējs vai pakalpojumu sniedzējs ir informējis šo nodokļu maksātāju – debitoru (</w:t>
      </w:r>
      <w:r w:rsidR="00153288" w:rsidRPr="00153288">
        <w:rPr>
          <w:sz w:val="26"/>
          <w:szCs w:val="26"/>
        </w:rPr>
        <w:t xml:space="preserve">kā minēts šīs nodaļas 3.1.7.punktā) par to, ka par attiecīgā parāda summu tiek veidots uzkrājums nedrošiem parādiem. Gadījumā, ja nodokļu maksātājs-debitors turpmākajos gados samaksā parādu, tad tam ir tiesības samazināt </w:t>
      </w:r>
      <w:r w:rsidR="00153288" w:rsidRPr="00153288">
        <w:rPr>
          <w:color w:val="000000"/>
          <w:sz w:val="26"/>
          <w:szCs w:val="26"/>
        </w:rPr>
        <w:t>apliekamo ienākumu par summām, par kurām iepriekšējos taksācijas periodos ir palielināts ar nodokli apliekamais ienākums, bet par kurām tas taksācijas periodā ir veicis norēķinu.</w:t>
      </w:r>
    </w:p>
    <w:p w:rsidR="002D0B5E" w:rsidRPr="00E70781" w:rsidRDefault="002D0B5E" w:rsidP="001758F6">
      <w:pPr>
        <w:ind w:firstLine="720"/>
        <w:jc w:val="both"/>
        <w:rPr>
          <w:sz w:val="26"/>
          <w:szCs w:val="26"/>
        </w:rPr>
      </w:pPr>
    </w:p>
    <w:p w:rsidR="00F4418D" w:rsidRPr="006E68B2" w:rsidRDefault="00E22B07" w:rsidP="00493714">
      <w:pPr>
        <w:pStyle w:val="BodyTextIndent"/>
        <w:spacing w:after="0"/>
        <w:ind w:left="0" w:firstLine="720"/>
        <w:jc w:val="both"/>
        <w:rPr>
          <w:sz w:val="26"/>
          <w:szCs w:val="26"/>
        </w:rPr>
      </w:pPr>
      <w:r>
        <w:rPr>
          <w:sz w:val="26"/>
          <w:szCs w:val="26"/>
        </w:rPr>
        <w:t>5</w:t>
      </w:r>
      <w:r w:rsidR="00F4418D" w:rsidRPr="006E68B2">
        <w:rPr>
          <w:sz w:val="26"/>
          <w:szCs w:val="26"/>
        </w:rPr>
        <w:t>. Apliekamo ienākumu palielina par zaudējumiem no vērtspapīru pārdošanas, izņemot:</w:t>
      </w:r>
    </w:p>
    <w:p w:rsidR="00F4418D" w:rsidRPr="006E68B2" w:rsidRDefault="00E22B07" w:rsidP="00493714">
      <w:pPr>
        <w:pStyle w:val="BodyTextIndent"/>
        <w:spacing w:after="0"/>
        <w:ind w:left="0" w:firstLine="720"/>
        <w:jc w:val="both"/>
        <w:rPr>
          <w:sz w:val="26"/>
          <w:szCs w:val="26"/>
        </w:rPr>
      </w:pPr>
      <w:r>
        <w:rPr>
          <w:sz w:val="26"/>
          <w:szCs w:val="26"/>
        </w:rPr>
        <w:t>5</w:t>
      </w:r>
      <w:r w:rsidR="00F4418D" w:rsidRPr="006E68B2">
        <w:rPr>
          <w:sz w:val="26"/>
          <w:szCs w:val="26"/>
        </w:rPr>
        <w:t xml:space="preserve">.1. </w:t>
      </w:r>
      <w:r w:rsidR="00F4418D">
        <w:rPr>
          <w:sz w:val="26"/>
          <w:szCs w:val="26"/>
        </w:rPr>
        <w:t xml:space="preserve">par </w:t>
      </w:r>
      <w:r w:rsidR="00F4418D" w:rsidRPr="006E68B2">
        <w:rPr>
          <w:sz w:val="26"/>
          <w:szCs w:val="26"/>
        </w:rPr>
        <w:t>zaudējum</w:t>
      </w:r>
      <w:r w:rsidR="00F4418D">
        <w:rPr>
          <w:sz w:val="26"/>
          <w:szCs w:val="26"/>
        </w:rPr>
        <w:t>iem</w:t>
      </w:r>
      <w:r w:rsidR="00F4418D" w:rsidRPr="006E68B2">
        <w:rPr>
          <w:sz w:val="26"/>
          <w:szCs w:val="26"/>
        </w:rPr>
        <w:t xml:space="preserve"> no vērtspapīriem, kuri ir uzskatāmi par Eiropas Savienības vai Eiropas Ekonomikas zonas publiskās apgrozības vērtspapīriem; </w:t>
      </w:r>
    </w:p>
    <w:p w:rsidR="00F4418D" w:rsidRPr="006E68B2" w:rsidRDefault="00E22B07" w:rsidP="001758F6">
      <w:pPr>
        <w:ind w:firstLine="720"/>
        <w:jc w:val="both"/>
        <w:rPr>
          <w:sz w:val="26"/>
          <w:szCs w:val="26"/>
        </w:rPr>
      </w:pPr>
      <w:r>
        <w:rPr>
          <w:sz w:val="26"/>
          <w:szCs w:val="26"/>
        </w:rPr>
        <w:t>5</w:t>
      </w:r>
      <w:r w:rsidR="00F4418D" w:rsidRPr="006E68B2">
        <w:rPr>
          <w:sz w:val="26"/>
          <w:szCs w:val="26"/>
        </w:rPr>
        <w:t xml:space="preserve">.2. </w:t>
      </w:r>
      <w:r w:rsidR="00F4418D">
        <w:rPr>
          <w:sz w:val="26"/>
          <w:szCs w:val="26"/>
        </w:rPr>
        <w:t xml:space="preserve">par </w:t>
      </w:r>
      <w:r w:rsidR="00F4418D" w:rsidRPr="006E68B2">
        <w:rPr>
          <w:sz w:val="26"/>
          <w:szCs w:val="26"/>
        </w:rPr>
        <w:t>zaudējum</w:t>
      </w:r>
      <w:r w:rsidR="00F4418D">
        <w:rPr>
          <w:sz w:val="26"/>
          <w:szCs w:val="26"/>
        </w:rPr>
        <w:t>iem</w:t>
      </w:r>
      <w:r w:rsidR="00F4418D" w:rsidRPr="006E68B2">
        <w:rPr>
          <w:sz w:val="26"/>
          <w:szCs w:val="26"/>
        </w:rPr>
        <w:t>, kas radušies pārdodot vērtspapīrus, kuri neatrodas publiskajā apgrozībā, ja nodokļa maksātājs šāda veida vērtspapīru pārdošanu neveic regulāri (ne biežāk kā vienu reizi taksācijas periodā) un pārdotie vērtspapīri bijuši viņa īpašumā ilgāk nekā 12 mēnešus. Šādus zaudējumus (</w:t>
      </w:r>
      <w:proofErr w:type="spellStart"/>
      <w:r w:rsidR="00F4418D" w:rsidRPr="006E68B2">
        <w:rPr>
          <w:sz w:val="26"/>
          <w:szCs w:val="26"/>
        </w:rPr>
        <w:t>t.i</w:t>
      </w:r>
      <w:proofErr w:type="spellEnd"/>
      <w:r w:rsidR="00F4418D" w:rsidRPr="006E68B2">
        <w:rPr>
          <w:sz w:val="26"/>
          <w:szCs w:val="26"/>
        </w:rPr>
        <w:t>., zaudējumus, kuriem piemēro likuma 14.panta 8.</w:t>
      </w:r>
      <w:r w:rsidR="00F4418D" w:rsidRPr="006E68B2">
        <w:rPr>
          <w:sz w:val="26"/>
          <w:szCs w:val="26"/>
          <w:vertAlign w:val="superscript"/>
        </w:rPr>
        <w:t>1</w:t>
      </w:r>
      <w:r w:rsidR="00F4418D" w:rsidRPr="006E68B2">
        <w:rPr>
          <w:sz w:val="26"/>
          <w:szCs w:val="26"/>
        </w:rPr>
        <w:t xml:space="preserve">daļas nosacījumus) var segt hronoloģiskā secībā no nākamo piecu </w:t>
      </w:r>
      <w:r w:rsidR="00F4418D" w:rsidRPr="006E68B2">
        <w:rPr>
          <w:sz w:val="26"/>
          <w:szCs w:val="26"/>
        </w:rPr>
        <w:lastRenderedPageBreak/>
        <w:t>taksācijas periodu apliekamā ienākuma.</w:t>
      </w:r>
      <w:r w:rsidR="001C6A3E">
        <w:rPr>
          <w:sz w:val="26"/>
          <w:szCs w:val="26"/>
        </w:rPr>
        <w:t xml:space="preserve"> Minētā kārtība ir spēkā līdz 2013.taksācijas gadam.</w:t>
      </w:r>
    </w:p>
    <w:p w:rsidR="00F4418D" w:rsidRPr="006E68B2" w:rsidRDefault="00F4418D" w:rsidP="00F13DC4">
      <w:pPr>
        <w:ind w:firstLine="720"/>
        <w:jc w:val="both"/>
        <w:rPr>
          <w:sz w:val="26"/>
          <w:szCs w:val="26"/>
        </w:rPr>
      </w:pPr>
    </w:p>
    <w:p w:rsidR="00F4418D" w:rsidRPr="006E68B2" w:rsidRDefault="00E22B07" w:rsidP="00F13DC4">
      <w:pPr>
        <w:ind w:firstLine="720"/>
        <w:jc w:val="both"/>
        <w:rPr>
          <w:sz w:val="26"/>
          <w:szCs w:val="26"/>
        </w:rPr>
      </w:pPr>
      <w:r>
        <w:rPr>
          <w:sz w:val="26"/>
          <w:szCs w:val="26"/>
        </w:rPr>
        <w:t>6</w:t>
      </w:r>
      <w:r w:rsidR="00F4418D" w:rsidRPr="006E68B2">
        <w:rPr>
          <w:sz w:val="26"/>
          <w:szCs w:val="26"/>
        </w:rPr>
        <w:t xml:space="preserve">. Par </w:t>
      </w:r>
      <w:r w:rsidR="00F4418D" w:rsidRPr="006E68B2">
        <w:rPr>
          <w:bCs/>
          <w:sz w:val="26"/>
          <w:szCs w:val="26"/>
        </w:rPr>
        <w:t>Eiropas Savienības vai Eiropas Ekonomikas zonas publiskās apgrozības vērtspapīriem ir uzskatāmi</w:t>
      </w:r>
      <w:r w:rsidR="00F4418D" w:rsidRPr="006E68B2">
        <w:rPr>
          <w:sz w:val="26"/>
          <w:szCs w:val="26"/>
        </w:rPr>
        <w:t xml:space="preserve"> Eiropas Savienības dalībvalstu vai Eiropas Ekonomikas zonas valstu regulētajos tirgos kotētie vērtspapīri, kā arī Eiropas Savienības dalībvalstīs vai Eiropas Ekonomikas zonas valstīs reģistrēto atvērto ieguldījumu fondu ieguldījumu apliecības, arī tad, ja tās nav iekļautas nevienā Eiropas Savienības dalībvalsts vai Eiropas Ekonomikas zonas valsts regulētajā tirgū.</w:t>
      </w:r>
    </w:p>
    <w:p w:rsidR="00F4418D" w:rsidRPr="006E68B2" w:rsidRDefault="00F4418D" w:rsidP="001758F6">
      <w:pPr>
        <w:pStyle w:val="BodyText"/>
        <w:spacing w:after="0"/>
        <w:ind w:firstLine="720"/>
        <w:rPr>
          <w:sz w:val="26"/>
          <w:szCs w:val="26"/>
        </w:rPr>
      </w:pPr>
    </w:p>
    <w:p w:rsidR="001C6A3E" w:rsidRPr="006E68B2" w:rsidRDefault="00E22B07" w:rsidP="001C6A3E">
      <w:pPr>
        <w:ind w:firstLine="720"/>
        <w:jc w:val="both"/>
        <w:rPr>
          <w:sz w:val="26"/>
          <w:szCs w:val="26"/>
        </w:rPr>
      </w:pPr>
      <w:r>
        <w:rPr>
          <w:sz w:val="26"/>
          <w:szCs w:val="26"/>
        </w:rPr>
        <w:t>7</w:t>
      </w:r>
      <w:r w:rsidR="00F4418D" w:rsidRPr="006E68B2">
        <w:rPr>
          <w:sz w:val="26"/>
          <w:szCs w:val="26"/>
        </w:rPr>
        <w:t xml:space="preserve">. Apliekamo ienākumu palielina par izdevumu summu, kas saistīta ar </w:t>
      </w:r>
      <w:r w:rsidR="00F4418D" w:rsidRPr="006E68B2">
        <w:rPr>
          <w:bCs/>
          <w:sz w:val="26"/>
          <w:szCs w:val="26"/>
        </w:rPr>
        <w:t>Eiropas Savienības vai Eiropas Ekonomikas zonas publiskās apgrozības vērtspapīr</w:t>
      </w:r>
      <w:r w:rsidR="00F4418D" w:rsidRPr="006E68B2">
        <w:rPr>
          <w:sz w:val="26"/>
          <w:szCs w:val="26"/>
        </w:rPr>
        <w:t>u iegādi.</w:t>
      </w:r>
      <w:r w:rsidR="001C6A3E" w:rsidRPr="001C6A3E">
        <w:rPr>
          <w:sz w:val="26"/>
          <w:szCs w:val="26"/>
        </w:rPr>
        <w:t xml:space="preserve"> </w:t>
      </w:r>
      <w:r w:rsidR="001C6A3E">
        <w:rPr>
          <w:sz w:val="26"/>
          <w:szCs w:val="26"/>
        </w:rPr>
        <w:t>Minētā kārtība ir spēkā līdz 2013.taksācijas gadam.</w:t>
      </w:r>
    </w:p>
    <w:p w:rsidR="00F4418D" w:rsidRPr="006E68B2" w:rsidRDefault="00F4418D" w:rsidP="001758F6">
      <w:pPr>
        <w:pStyle w:val="BodyText"/>
        <w:spacing w:after="0"/>
        <w:ind w:firstLine="720"/>
        <w:rPr>
          <w:sz w:val="26"/>
          <w:szCs w:val="26"/>
        </w:rPr>
      </w:pPr>
    </w:p>
    <w:p w:rsidR="005D5192" w:rsidRDefault="00EE00B0" w:rsidP="00EE00B0">
      <w:pPr>
        <w:pStyle w:val="BodyText"/>
        <w:spacing w:after="0"/>
        <w:jc w:val="both"/>
        <w:rPr>
          <w:color w:val="000000"/>
          <w:sz w:val="26"/>
          <w:szCs w:val="26"/>
        </w:rPr>
      </w:pPr>
      <w:r>
        <w:rPr>
          <w:sz w:val="26"/>
          <w:szCs w:val="26"/>
        </w:rPr>
        <w:t xml:space="preserve">           </w:t>
      </w:r>
      <w:r w:rsidR="00E22B07" w:rsidRPr="004F2192">
        <w:rPr>
          <w:sz w:val="26"/>
          <w:szCs w:val="26"/>
        </w:rPr>
        <w:t>8</w:t>
      </w:r>
      <w:r w:rsidR="00F4418D" w:rsidRPr="004F2192">
        <w:rPr>
          <w:sz w:val="26"/>
          <w:szCs w:val="26"/>
        </w:rPr>
        <w:t xml:space="preserve">. </w:t>
      </w:r>
      <w:r w:rsidR="001C6A3E" w:rsidRPr="004F2192">
        <w:rPr>
          <w:sz w:val="26"/>
          <w:szCs w:val="26"/>
        </w:rPr>
        <w:t>Sākot ar taksācijas periodu, kas sākas 2013.gadā, apliekamo ienākumu palielina par zaudējumiem no akciju atsavināšanas</w:t>
      </w:r>
      <w:r w:rsidR="004F2192" w:rsidRPr="004F2192">
        <w:rPr>
          <w:sz w:val="26"/>
          <w:szCs w:val="26"/>
        </w:rPr>
        <w:t xml:space="preserve">. Savukārt, apliekamo ienākumu samazina par </w:t>
      </w:r>
      <w:r w:rsidR="004F2192" w:rsidRPr="00756CDE">
        <w:rPr>
          <w:color w:val="000000"/>
          <w:sz w:val="26"/>
          <w:szCs w:val="26"/>
        </w:rPr>
        <w:t xml:space="preserve">ienākumu no akciju atsavināšanas, izņemot </w:t>
      </w:r>
      <w:r w:rsidR="004F2192">
        <w:rPr>
          <w:color w:val="000000"/>
          <w:sz w:val="26"/>
          <w:szCs w:val="26"/>
        </w:rPr>
        <w:t>ja</w:t>
      </w:r>
      <w:r w:rsidR="004F2192" w:rsidRPr="00756CDE">
        <w:rPr>
          <w:color w:val="000000"/>
          <w:sz w:val="26"/>
          <w:szCs w:val="26"/>
        </w:rPr>
        <w:t xml:space="preserve"> kapitālsabiedrība, kuras akciju atsavināšana notikusi, ir </w:t>
      </w:r>
      <w:r w:rsidR="004F2192" w:rsidRPr="0091147A">
        <w:rPr>
          <w:color w:val="000000"/>
          <w:sz w:val="26"/>
          <w:szCs w:val="26"/>
        </w:rPr>
        <w:t>zemu nodokļu vai beznodokļu valst</w:t>
      </w:r>
      <w:r w:rsidR="004F2192">
        <w:rPr>
          <w:color w:val="000000"/>
          <w:sz w:val="26"/>
          <w:szCs w:val="26"/>
        </w:rPr>
        <w:t>s</w:t>
      </w:r>
      <w:r w:rsidR="004F2192" w:rsidRPr="0091147A">
        <w:rPr>
          <w:color w:val="000000"/>
          <w:sz w:val="26"/>
          <w:szCs w:val="26"/>
        </w:rPr>
        <w:t xml:space="preserve"> vai teritorij</w:t>
      </w:r>
      <w:r w:rsidR="004F2192">
        <w:rPr>
          <w:color w:val="000000"/>
          <w:sz w:val="26"/>
          <w:szCs w:val="26"/>
        </w:rPr>
        <w:t>as</w:t>
      </w:r>
      <w:r w:rsidR="004F2192" w:rsidRPr="00756CDE">
        <w:rPr>
          <w:color w:val="000000"/>
          <w:sz w:val="26"/>
          <w:szCs w:val="26"/>
        </w:rPr>
        <w:t xml:space="preserve"> rezidents</w:t>
      </w:r>
      <w:r w:rsidR="004F2192">
        <w:rPr>
          <w:color w:val="000000"/>
          <w:sz w:val="26"/>
          <w:szCs w:val="26"/>
        </w:rPr>
        <w:t>.</w:t>
      </w:r>
    </w:p>
    <w:p w:rsidR="001C6A3E" w:rsidRPr="004F2192" w:rsidRDefault="005D5192" w:rsidP="00EE00B0">
      <w:pPr>
        <w:pStyle w:val="BodyText"/>
        <w:spacing w:after="0"/>
        <w:jc w:val="both"/>
        <w:rPr>
          <w:sz w:val="26"/>
          <w:szCs w:val="26"/>
        </w:rPr>
      </w:pPr>
      <w:r>
        <w:rPr>
          <w:color w:val="000000"/>
          <w:sz w:val="26"/>
          <w:szCs w:val="26"/>
        </w:rPr>
        <w:tab/>
        <w:t>Par akciju ir uzskatāma akcija, paja, kapitāla daļa vai cits dokuments, kas rada tiesības saņemt dividendes.</w:t>
      </w:r>
      <w:r w:rsidR="004F2192" w:rsidRPr="00756CDE">
        <w:rPr>
          <w:color w:val="000000"/>
          <w:sz w:val="26"/>
          <w:szCs w:val="26"/>
        </w:rPr>
        <w:t xml:space="preserve"> </w:t>
      </w:r>
    </w:p>
    <w:p w:rsidR="001C6A3E" w:rsidRDefault="001C6A3E" w:rsidP="00EE00B0">
      <w:pPr>
        <w:pStyle w:val="BodyText"/>
        <w:spacing w:after="0"/>
        <w:jc w:val="both"/>
        <w:rPr>
          <w:sz w:val="26"/>
          <w:szCs w:val="26"/>
        </w:rPr>
      </w:pPr>
    </w:p>
    <w:p w:rsidR="004F6AE8" w:rsidRDefault="001C6A3E" w:rsidP="00756CDE">
      <w:pPr>
        <w:pStyle w:val="BodyText"/>
        <w:spacing w:after="0"/>
        <w:ind w:firstLine="720"/>
        <w:jc w:val="both"/>
        <w:rPr>
          <w:sz w:val="26"/>
          <w:szCs w:val="26"/>
        </w:rPr>
      </w:pPr>
      <w:r>
        <w:rPr>
          <w:sz w:val="26"/>
          <w:szCs w:val="26"/>
        </w:rPr>
        <w:t xml:space="preserve">9. </w:t>
      </w:r>
      <w:r w:rsidR="00F4418D" w:rsidRPr="006E68B2">
        <w:rPr>
          <w:sz w:val="26"/>
          <w:szCs w:val="26"/>
        </w:rPr>
        <w:t>Tonnāžas nodokļa maksātājs, aizpildot uzņēmumu ienākuma nodokļa taksācijas</w:t>
      </w:r>
      <w:r w:rsidR="00EE00B0">
        <w:rPr>
          <w:sz w:val="26"/>
          <w:szCs w:val="26"/>
        </w:rPr>
        <w:t xml:space="preserve"> </w:t>
      </w:r>
      <w:r w:rsidR="00F4418D" w:rsidRPr="006E68B2">
        <w:rPr>
          <w:sz w:val="26"/>
          <w:szCs w:val="26"/>
        </w:rPr>
        <w:t>gada deklarāciju, apliekamo ienākumu palielina par:</w:t>
      </w:r>
    </w:p>
    <w:p w:rsidR="00F4418D" w:rsidRPr="006E68B2" w:rsidRDefault="001C6A3E" w:rsidP="001758F6">
      <w:pPr>
        <w:pStyle w:val="BodyText"/>
        <w:spacing w:after="0"/>
        <w:ind w:firstLine="720"/>
        <w:jc w:val="both"/>
        <w:rPr>
          <w:sz w:val="26"/>
          <w:szCs w:val="26"/>
        </w:rPr>
      </w:pPr>
      <w:r>
        <w:rPr>
          <w:sz w:val="26"/>
          <w:szCs w:val="26"/>
        </w:rPr>
        <w:t>9</w:t>
      </w:r>
      <w:r w:rsidR="00F4418D" w:rsidRPr="006E68B2">
        <w:rPr>
          <w:sz w:val="26"/>
          <w:szCs w:val="26"/>
        </w:rPr>
        <w:t xml:space="preserve">.1. </w:t>
      </w:r>
      <w:r w:rsidR="00F4418D">
        <w:rPr>
          <w:sz w:val="26"/>
          <w:szCs w:val="26"/>
        </w:rPr>
        <w:t>i</w:t>
      </w:r>
      <w:r w:rsidR="00F4418D" w:rsidRPr="006E68B2">
        <w:rPr>
          <w:sz w:val="26"/>
          <w:szCs w:val="26"/>
        </w:rPr>
        <w:t>zdevumu summu, kas radusies tonnāžas nodokļa maksātājam, gūstot ieņēmumus no kuģu izmantošanas starptautiskajos pārvadājumos un ar to saistītās darbībās;</w:t>
      </w:r>
    </w:p>
    <w:p w:rsidR="00F4418D" w:rsidRPr="006E68B2" w:rsidRDefault="001C6A3E" w:rsidP="001758F6">
      <w:pPr>
        <w:pStyle w:val="BodyText"/>
        <w:spacing w:after="0"/>
        <w:ind w:firstLine="720"/>
        <w:jc w:val="both"/>
        <w:rPr>
          <w:sz w:val="26"/>
          <w:szCs w:val="26"/>
        </w:rPr>
      </w:pPr>
      <w:r>
        <w:rPr>
          <w:sz w:val="26"/>
          <w:szCs w:val="26"/>
        </w:rPr>
        <w:t>9</w:t>
      </w:r>
      <w:r w:rsidR="00F4418D" w:rsidRPr="006E68B2">
        <w:rPr>
          <w:sz w:val="26"/>
          <w:szCs w:val="26"/>
        </w:rPr>
        <w:t>.2. gada pārskatā uzrādītā pamatlīdzekļu nolietojuma un norakstīto nemateriālo ieguldījumu vērtību summu, ja šie pamatlīdzekļi un nemateriālie ieguldījumi izmantojami ieņēmumu gūšanai no kuģu izmantošanas starptautiskajos pārvadājumos un ar to saistītās darbībās.</w:t>
      </w:r>
    </w:p>
    <w:p w:rsidR="00F4418D" w:rsidRDefault="00F4418D" w:rsidP="001758F6">
      <w:pPr>
        <w:pStyle w:val="BodyText"/>
        <w:spacing w:after="0"/>
        <w:ind w:firstLine="720"/>
        <w:jc w:val="both"/>
        <w:rPr>
          <w:color w:val="CC99FF"/>
          <w:sz w:val="26"/>
          <w:szCs w:val="26"/>
        </w:rPr>
      </w:pPr>
    </w:p>
    <w:p w:rsidR="00F4418D" w:rsidRPr="006E68B2" w:rsidRDefault="005D5192" w:rsidP="001758F6">
      <w:pPr>
        <w:pStyle w:val="BodyText"/>
        <w:spacing w:after="0"/>
        <w:ind w:firstLine="720"/>
        <w:jc w:val="both"/>
        <w:rPr>
          <w:sz w:val="26"/>
          <w:szCs w:val="26"/>
        </w:rPr>
      </w:pPr>
      <w:r>
        <w:rPr>
          <w:sz w:val="26"/>
          <w:szCs w:val="26"/>
        </w:rPr>
        <w:t>10</w:t>
      </w:r>
      <w:r w:rsidR="00F4418D" w:rsidRPr="00554152">
        <w:rPr>
          <w:sz w:val="26"/>
          <w:szCs w:val="26"/>
        </w:rPr>
        <w:t>.</w:t>
      </w:r>
      <w:r w:rsidR="00F4418D" w:rsidRPr="006E68B2">
        <w:rPr>
          <w:sz w:val="26"/>
          <w:szCs w:val="26"/>
        </w:rPr>
        <w:t xml:space="preserve"> Apliekamo ienākumu palielina par procentu maksājumiem, kurus nodokļa maksātājs aprēķina par kredītiem,</w:t>
      </w:r>
      <w:r w:rsidR="00F4418D">
        <w:rPr>
          <w:sz w:val="26"/>
          <w:szCs w:val="26"/>
        </w:rPr>
        <w:t xml:space="preserve"> nomu ar izpirkuma tiesībām, operatīvo nomu</w:t>
      </w:r>
      <w:r w:rsidR="00F4418D" w:rsidRPr="006E68B2">
        <w:rPr>
          <w:sz w:val="26"/>
          <w:szCs w:val="26"/>
        </w:rPr>
        <w:t xml:space="preserve"> un aizņēmumiem, ja tie saņemti no kredītiestādēm, kuras nav Latvijā</w:t>
      </w:r>
      <w:r w:rsidR="00F4418D">
        <w:rPr>
          <w:sz w:val="26"/>
          <w:szCs w:val="26"/>
        </w:rPr>
        <w:t>,</w:t>
      </w:r>
      <w:r w:rsidR="00F4418D" w:rsidRPr="006E68B2">
        <w:rPr>
          <w:sz w:val="26"/>
          <w:szCs w:val="26"/>
        </w:rPr>
        <w:t xml:space="preserve"> Eiropas Savienības</w:t>
      </w:r>
      <w:r w:rsidR="00F4418D">
        <w:rPr>
          <w:sz w:val="26"/>
          <w:szCs w:val="26"/>
        </w:rPr>
        <w:t xml:space="preserve"> </w:t>
      </w:r>
      <w:r w:rsidR="00F4418D" w:rsidRPr="006E68B2">
        <w:rPr>
          <w:sz w:val="26"/>
          <w:szCs w:val="26"/>
        </w:rPr>
        <w:t>dalībvalstīs</w:t>
      </w:r>
      <w:r w:rsidR="00F4418D">
        <w:rPr>
          <w:sz w:val="26"/>
          <w:szCs w:val="26"/>
        </w:rPr>
        <w:t>, Eiropas Ekonomikas zonas</w:t>
      </w:r>
      <w:r w:rsidR="00F4418D" w:rsidRPr="006E68B2">
        <w:rPr>
          <w:sz w:val="26"/>
          <w:szCs w:val="26"/>
        </w:rPr>
        <w:t xml:space="preserve"> </w:t>
      </w:r>
      <w:r w:rsidR="00F4418D">
        <w:rPr>
          <w:sz w:val="26"/>
          <w:szCs w:val="26"/>
        </w:rPr>
        <w:t xml:space="preserve">valstīs vai valstīs, ar kurām Latvijas noslēgusi nodokļu konvencijas, </w:t>
      </w:r>
      <w:r w:rsidR="00F4418D" w:rsidRPr="006E68B2">
        <w:rPr>
          <w:sz w:val="26"/>
          <w:szCs w:val="26"/>
        </w:rPr>
        <w:t>reģistrētas kredītiestādes, vai citā</w:t>
      </w:r>
      <w:r w:rsidR="00F4418D">
        <w:rPr>
          <w:sz w:val="26"/>
          <w:szCs w:val="26"/>
        </w:rPr>
        <w:t>m</w:t>
      </w:r>
      <w:r w:rsidR="00F4418D" w:rsidRPr="006E68B2">
        <w:rPr>
          <w:sz w:val="26"/>
          <w:szCs w:val="26"/>
        </w:rPr>
        <w:t xml:space="preserve"> personām – nerezidentiem.</w:t>
      </w:r>
    </w:p>
    <w:p w:rsidR="00F4418D" w:rsidRPr="006E68B2" w:rsidRDefault="00F4418D" w:rsidP="001758F6">
      <w:pPr>
        <w:pStyle w:val="BodyText"/>
        <w:spacing w:after="0"/>
        <w:ind w:firstLine="720"/>
        <w:jc w:val="both"/>
        <w:rPr>
          <w:sz w:val="26"/>
          <w:szCs w:val="26"/>
        </w:rPr>
      </w:pPr>
    </w:p>
    <w:p w:rsidR="007C379F" w:rsidRDefault="00E22B07">
      <w:pPr>
        <w:ind w:firstLine="720"/>
        <w:jc w:val="both"/>
        <w:rPr>
          <w:sz w:val="26"/>
          <w:szCs w:val="26"/>
        </w:rPr>
      </w:pPr>
      <w:r>
        <w:rPr>
          <w:sz w:val="26"/>
          <w:szCs w:val="26"/>
        </w:rPr>
        <w:t>1</w:t>
      </w:r>
      <w:r w:rsidR="005D5192">
        <w:rPr>
          <w:sz w:val="26"/>
          <w:szCs w:val="26"/>
        </w:rPr>
        <w:t>1</w:t>
      </w:r>
      <w:r w:rsidR="00F4418D" w:rsidRPr="00C92E6C">
        <w:rPr>
          <w:sz w:val="26"/>
          <w:szCs w:val="26"/>
        </w:rPr>
        <w:t>. Apliekamo ienākumu palielina par procentu maksājumiem</w:t>
      </w:r>
      <w:r w:rsidR="009D3C5E" w:rsidRPr="009D3C5E">
        <w:rPr>
          <w:sz w:val="26"/>
          <w:szCs w:val="26"/>
        </w:rPr>
        <w:t xml:space="preserve"> par aizņēmumiem, kas saņemti no finanšu iestādes, kura atbilst šādiem kritērijiem:</w:t>
      </w:r>
    </w:p>
    <w:p w:rsidR="007C379F" w:rsidRDefault="00E22B07">
      <w:pPr>
        <w:ind w:firstLine="720"/>
        <w:jc w:val="both"/>
        <w:rPr>
          <w:sz w:val="26"/>
          <w:szCs w:val="26"/>
        </w:rPr>
      </w:pPr>
      <w:r>
        <w:rPr>
          <w:sz w:val="26"/>
          <w:szCs w:val="26"/>
        </w:rPr>
        <w:t>1</w:t>
      </w:r>
      <w:r w:rsidR="005D5192">
        <w:rPr>
          <w:sz w:val="26"/>
          <w:szCs w:val="26"/>
        </w:rPr>
        <w:t>1</w:t>
      </w:r>
      <w:r w:rsidR="009D3C5E" w:rsidRPr="009D3C5E">
        <w:rPr>
          <w:sz w:val="26"/>
          <w:szCs w:val="26"/>
        </w:rPr>
        <w:t>.1. tā ir Latvijas, Eiropas Savienības dalībvalsts vai Eiropas Ekonomikas zonas valsts rezidents vai tādas valsts rezidents, ar kuru Latvija ir noslēgusi nodokļu konvenciju;</w:t>
      </w:r>
    </w:p>
    <w:p w:rsidR="007C379F" w:rsidRDefault="00E22B07">
      <w:pPr>
        <w:ind w:firstLine="720"/>
        <w:jc w:val="both"/>
        <w:rPr>
          <w:sz w:val="26"/>
          <w:szCs w:val="26"/>
        </w:rPr>
      </w:pPr>
      <w:r>
        <w:rPr>
          <w:sz w:val="26"/>
          <w:szCs w:val="26"/>
        </w:rPr>
        <w:t>1</w:t>
      </w:r>
      <w:r w:rsidR="005D5192">
        <w:rPr>
          <w:sz w:val="26"/>
          <w:szCs w:val="26"/>
        </w:rPr>
        <w:t>1</w:t>
      </w:r>
      <w:r w:rsidR="009D3C5E" w:rsidRPr="009D3C5E">
        <w:rPr>
          <w:sz w:val="26"/>
          <w:szCs w:val="26"/>
        </w:rPr>
        <w:t>.2. tā sniedz kreditēšanas vai finanšu līzinga pakalpojumus, un tās uzraudzību veic attiecīgās valsts kredītiestāžu vai finanšu uzraudzības institūcija.</w:t>
      </w:r>
      <w:r w:rsidR="00F4418D">
        <w:rPr>
          <w:sz w:val="26"/>
          <w:szCs w:val="26"/>
        </w:rPr>
        <w:t> </w:t>
      </w:r>
      <w:r w:rsidR="009D3C5E" w:rsidRPr="009D3C5E">
        <w:rPr>
          <w:sz w:val="26"/>
          <w:szCs w:val="26"/>
        </w:rPr>
        <w:t xml:space="preserve"> </w:t>
      </w:r>
    </w:p>
    <w:p w:rsidR="007C379F" w:rsidRDefault="00F4418D">
      <w:pPr>
        <w:ind w:firstLine="720"/>
        <w:jc w:val="both"/>
        <w:rPr>
          <w:sz w:val="26"/>
          <w:szCs w:val="26"/>
        </w:rPr>
      </w:pPr>
      <w:r w:rsidRPr="00A27502">
        <w:rPr>
          <w:sz w:val="26"/>
          <w:szCs w:val="26"/>
        </w:rPr>
        <w:t xml:space="preserve">Gadījumā, ja nodokļu maksātājs maksā procentu maksājumus šādai finanšu iestādei, tas apliekamo ienākumu palielina par procentu summu, </w:t>
      </w:r>
      <w:r w:rsidR="009D3C5E" w:rsidRPr="009D3C5E">
        <w:rPr>
          <w:sz w:val="26"/>
          <w:szCs w:val="26"/>
        </w:rPr>
        <w:t xml:space="preserve">kura pārsniedz summu, kura aprēķināta, parādu saistībai piemērojot 1,2 reizes palielinātu Centrālās statistikas pārvaldes </w:t>
      </w:r>
      <w:r w:rsidRPr="006E68B2">
        <w:rPr>
          <w:sz w:val="26"/>
          <w:szCs w:val="26"/>
        </w:rPr>
        <w:t xml:space="preserve">(turpmāk – CSP) </w:t>
      </w:r>
      <w:r w:rsidR="009D3C5E" w:rsidRPr="009D3C5E">
        <w:rPr>
          <w:sz w:val="26"/>
          <w:szCs w:val="26"/>
        </w:rPr>
        <w:t xml:space="preserve">noteikto taksācijas perioda pēdējā mēneša vidējo īstermiņa </w:t>
      </w:r>
      <w:r w:rsidR="009D3C5E" w:rsidRPr="009D3C5E">
        <w:rPr>
          <w:sz w:val="26"/>
          <w:szCs w:val="26"/>
        </w:rPr>
        <w:lastRenderedPageBreak/>
        <w:t>kredītu likmi kredītiestādēs</w:t>
      </w:r>
      <w:r>
        <w:rPr>
          <w:sz w:val="26"/>
          <w:szCs w:val="26"/>
        </w:rPr>
        <w:t xml:space="preserve"> (likuma „Par uzņēmumu ienākuma nodokli” 6.</w:t>
      </w:r>
      <w:r w:rsidR="009D3C5E" w:rsidRPr="009D3C5E">
        <w:rPr>
          <w:sz w:val="26"/>
          <w:szCs w:val="26"/>
          <w:vertAlign w:val="superscript"/>
        </w:rPr>
        <w:t>4</w:t>
      </w:r>
      <w:r>
        <w:rPr>
          <w:sz w:val="26"/>
          <w:szCs w:val="26"/>
        </w:rPr>
        <w:t>panta pirmā un 4.</w:t>
      </w:r>
      <w:r w:rsidR="009D3C5E" w:rsidRPr="009D3C5E">
        <w:rPr>
          <w:sz w:val="26"/>
          <w:szCs w:val="26"/>
          <w:vertAlign w:val="superscript"/>
        </w:rPr>
        <w:t>2</w:t>
      </w:r>
      <w:r>
        <w:rPr>
          <w:sz w:val="26"/>
          <w:szCs w:val="26"/>
        </w:rPr>
        <w:t>daļa)</w:t>
      </w:r>
      <w:r w:rsidR="009D3C5E" w:rsidRPr="009D3C5E">
        <w:rPr>
          <w:sz w:val="26"/>
          <w:szCs w:val="26"/>
        </w:rPr>
        <w:t>.</w:t>
      </w:r>
    </w:p>
    <w:p w:rsidR="00F4418D" w:rsidRPr="00C92E6C" w:rsidRDefault="00F4418D" w:rsidP="00A27502">
      <w:pPr>
        <w:pStyle w:val="BodyText"/>
        <w:spacing w:after="0"/>
        <w:ind w:firstLine="720"/>
        <w:jc w:val="both"/>
        <w:rPr>
          <w:sz w:val="26"/>
          <w:szCs w:val="26"/>
        </w:rPr>
      </w:pPr>
    </w:p>
    <w:p w:rsidR="00F4418D" w:rsidRPr="006E68B2" w:rsidRDefault="00E22B07" w:rsidP="00A27502">
      <w:pPr>
        <w:pStyle w:val="BodyText"/>
        <w:spacing w:after="0"/>
        <w:ind w:firstLine="720"/>
        <w:jc w:val="both"/>
        <w:rPr>
          <w:sz w:val="26"/>
          <w:szCs w:val="26"/>
        </w:rPr>
      </w:pPr>
      <w:r>
        <w:rPr>
          <w:sz w:val="26"/>
          <w:szCs w:val="26"/>
        </w:rPr>
        <w:t>1</w:t>
      </w:r>
      <w:r w:rsidR="005D5192">
        <w:rPr>
          <w:sz w:val="26"/>
          <w:szCs w:val="26"/>
        </w:rPr>
        <w:t>2</w:t>
      </w:r>
      <w:r w:rsidR="00F4418D" w:rsidRPr="006E68B2">
        <w:rPr>
          <w:sz w:val="26"/>
          <w:szCs w:val="26"/>
        </w:rPr>
        <w:t>. Apliekamo ienākumu nav jāpalielina par</w:t>
      </w:r>
      <w:r w:rsidR="00F4418D">
        <w:rPr>
          <w:sz w:val="26"/>
          <w:szCs w:val="26"/>
        </w:rPr>
        <w:t xml:space="preserve"> aizņēmuma procentu maksājumiem</w:t>
      </w:r>
      <w:r w:rsidR="00F4418D" w:rsidRPr="006E68B2">
        <w:rPr>
          <w:sz w:val="26"/>
          <w:szCs w:val="26"/>
        </w:rPr>
        <w:t xml:space="preserve">, </w:t>
      </w:r>
      <w:r w:rsidR="00F4418D">
        <w:rPr>
          <w:sz w:val="26"/>
          <w:szCs w:val="26"/>
        </w:rPr>
        <w:t xml:space="preserve">ja aizņēmumi ir </w:t>
      </w:r>
      <w:r w:rsidR="00F4418D" w:rsidRPr="006E68B2">
        <w:rPr>
          <w:sz w:val="26"/>
          <w:szCs w:val="26"/>
        </w:rPr>
        <w:t>saņemti no:</w:t>
      </w:r>
    </w:p>
    <w:p w:rsidR="00F4418D" w:rsidRPr="008B79A4" w:rsidRDefault="00E22B07" w:rsidP="001758F6">
      <w:pPr>
        <w:pStyle w:val="BodyText"/>
        <w:spacing w:after="0"/>
        <w:ind w:firstLine="720"/>
        <w:jc w:val="both"/>
        <w:rPr>
          <w:sz w:val="26"/>
          <w:szCs w:val="26"/>
        </w:rPr>
      </w:pPr>
      <w:r>
        <w:rPr>
          <w:sz w:val="26"/>
          <w:szCs w:val="26"/>
        </w:rPr>
        <w:t>1</w:t>
      </w:r>
      <w:r w:rsidR="005D5192">
        <w:rPr>
          <w:sz w:val="26"/>
          <w:szCs w:val="26"/>
        </w:rPr>
        <w:t>2</w:t>
      </w:r>
      <w:r w:rsidR="00F4418D" w:rsidRPr="006E68B2">
        <w:rPr>
          <w:sz w:val="26"/>
          <w:szCs w:val="26"/>
        </w:rPr>
        <w:t>.1. Latvijā</w:t>
      </w:r>
      <w:r w:rsidR="00F4418D">
        <w:rPr>
          <w:sz w:val="26"/>
          <w:szCs w:val="26"/>
        </w:rPr>
        <w:t>,</w:t>
      </w:r>
      <w:r w:rsidR="00F4418D" w:rsidRPr="006E68B2">
        <w:rPr>
          <w:sz w:val="26"/>
          <w:szCs w:val="26"/>
        </w:rPr>
        <w:t xml:space="preserve"> Eiropas Savienības dalībvalstīs</w:t>
      </w:r>
      <w:r w:rsidR="00F4418D">
        <w:rPr>
          <w:sz w:val="26"/>
          <w:szCs w:val="26"/>
        </w:rPr>
        <w:t xml:space="preserve"> vai </w:t>
      </w:r>
      <w:r w:rsidR="00F4418D" w:rsidRPr="00270AA5">
        <w:rPr>
          <w:sz w:val="24"/>
          <w:szCs w:val="24"/>
        </w:rPr>
        <w:t>Eiropas Ekonomikas zonas valst</w:t>
      </w:r>
      <w:r w:rsidR="00F4418D">
        <w:rPr>
          <w:sz w:val="24"/>
          <w:szCs w:val="24"/>
        </w:rPr>
        <w:t>ī</w:t>
      </w:r>
      <w:r w:rsidR="00F4418D" w:rsidRPr="00270AA5">
        <w:rPr>
          <w:sz w:val="24"/>
          <w:szCs w:val="24"/>
        </w:rPr>
        <w:t xml:space="preserve">s </w:t>
      </w:r>
      <w:r w:rsidR="00F4418D" w:rsidRPr="008B79A4">
        <w:rPr>
          <w:sz w:val="26"/>
          <w:szCs w:val="26"/>
        </w:rPr>
        <w:t xml:space="preserve">reģistrētām kredītiestādēm, kā arī no kredītiestādes, kura ir </w:t>
      </w:r>
      <w:r w:rsidR="009D3C5E" w:rsidRPr="009D3C5E">
        <w:rPr>
          <w:sz w:val="26"/>
          <w:szCs w:val="26"/>
        </w:rPr>
        <w:t>tādas valsts rezidents, ar kuru Latvija ir noslēgusi konvenciju vai līgumu par nodokļu dubultās uzlikšanas un nodokļu nemaksāšanas novēršanu, ja attiecīgā konvencija vai līgums ir stājies spēkā</w:t>
      </w:r>
      <w:r w:rsidR="00F4418D" w:rsidRPr="008B79A4">
        <w:rPr>
          <w:sz w:val="26"/>
          <w:szCs w:val="26"/>
        </w:rPr>
        <w:t>;</w:t>
      </w:r>
    </w:p>
    <w:p w:rsidR="00F4418D" w:rsidRPr="006E68B2" w:rsidRDefault="00E22B07" w:rsidP="001758F6">
      <w:pPr>
        <w:pStyle w:val="BodyText"/>
        <w:spacing w:after="0"/>
        <w:ind w:firstLine="720"/>
        <w:jc w:val="both"/>
        <w:rPr>
          <w:sz w:val="26"/>
          <w:szCs w:val="26"/>
        </w:rPr>
      </w:pPr>
      <w:r>
        <w:rPr>
          <w:sz w:val="26"/>
          <w:szCs w:val="26"/>
        </w:rPr>
        <w:t>1</w:t>
      </w:r>
      <w:r w:rsidR="005D5192">
        <w:rPr>
          <w:sz w:val="26"/>
          <w:szCs w:val="26"/>
        </w:rPr>
        <w:t>2</w:t>
      </w:r>
      <w:r w:rsidR="00F4418D" w:rsidRPr="006E68B2">
        <w:rPr>
          <w:sz w:val="26"/>
          <w:szCs w:val="26"/>
        </w:rPr>
        <w:t>.2. Valsts kases;</w:t>
      </w:r>
    </w:p>
    <w:p w:rsidR="00F4418D" w:rsidRDefault="00E22B07" w:rsidP="001758F6">
      <w:pPr>
        <w:pStyle w:val="BodyText"/>
        <w:spacing w:after="0"/>
        <w:ind w:firstLine="720"/>
        <w:jc w:val="both"/>
        <w:rPr>
          <w:sz w:val="26"/>
          <w:szCs w:val="26"/>
        </w:rPr>
      </w:pPr>
      <w:r>
        <w:rPr>
          <w:sz w:val="26"/>
          <w:szCs w:val="26"/>
        </w:rPr>
        <w:t>1</w:t>
      </w:r>
      <w:r w:rsidR="005D5192">
        <w:rPr>
          <w:sz w:val="26"/>
          <w:szCs w:val="26"/>
        </w:rPr>
        <w:t>2</w:t>
      </w:r>
      <w:r w:rsidR="00F4418D" w:rsidRPr="006E68B2">
        <w:rPr>
          <w:sz w:val="26"/>
          <w:szCs w:val="26"/>
        </w:rPr>
        <w:t>.3. Ziemeļu investīciju bankas;</w:t>
      </w:r>
    </w:p>
    <w:p w:rsidR="00F4418D" w:rsidRPr="00F4418D" w:rsidRDefault="00E22B07" w:rsidP="001758F6">
      <w:pPr>
        <w:pStyle w:val="BodyText"/>
        <w:spacing w:after="0"/>
        <w:ind w:firstLine="720"/>
        <w:jc w:val="both"/>
        <w:rPr>
          <w:sz w:val="26"/>
          <w:szCs w:val="26"/>
        </w:rPr>
      </w:pPr>
      <w:r>
        <w:rPr>
          <w:sz w:val="26"/>
          <w:szCs w:val="26"/>
        </w:rPr>
        <w:t>1</w:t>
      </w:r>
      <w:r w:rsidR="005D5192">
        <w:rPr>
          <w:sz w:val="26"/>
          <w:szCs w:val="26"/>
        </w:rPr>
        <w:t>2</w:t>
      </w:r>
      <w:r w:rsidR="00F4418D" w:rsidRPr="008B79A4">
        <w:rPr>
          <w:sz w:val="26"/>
          <w:szCs w:val="26"/>
        </w:rPr>
        <w:t xml:space="preserve">.4. </w:t>
      </w:r>
      <w:r w:rsidR="009D3C5E" w:rsidRPr="009D3C5E">
        <w:rPr>
          <w:sz w:val="26"/>
          <w:szCs w:val="26"/>
        </w:rPr>
        <w:t>Eiropas Rekonstrukcijas un attīstības bankas;</w:t>
      </w:r>
    </w:p>
    <w:p w:rsidR="00F4418D" w:rsidRPr="00F4418D" w:rsidRDefault="00E22B07" w:rsidP="001758F6">
      <w:pPr>
        <w:pStyle w:val="BodyText"/>
        <w:spacing w:after="0"/>
        <w:ind w:firstLine="720"/>
        <w:jc w:val="both"/>
        <w:rPr>
          <w:sz w:val="26"/>
          <w:szCs w:val="26"/>
        </w:rPr>
      </w:pPr>
      <w:r>
        <w:rPr>
          <w:sz w:val="26"/>
          <w:szCs w:val="26"/>
        </w:rPr>
        <w:t>1</w:t>
      </w:r>
      <w:r w:rsidR="005D5192">
        <w:rPr>
          <w:sz w:val="26"/>
          <w:szCs w:val="26"/>
        </w:rPr>
        <w:t>2</w:t>
      </w:r>
      <w:r w:rsidR="009D3C5E" w:rsidRPr="009D3C5E">
        <w:rPr>
          <w:sz w:val="26"/>
          <w:szCs w:val="26"/>
        </w:rPr>
        <w:t>.5. Eiropas Investīciju bankas;</w:t>
      </w:r>
    </w:p>
    <w:p w:rsidR="00F4418D" w:rsidRPr="008B79A4" w:rsidRDefault="00E22B07" w:rsidP="001758F6">
      <w:pPr>
        <w:pStyle w:val="BodyText"/>
        <w:spacing w:after="0"/>
        <w:ind w:firstLine="720"/>
        <w:jc w:val="both"/>
        <w:rPr>
          <w:sz w:val="26"/>
          <w:szCs w:val="26"/>
        </w:rPr>
      </w:pPr>
      <w:r>
        <w:rPr>
          <w:sz w:val="26"/>
          <w:szCs w:val="26"/>
        </w:rPr>
        <w:t>1</w:t>
      </w:r>
      <w:r w:rsidR="005D5192">
        <w:rPr>
          <w:sz w:val="26"/>
          <w:szCs w:val="26"/>
        </w:rPr>
        <w:t>2</w:t>
      </w:r>
      <w:r w:rsidR="009D3C5E" w:rsidRPr="009D3C5E">
        <w:rPr>
          <w:sz w:val="26"/>
          <w:szCs w:val="26"/>
        </w:rPr>
        <w:t>.6. Eiropas Padomes un attīstības bankas;</w:t>
      </w:r>
    </w:p>
    <w:p w:rsidR="00F4418D" w:rsidRDefault="00E22B07" w:rsidP="001758F6">
      <w:pPr>
        <w:pStyle w:val="BodyText"/>
        <w:spacing w:after="0"/>
        <w:ind w:firstLine="720"/>
        <w:jc w:val="both"/>
        <w:rPr>
          <w:sz w:val="26"/>
          <w:szCs w:val="26"/>
        </w:rPr>
      </w:pPr>
      <w:r>
        <w:rPr>
          <w:sz w:val="26"/>
          <w:szCs w:val="26"/>
        </w:rPr>
        <w:t>1</w:t>
      </w:r>
      <w:r w:rsidR="005D5192">
        <w:rPr>
          <w:sz w:val="26"/>
          <w:szCs w:val="26"/>
        </w:rPr>
        <w:t>2</w:t>
      </w:r>
      <w:r w:rsidR="00F4418D">
        <w:rPr>
          <w:sz w:val="26"/>
          <w:szCs w:val="26"/>
        </w:rPr>
        <w:t>.7</w:t>
      </w:r>
      <w:r w:rsidR="00F4418D" w:rsidRPr="006E68B2">
        <w:rPr>
          <w:sz w:val="26"/>
          <w:szCs w:val="26"/>
        </w:rPr>
        <w:t>. Pasaules Bankas grupas</w:t>
      </w:r>
      <w:r w:rsidR="00F4418D">
        <w:rPr>
          <w:sz w:val="26"/>
          <w:szCs w:val="26"/>
        </w:rPr>
        <w:t>.</w:t>
      </w:r>
    </w:p>
    <w:p w:rsidR="00F4418D" w:rsidRPr="006E68B2" w:rsidRDefault="00F4418D" w:rsidP="001758F6">
      <w:pPr>
        <w:pStyle w:val="BodyText"/>
        <w:spacing w:after="0"/>
        <w:ind w:firstLine="720"/>
        <w:jc w:val="both"/>
        <w:rPr>
          <w:sz w:val="26"/>
          <w:szCs w:val="26"/>
        </w:rPr>
      </w:pPr>
    </w:p>
    <w:p w:rsidR="00F4418D" w:rsidRPr="006E68B2" w:rsidRDefault="00F4418D" w:rsidP="001758F6">
      <w:pPr>
        <w:pStyle w:val="BodyText"/>
        <w:spacing w:after="0"/>
        <w:ind w:firstLine="720"/>
        <w:jc w:val="both"/>
        <w:rPr>
          <w:sz w:val="26"/>
          <w:szCs w:val="26"/>
        </w:rPr>
      </w:pPr>
      <w:r>
        <w:rPr>
          <w:sz w:val="26"/>
          <w:szCs w:val="26"/>
        </w:rPr>
        <w:t>1</w:t>
      </w:r>
      <w:r w:rsidR="005D5192">
        <w:rPr>
          <w:sz w:val="26"/>
          <w:szCs w:val="26"/>
        </w:rPr>
        <w:t>3</w:t>
      </w:r>
      <w:r w:rsidRPr="006E68B2">
        <w:rPr>
          <w:sz w:val="26"/>
          <w:szCs w:val="26"/>
        </w:rPr>
        <w:t xml:space="preserve">. Apliekamā ienākuma palielināšana par procentu maksājumiem attiecas uz visu veidu procentu maksājumiem par parādu saistībām, kā arī jebkuriem citiem maksājumiem, kuri pēc darījuma ekonomiskās būtības ir procentu maksājumi neatkarīgi no darījuma juridiskās formas. </w:t>
      </w:r>
    </w:p>
    <w:p w:rsidR="00F4418D" w:rsidRPr="006E68B2" w:rsidRDefault="00F4418D" w:rsidP="001758F6">
      <w:pPr>
        <w:pStyle w:val="BodyText"/>
        <w:spacing w:after="0"/>
        <w:ind w:firstLine="720"/>
        <w:jc w:val="both"/>
        <w:rPr>
          <w:sz w:val="26"/>
          <w:szCs w:val="26"/>
        </w:rPr>
      </w:pPr>
    </w:p>
    <w:p w:rsidR="00F4418D" w:rsidRPr="006E68B2" w:rsidRDefault="00F4418D" w:rsidP="001758F6">
      <w:pPr>
        <w:pStyle w:val="BodyText"/>
        <w:spacing w:after="0"/>
        <w:ind w:firstLine="720"/>
        <w:jc w:val="both"/>
        <w:rPr>
          <w:sz w:val="26"/>
          <w:szCs w:val="26"/>
        </w:rPr>
      </w:pPr>
      <w:r>
        <w:rPr>
          <w:sz w:val="26"/>
          <w:szCs w:val="26"/>
        </w:rPr>
        <w:t>1</w:t>
      </w:r>
      <w:r w:rsidR="005D5192">
        <w:rPr>
          <w:sz w:val="26"/>
          <w:szCs w:val="26"/>
        </w:rPr>
        <w:t>4</w:t>
      </w:r>
      <w:r w:rsidRPr="006E68B2">
        <w:rPr>
          <w:sz w:val="26"/>
          <w:szCs w:val="26"/>
        </w:rPr>
        <w:t xml:space="preserve">. </w:t>
      </w:r>
      <w:r>
        <w:rPr>
          <w:sz w:val="26"/>
          <w:szCs w:val="26"/>
        </w:rPr>
        <w:t>P</w:t>
      </w:r>
      <w:r w:rsidRPr="006E68B2">
        <w:rPr>
          <w:sz w:val="26"/>
          <w:szCs w:val="26"/>
        </w:rPr>
        <w:t xml:space="preserve">arādu saistību vidējo apjomu </w:t>
      </w:r>
      <w:r>
        <w:rPr>
          <w:sz w:val="26"/>
          <w:szCs w:val="26"/>
        </w:rPr>
        <w:t>aprēķina</w:t>
      </w:r>
      <w:r w:rsidRPr="006E68B2">
        <w:rPr>
          <w:sz w:val="26"/>
          <w:szCs w:val="26"/>
        </w:rPr>
        <w:t xml:space="preserve"> gan latos, gan ārvalstu valūtās saņemt</w:t>
      </w:r>
      <w:r>
        <w:rPr>
          <w:sz w:val="26"/>
          <w:szCs w:val="26"/>
        </w:rPr>
        <w:t>iem</w:t>
      </w:r>
      <w:r w:rsidRPr="006E68B2">
        <w:rPr>
          <w:sz w:val="26"/>
          <w:szCs w:val="26"/>
        </w:rPr>
        <w:t xml:space="preserve"> aizņēmum</w:t>
      </w:r>
      <w:r>
        <w:rPr>
          <w:sz w:val="26"/>
          <w:szCs w:val="26"/>
        </w:rPr>
        <w:t>iem</w:t>
      </w:r>
      <w:r w:rsidRPr="006E68B2">
        <w:rPr>
          <w:sz w:val="26"/>
          <w:szCs w:val="26"/>
        </w:rPr>
        <w:t xml:space="preserve"> un kredīt</w:t>
      </w:r>
      <w:r>
        <w:rPr>
          <w:sz w:val="26"/>
          <w:szCs w:val="26"/>
        </w:rPr>
        <w:t>iem</w:t>
      </w:r>
      <w:r w:rsidRPr="006E68B2">
        <w:rPr>
          <w:sz w:val="26"/>
          <w:szCs w:val="26"/>
        </w:rPr>
        <w:t xml:space="preserve">. Attiecībā uz valūtās izsniegtām parādu saistībām </w:t>
      </w:r>
      <w:r>
        <w:rPr>
          <w:sz w:val="26"/>
          <w:szCs w:val="26"/>
        </w:rPr>
        <w:t xml:space="preserve">ir </w:t>
      </w:r>
      <w:r w:rsidRPr="006E68B2">
        <w:rPr>
          <w:sz w:val="26"/>
          <w:szCs w:val="26"/>
        </w:rPr>
        <w:t>piemērojam</w:t>
      </w:r>
      <w:r>
        <w:rPr>
          <w:sz w:val="26"/>
          <w:szCs w:val="26"/>
        </w:rPr>
        <w:t>a</w:t>
      </w:r>
      <w:r w:rsidRPr="006E68B2">
        <w:rPr>
          <w:sz w:val="26"/>
          <w:szCs w:val="26"/>
        </w:rPr>
        <w:t xml:space="preserve"> C</w:t>
      </w:r>
      <w:r>
        <w:rPr>
          <w:sz w:val="26"/>
          <w:szCs w:val="26"/>
        </w:rPr>
        <w:t>SP</w:t>
      </w:r>
      <w:r w:rsidRPr="006E68B2">
        <w:rPr>
          <w:sz w:val="26"/>
          <w:szCs w:val="26"/>
        </w:rPr>
        <w:t xml:space="preserve"> noteiktā vidējā īstermiņa kredītu likme ārvalstu valūtās izsniegtiem kredītiem.</w:t>
      </w:r>
    </w:p>
    <w:p w:rsidR="00F4418D" w:rsidRDefault="00F4418D" w:rsidP="001758F6">
      <w:pPr>
        <w:pStyle w:val="BodyText"/>
        <w:spacing w:after="0"/>
        <w:ind w:firstLine="720"/>
        <w:jc w:val="both"/>
        <w:rPr>
          <w:sz w:val="26"/>
          <w:szCs w:val="26"/>
        </w:rPr>
      </w:pPr>
    </w:p>
    <w:p w:rsidR="00F4418D" w:rsidRPr="00756CDE" w:rsidRDefault="00F4418D" w:rsidP="001758F6">
      <w:pPr>
        <w:pStyle w:val="BodyText"/>
        <w:spacing w:after="0"/>
        <w:ind w:firstLine="720"/>
        <w:jc w:val="both"/>
        <w:rPr>
          <w:b/>
          <w:i/>
          <w:sz w:val="26"/>
          <w:szCs w:val="26"/>
        </w:rPr>
      </w:pPr>
      <w:r w:rsidRPr="00756CDE">
        <w:rPr>
          <w:b/>
          <w:i/>
          <w:sz w:val="26"/>
          <w:szCs w:val="26"/>
        </w:rPr>
        <w:t xml:space="preserve">1.piemērs </w:t>
      </w:r>
    </w:p>
    <w:p w:rsidR="00F4418D" w:rsidRPr="006E68B2" w:rsidRDefault="00F4418D" w:rsidP="001758F6">
      <w:pPr>
        <w:pStyle w:val="BodyText"/>
        <w:spacing w:after="0"/>
        <w:ind w:firstLine="720"/>
        <w:jc w:val="both"/>
        <w:rPr>
          <w:sz w:val="26"/>
          <w:szCs w:val="26"/>
        </w:rPr>
      </w:pPr>
      <w:r w:rsidRPr="006E68B2">
        <w:rPr>
          <w:sz w:val="26"/>
          <w:szCs w:val="26"/>
        </w:rPr>
        <w:t xml:space="preserve">Nodokļa maksātājs ir saņēmis kredītus no rezidenta – juridiskas personas, kas nav Latvijā reģistrēta kredītiestāde un tie nav uzskatāmi par saistītiem uzņēmumiem likuma </w:t>
      </w:r>
      <w:r>
        <w:rPr>
          <w:sz w:val="26"/>
          <w:szCs w:val="26"/>
        </w:rPr>
        <w:t xml:space="preserve">“Par uzņēmumu ienākuma nodokli” </w:t>
      </w:r>
      <w:r w:rsidRPr="006E68B2">
        <w:rPr>
          <w:sz w:val="26"/>
          <w:szCs w:val="26"/>
        </w:rPr>
        <w:t>1.panta trešās daļas izpratnē. Nodokļa maksātāja pašu kapitāla apjoms taksācijas perioda sākumā ir Ls 800.</w:t>
      </w:r>
    </w:p>
    <w:p w:rsidR="00F4418D" w:rsidRPr="00092E9E" w:rsidRDefault="00F4418D" w:rsidP="001758F6">
      <w:pPr>
        <w:pStyle w:val="BodyText"/>
        <w:spacing w:after="0"/>
        <w:ind w:firstLine="720"/>
        <w:jc w:val="both"/>
        <w:rPr>
          <w:sz w:val="28"/>
          <w:szCs w:val="28"/>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10"/>
        <w:gridCol w:w="1625"/>
        <w:gridCol w:w="2127"/>
        <w:gridCol w:w="2851"/>
      </w:tblGrid>
      <w:tr w:rsidR="00F4418D" w:rsidRPr="00092E9E" w:rsidTr="00821385">
        <w:trPr>
          <w:jc w:val="center"/>
        </w:trPr>
        <w:tc>
          <w:tcPr>
            <w:tcW w:w="1809" w:type="dxa"/>
          </w:tcPr>
          <w:p w:rsidR="00F4418D" w:rsidRPr="00092E9E" w:rsidRDefault="00F4418D" w:rsidP="00821385">
            <w:pPr>
              <w:jc w:val="center"/>
              <w:rPr>
                <w:sz w:val="24"/>
                <w:szCs w:val="24"/>
              </w:rPr>
            </w:pPr>
            <w:r w:rsidRPr="00092E9E">
              <w:rPr>
                <w:sz w:val="24"/>
                <w:szCs w:val="24"/>
              </w:rPr>
              <w:t>Parādu saistības apjoms</w:t>
            </w:r>
          </w:p>
        </w:tc>
        <w:tc>
          <w:tcPr>
            <w:tcW w:w="1210" w:type="dxa"/>
          </w:tcPr>
          <w:p w:rsidR="00F4418D" w:rsidRPr="00092E9E" w:rsidRDefault="00F4418D" w:rsidP="00821385">
            <w:pPr>
              <w:jc w:val="center"/>
              <w:rPr>
                <w:sz w:val="24"/>
                <w:szCs w:val="24"/>
              </w:rPr>
            </w:pPr>
            <w:r w:rsidRPr="00092E9E">
              <w:rPr>
                <w:sz w:val="24"/>
                <w:szCs w:val="24"/>
              </w:rPr>
              <w:t>Procentu likme gadā</w:t>
            </w:r>
          </w:p>
        </w:tc>
        <w:tc>
          <w:tcPr>
            <w:tcW w:w="1625" w:type="dxa"/>
          </w:tcPr>
          <w:p w:rsidR="00F4418D" w:rsidRPr="00092E9E" w:rsidRDefault="00F4418D" w:rsidP="00821385">
            <w:pPr>
              <w:jc w:val="center"/>
              <w:rPr>
                <w:sz w:val="24"/>
                <w:szCs w:val="24"/>
              </w:rPr>
            </w:pPr>
            <w:r w:rsidRPr="00092E9E">
              <w:rPr>
                <w:sz w:val="24"/>
                <w:szCs w:val="24"/>
              </w:rPr>
              <w:t>Aprēķinātā procentu maksājumu summa</w:t>
            </w:r>
          </w:p>
        </w:tc>
        <w:tc>
          <w:tcPr>
            <w:tcW w:w="2127" w:type="dxa"/>
          </w:tcPr>
          <w:p w:rsidR="00F4418D" w:rsidRPr="00092E9E" w:rsidRDefault="00F4418D" w:rsidP="00821385">
            <w:pPr>
              <w:jc w:val="center"/>
              <w:rPr>
                <w:sz w:val="24"/>
                <w:szCs w:val="24"/>
              </w:rPr>
            </w:pPr>
            <w:r w:rsidRPr="00092E9E">
              <w:rPr>
                <w:sz w:val="24"/>
                <w:szCs w:val="24"/>
              </w:rPr>
              <w:t>CSP noteiktā taksācijas perioda pēdējā mēneša vidējā īstermiņa kredītu likme</w:t>
            </w:r>
          </w:p>
        </w:tc>
        <w:tc>
          <w:tcPr>
            <w:tcW w:w="2851" w:type="dxa"/>
          </w:tcPr>
          <w:p w:rsidR="00F4418D" w:rsidRPr="00092E9E" w:rsidRDefault="00F4418D" w:rsidP="00821385">
            <w:pPr>
              <w:jc w:val="center"/>
              <w:rPr>
                <w:sz w:val="24"/>
                <w:szCs w:val="24"/>
              </w:rPr>
            </w:pPr>
            <w:r w:rsidRPr="00092E9E">
              <w:rPr>
                <w:sz w:val="24"/>
                <w:szCs w:val="24"/>
              </w:rPr>
              <w:t>Parādu saistības atmaksāšanas grafiks taksācijas periodā</w:t>
            </w:r>
          </w:p>
        </w:tc>
      </w:tr>
      <w:tr w:rsidR="00F4418D" w:rsidRPr="00092E9E" w:rsidTr="00821385">
        <w:trPr>
          <w:jc w:val="center"/>
        </w:trPr>
        <w:tc>
          <w:tcPr>
            <w:tcW w:w="1809" w:type="dxa"/>
            <w:vAlign w:val="center"/>
          </w:tcPr>
          <w:p w:rsidR="00F4418D" w:rsidRPr="00092E9E" w:rsidRDefault="00F4418D" w:rsidP="00821385">
            <w:pPr>
              <w:jc w:val="center"/>
              <w:rPr>
                <w:sz w:val="24"/>
                <w:szCs w:val="24"/>
              </w:rPr>
            </w:pPr>
            <w:r w:rsidRPr="00092E9E">
              <w:rPr>
                <w:sz w:val="24"/>
                <w:szCs w:val="24"/>
              </w:rPr>
              <w:t>Ls 1000</w:t>
            </w:r>
          </w:p>
        </w:tc>
        <w:tc>
          <w:tcPr>
            <w:tcW w:w="1210" w:type="dxa"/>
            <w:vAlign w:val="center"/>
          </w:tcPr>
          <w:p w:rsidR="00F4418D" w:rsidRPr="00092E9E" w:rsidRDefault="00F4418D" w:rsidP="00821385">
            <w:pPr>
              <w:jc w:val="center"/>
              <w:rPr>
                <w:sz w:val="24"/>
                <w:szCs w:val="24"/>
              </w:rPr>
            </w:pPr>
            <w:r w:rsidRPr="00092E9E">
              <w:rPr>
                <w:sz w:val="24"/>
                <w:szCs w:val="24"/>
              </w:rPr>
              <w:t>12 %</w:t>
            </w:r>
          </w:p>
        </w:tc>
        <w:tc>
          <w:tcPr>
            <w:tcW w:w="1625" w:type="dxa"/>
            <w:vAlign w:val="center"/>
          </w:tcPr>
          <w:p w:rsidR="00F4418D" w:rsidRPr="00092E9E" w:rsidRDefault="00F4418D" w:rsidP="00821385">
            <w:pPr>
              <w:jc w:val="center"/>
              <w:rPr>
                <w:sz w:val="24"/>
                <w:szCs w:val="24"/>
              </w:rPr>
            </w:pPr>
            <w:r w:rsidRPr="00092E9E">
              <w:rPr>
                <w:sz w:val="24"/>
                <w:szCs w:val="24"/>
              </w:rPr>
              <w:t>Ls 120</w:t>
            </w:r>
          </w:p>
        </w:tc>
        <w:tc>
          <w:tcPr>
            <w:tcW w:w="2127" w:type="dxa"/>
            <w:vAlign w:val="center"/>
          </w:tcPr>
          <w:p w:rsidR="00F4418D" w:rsidRPr="00092E9E" w:rsidRDefault="00F4418D" w:rsidP="00821385">
            <w:pPr>
              <w:jc w:val="center"/>
              <w:rPr>
                <w:sz w:val="24"/>
                <w:szCs w:val="24"/>
              </w:rPr>
            </w:pPr>
            <w:r w:rsidRPr="00092E9E">
              <w:rPr>
                <w:sz w:val="24"/>
                <w:szCs w:val="24"/>
              </w:rPr>
              <w:t>5,8%</w:t>
            </w:r>
          </w:p>
          <w:p w:rsidR="00F4418D" w:rsidRPr="00092E9E" w:rsidRDefault="00F4418D" w:rsidP="00821385">
            <w:pPr>
              <w:jc w:val="center"/>
              <w:rPr>
                <w:sz w:val="24"/>
                <w:szCs w:val="24"/>
              </w:rPr>
            </w:pPr>
            <w:r w:rsidRPr="00092E9E">
              <w:rPr>
                <w:sz w:val="24"/>
                <w:szCs w:val="24"/>
              </w:rPr>
              <w:t>(latos izsniegtiem kredītiem)</w:t>
            </w:r>
          </w:p>
        </w:tc>
        <w:tc>
          <w:tcPr>
            <w:tcW w:w="2851" w:type="dxa"/>
            <w:vAlign w:val="bottom"/>
          </w:tcPr>
          <w:p w:rsidR="00F4418D" w:rsidRPr="00092E9E" w:rsidRDefault="00F4418D" w:rsidP="00821385">
            <w:pPr>
              <w:ind w:firstLine="720"/>
              <w:jc w:val="center"/>
              <w:rPr>
                <w:sz w:val="24"/>
                <w:szCs w:val="24"/>
              </w:rPr>
            </w:pPr>
          </w:p>
          <w:p w:rsidR="00F4418D" w:rsidRPr="00092E9E" w:rsidRDefault="00F4418D" w:rsidP="00821385">
            <w:pPr>
              <w:jc w:val="center"/>
              <w:rPr>
                <w:sz w:val="24"/>
                <w:szCs w:val="24"/>
              </w:rPr>
            </w:pPr>
            <w:r w:rsidRPr="00092E9E">
              <w:rPr>
                <w:sz w:val="24"/>
                <w:szCs w:val="24"/>
              </w:rPr>
              <w:t>Atmaksā daļu aizdevuma 1.jūnijā – Ls 50</w:t>
            </w:r>
          </w:p>
          <w:p w:rsidR="00F4418D" w:rsidRPr="00092E9E" w:rsidRDefault="00F4418D" w:rsidP="00821385">
            <w:pPr>
              <w:ind w:firstLine="720"/>
              <w:jc w:val="center"/>
              <w:rPr>
                <w:sz w:val="24"/>
                <w:szCs w:val="24"/>
              </w:rPr>
            </w:pPr>
          </w:p>
        </w:tc>
      </w:tr>
      <w:tr w:rsidR="00F4418D" w:rsidRPr="00092E9E" w:rsidTr="00821385">
        <w:trPr>
          <w:jc w:val="center"/>
        </w:trPr>
        <w:tc>
          <w:tcPr>
            <w:tcW w:w="1809" w:type="dxa"/>
            <w:vAlign w:val="center"/>
          </w:tcPr>
          <w:p w:rsidR="00F4418D" w:rsidRPr="00092E9E" w:rsidRDefault="00F4418D" w:rsidP="00821385">
            <w:pPr>
              <w:jc w:val="center"/>
              <w:rPr>
                <w:sz w:val="24"/>
                <w:szCs w:val="24"/>
              </w:rPr>
            </w:pPr>
            <w:r w:rsidRPr="00092E9E">
              <w:rPr>
                <w:sz w:val="24"/>
                <w:szCs w:val="24"/>
              </w:rPr>
              <w:t xml:space="preserve">EUR 4000 </w:t>
            </w:r>
          </w:p>
          <w:p w:rsidR="00F4418D" w:rsidRPr="00092E9E" w:rsidRDefault="00F4418D" w:rsidP="00821385">
            <w:pPr>
              <w:jc w:val="center"/>
              <w:rPr>
                <w:sz w:val="24"/>
                <w:szCs w:val="24"/>
              </w:rPr>
            </w:pPr>
            <w:r w:rsidRPr="00092E9E">
              <w:rPr>
                <w:sz w:val="24"/>
                <w:szCs w:val="24"/>
              </w:rPr>
              <w:t>( jeb Ls 2640)</w:t>
            </w:r>
          </w:p>
        </w:tc>
        <w:tc>
          <w:tcPr>
            <w:tcW w:w="1210" w:type="dxa"/>
            <w:vAlign w:val="center"/>
          </w:tcPr>
          <w:p w:rsidR="00F4418D" w:rsidRPr="00092E9E" w:rsidRDefault="00F4418D" w:rsidP="00821385">
            <w:pPr>
              <w:jc w:val="center"/>
              <w:rPr>
                <w:sz w:val="24"/>
                <w:szCs w:val="24"/>
              </w:rPr>
            </w:pPr>
            <w:r w:rsidRPr="00092E9E">
              <w:rPr>
                <w:sz w:val="24"/>
                <w:szCs w:val="24"/>
              </w:rPr>
              <w:t>7 %</w:t>
            </w:r>
          </w:p>
        </w:tc>
        <w:tc>
          <w:tcPr>
            <w:tcW w:w="1625" w:type="dxa"/>
            <w:vAlign w:val="center"/>
          </w:tcPr>
          <w:p w:rsidR="00F4418D" w:rsidRPr="00092E9E" w:rsidRDefault="00F4418D" w:rsidP="00821385">
            <w:pPr>
              <w:jc w:val="center"/>
              <w:rPr>
                <w:sz w:val="24"/>
                <w:szCs w:val="24"/>
              </w:rPr>
            </w:pPr>
            <w:r w:rsidRPr="00092E9E">
              <w:rPr>
                <w:sz w:val="24"/>
                <w:szCs w:val="24"/>
              </w:rPr>
              <w:t>Ls 185</w:t>
            </w:r>
          </w:p>
          <w:p w:rsidR="00F4418D" w:rsidRDefault="00F4418D" w:rsidP="00821385">
            <w:pPr>
              <w:jc w:val="center"/>
              <w:rPr>
                <w:sz w:val="24"/>
                <w:szCs w:val="24"/>
              </w:rPr>
            </w:pPr>
            <w:r w:rsidRPr="00092E9E">
              <w:rPr>
                <w:sz w:val="24"/>
                <w:szCs w:val="24"/>
              </w:rPr>
              <w:t xml:space="preserve">(jeb </w:t>
            </w:r>
          </w:p>
          <w:p w:rsidR="00F4418D" w:rsidRPr="00092E9E" w:rsidRDefault="00F4418D" w:rsidP="00821385">
            <w:pPr>
              <w:jc w:val="center"/>
              <w:rPr>
                <w:sz w:val="24"/>
                <w:szCs w:val="24"/>
              </w:rPr>
            </w:pPr>
            <w:r w:rsidRPr="00092E9E">
              <w:rPr>
                <w:sz w:val="24"/>
                <w:szCs w:val="24"/>
              </w:rPr>
              <w:t>EUR 280)</w:t>
            </w:r>
          </w:p>
        </w:tc>
        <w:tc>
          <w:tcPr>
            <w:tcW w:w="2127" w:type="dxa"/>
            <w:vAlign w:val="center"/>
          </w:tcPr>
          <w:p w:rsidR="00F4418D" w:rsidRPr="00092E9E" w:rsidRDefault="00F4418D" w:rsidP="00821385">
            <w:pPr>
              <w:jc w:val="center"/>
              <w:rPr>
                <w:sz w:val="24"/>
                <w:szCs w:val="24"/>
              </w:rPr>
            </w:pPr>
            <w:r w:rsidRPr="00092E9E">
              <w:rPr>
                <w:sz w:val="24"/>
                <w:szCs w:val="24"/>
              </w:rPr>
              <w:t>4,5%</w:t>
            </w:r>
          </w:p>
          <w:p w:rsidR="00F4418D" w:rsidRPr="00092E9E" w:rsidRDefault="00F4418D" w:rsidP="00821385">
            <w:pPr>
              <w:jc w:val="center"/>
              <w:rPr>
                <w:sz w:val="24"/>
                <w:szCs w:val="24"/>
              </w:rPr>
            </w:pPr>
            <w:r w:rsidRPr="00092E9E">
              <w:rPr>
                <w:sz w:val="24"/>
                <w:szCs w:val="24"/>
              </w:rPr>
              <w:t>(OECD valstu valūtās izsniegtiem kredītiem)</w:t>
            </w:r>
          </w:p>
        </w:tc>
        <w:tc>
          <w:tcPr>
            <w:tcW w:w="2851" w:type="dxa"/>
            <w:vAlign w:val="center"/>
          </w:tcPr>
          <w:p w:rsidR="00F4418D" w:rsidRPr="00092E9E" w:rsidRDefault="00F4418D" w:rsidP="00821385">
            <w:pPr>
              <w:jc w:val="center"/>
              <w:rPr>
                <w:sz w:val="24"/>
                <w:szCs w:val="24"/>
              </w:rPr>
            </w:pPr>
            <w:r w:rsidRPr="00092E9E">
              <w:rPr>
                <w:sz w:val="24"/>
                <w:szCs w:val="24"/>
              </w:rPr>
              <w:t>Atmaksā daļu aizdevuma</w:t>
            </w:r>
          </w:p>
          <w:p w:rsidR="00F4418D" w:rsidRPr="00092E9E" w:rsidRDefault="00F4418D" w:rsidP="00821385">
            <w:pPr>
              <w:jc w:val="center"/>
              <w:rPr>
                <w:sz w:val="24"/>
                <w:szCs w:val="24"/>
              </w:rPr>
            </w:pPr>
            <w:r w:rsidRPr="00092E9E">
              <w:rPr>
                <w:sz w:val="24"/>
                <w:szCs w:val="24"/>
              </w:rPr>
              <w:t>1.septembrī – Ls 300 (jeb EUR 455)</w:t>
            </w:r>
          </w:p>
        </w:tc>
      </w:tr>
      <w:tr w:rsidR="00F4418D" w:rsidRPr="00092E9E" w:rsidTr="00821385">
        <w:trPr>
          <w:jc w:val="center"/>
        </w:trPr>
        <w:tc>
          <w:tcPr>
            <w:tcW w:w="1809" w:type="dxa"/>
            <w:vAlign w:val="center"/>
          </w:tcPr>
          <w:p w:rsidR="00F4418D" w:rsidRPr="00092E9E" w:rsidRDefault="00F4418D" w:rsidP="00821385">
            <w:pPr>
              <w:jc w:val="center"/>
              <w:rPr>
                <w:sz w:val="24"/>
                <w:szCs w:val="24"/>
              </w:rPr>
            </w:pPr>
            <w:r w:rsidRPr="00092E9E">
              <w:rPr>
                <w:sz w:val="24"/>
                <w:szCs w:val="24"/>
              </w:rPr>
              <w:t>Kopā: Ls 3640</w:t>
            </w:r>
          </w:p>
        </w:tc>
        <w:tc>
          <w:tcPr>
            <w:tcW w:w="1210" w:type="dxa"/>
            <w:vAlign w:val="center"/>
          </w:tcPr>
          <w:p w:rsidR="00F4418D" w:rsidRPr="00092E9E" w:rsidRDefault="00F4418D" w:rsidP="00821385">
            <w:pPr>
              <w:jc w:val="center"/>
              <w:rPr>
                <w:sz w:val="24"/>
                <w:szCs w:val="24"/>
              </w:rPr>
            </w:pPr>
            <w:r w:rsidRPr="00092E9E">
              <w:rPr>
                <w:sz w:val="24"/>
                <w:szCs w:val="24"/>
              </w:rPr>
              <w:t>-</w:t>
            </w:r>
          </w:p>
        </w:tc>
        <w:tc>
          <w:tcPr>
            <w:tcW w:w="1625" w:type="dxa"/>
            <w:vAlign w:val="center"/>
          </w:tcPr>
          <w:p w:rsidR="00F4418D" w:rsidRPr="00092E9E" w:rsidRDefault="00F4418D" w:rsidP="00821385">
            <w:pPr>
              <w:jc w:val="center"/>
              <w:rPr>
                <w:sz w:val="24"/>
                <w:szCs w:val="24"/>
              </w:rPr>
            </w:pPr>
            <w:r w:rsidRPr="00092E9E">
              <w:rPr>
                <w:sz w:val="24"/>
                <w:szCs w:val="24"/>
              </w:rPr>
              <w:t>Kopā: Ls 305</w:t>
            </w:r>
          </w:p>
        </w:tc>
        <w:tc>
          <w:tcPr>
            <w:tcW w:w="2127" w:type="dxa"/>
            <w:vAlign w:val="center"/>
          </w:tcPr>
          <w:p w:rsidR="00F4418D" w:rsidRPr="00092E9E" w:rsidRDefault="00F4418D" w:rsidP="00821385">
            <w:pPr>
              <w:jc w:val="center"/>
              <w:rPr>
                <w:sz w:val="24"/>
                <w:szCs w:val="24"/>
              </w:rPr>
            </w:pPr>
            <w:r w:rsidRPr="00092E9E">
              <w:rPr>
                <w:sz w:val="24"/>
                <w:szCs w:val="24"/>
              </w:rPr>
              <w:t>-</w:t>
            </w:r>
          </w:p>
        </w:tc>
        <w:tc>
          <w:tcPr>
            <w:tcW w:w="2851" w:type="dxa"/>
            <w:vAlign w:val="center"/>
          </w:tcPr>
          <w:p w:rsidR="00F4418D" w:rsidRPr="00092E9E" w:rsidRDefault="00F4418D" w:rsidP="00821385">
            <w:pPr>
              <w:jc w:val="center"/>
              <w:rPr>
                <w:sz w:val="24"/>
                <w:szCs w:val="24"/>
              </w:rPr>
            </w:pPr>
            <w:r w:rsidRPr="00092E9E">
              <w:rPr>
                <w:sz w:val="24"/>
                <w:szCs w:val="24"/>
              </w:rPr>
              <w:t>Kopā: Ls 350</w:t>
            </w:r>
          </w:p>
        </w:tc>
      </w:tr>
    </w:tbl>
    <w:p w:rsidR="00F4418D" w:rsidRPr="00092E9E" w:rsidRDefault="00F4418D" w:rsidP="001758F6">
      <w:pPr>
        <w:ind w:firstLine="720"/>
        <w:rPr>
          <w:sz w:val="28"/>
          <w:szCs w:val="28"/>
        </w:rPr>
      </w:pPr>
    </w:p>
    <w:p w:rsidR="00F4418D" w:rsidRPr="006E68B2" w:rsidRDefault="00F4418D" w:rsidP="00B62138">
      <w:pPr>
        <w:pStyle w:val="BodyTextIndent"/>
        <w:spacing w:after="0"/>
        <w:ind w:left="0" w:firstLine="720"/>
        <w:jc w:val="both"/>
        <w:rPr>
          <w:sz w:val="26"/>
          <w:szCs w:val="26"/>
        </w:rPr>
      </w:pPr>
      <w:r w:rsidRPr="006E68B2">
        <w:rPr>
          <w:sz w:val="26"/>
          <w:szCs w:val="26"/>
        </w:rPr>
        <w:t>1) Nodokļa maksātājs nosaka pieļaujamo procentu maksājumu apmēru taksācijas periodā katrai parādu saistībai atsevišķi:</w:t>
      </w:r>
    </w:p>
    <w:p w:rsidR="00F4418D" w:rsidRPr="006E68B2" w:rsidRDefault="00F4418D" w:rsidP="00B62138">
      <w:pPr>
        <w:ind w:firstLine="720"/>
        <w:jc w:val="both"/>
        <w:rPr>
          <w:sz w:val="26"/>
          <w:szCs w:val="26"/>
        </w:rPr>
      </w:pPr>
      <w:r w:rsidRPr="006E68B2">
        <w:rPr>
          <w:sz w:val="26"/>
          <w:szCs w:val="26"/>
        </w:rPr>
        <w:lastRenderedPageBreak/>
        <w:t xml:space="preserve">a) vidējais parādu saistības apjoms taksācijas periodā (katrai parādu </w:t>
      </w:r>
    </w:p>
    <w:p w:rsidR="00F4418D" w:rsidRPr="006E68B2" w:rsidRDefault="00F4418D" w:rsidP="00B62138">
      <w:pPr>
        <w:ind w:firstLine="720"/>
        <w:jc w:val="both"/>
        <w:rPr>
          <w:sz w:val="26"/>
          <w:szCs w:val="26"/>
        </w:rPr>
      </w:pPr>
      <w:r w:rsidRPr="006E68B2">
        <w:rPr>
          <w:sz w:val="26"/>
          <w:szCs w:val="26"/>
        </w:rPr>
        <w:t>saistībai atsevišķi):</w:t>
      </w:r>
    </w:p>
    <w:p w:rsidR="00F4418D" w:rsidRPr="006E68B2" w:rsidRDefault="00F4418D" w:rsidP="00B62138">
      <w:pPr>
        <w:pStyle w:val="BodyText"/>
        <w:spacing w:after="0"/>
        <w:ind w:firstLine="720"/>
        <w:jc w:val="both"/>
        <w:rPr>
          <w:sz w:val="26"/>
          <w:szCs w:val="26"/>
        </w:rPr>
      </w:pPr>
      <w:r w:rsidRPr="006E68B2">
        <w:rPr>
          <w:sz w:val="26"/>
          <w:szCs w:val="26"/>
        </w:rPr>
        <w:t xml:space="preserve">(½ x 1000 + 1000 + 1000 + 1000 + 1000 + 1000 + 950 + 950 + 950 + 950 +     </w:t>
      </w:r>
    </w:p>
    <w:p w:rsidR="00F4418D" w:rsidRPr="006E68B2" w:rsidRDefault="00F4418D" w:rsidP="00B62138">
      <w:pPr>
        <w:pStyle w:val="BodyText"/>
        <w:spacing w:after="0"/>
        <w:ind w:firstLine="720"/>
        <w:jc w:val="both"/>
        <w:rPr>
          <w:sz w:val="26"/>
          <w:szCs w:val="26"/>
        </w:rPr>
      </w:pPr>
      <w:r w:rsidRPr="006E68B2">
        <w:rPr>
          <w:sz w:val="26"/>
          <w:szCs w:val="26"/>
        </w:rPr>
        <w:t>+  950 + 950 + ½ x 950) : 12 = 973</w:t>
      </w:r>
    </w:p>
    <w:p w:rsidR="00F4418D" w:rsidRPr="006E68B2" w:rsidRDefault="00F4418D" w:rsidP="00B62138">
      <w:pPr>
        <w:pStyle w:val="BodyText"/>
        <w:spacing w:after="0"/>
        <w:ind w:firstLine="720"/>
        <w:jc w:val="both"/>
        <w:rPr>
          <w:sz w:val="26"/>
          <w:szCs w:val="26"/>
        </w:rPr>
      </w:pPr>
      <w:r w:rsidRPr="006E68B2">
        <w:rPr>
          <w:sz w:val="26"/>
          <w:szCs w:val="26"/>
        </w:rPr>
        <w:t xml:space="preserve">(½ x 2640 + 2640 + 2640 + 2640 + 2640 + 2640 + 2640 + 2640 + 2640 +         </w:t>
      </w:r>
    </w:p>
    <w:p w:rsidR="00F4418D" w:rsidRPr="006E68B2" w:rsidRDefault="00F4418D" w:rsidP="00B62138">
      <w:pPr>
        <w:pStyle w:val="BodyText"/>
        <w:spacing w:after="0"/>
        <w:ind w:firstLine="720"/>
        <w:jc w:val="both"/>
        <w:rPr>
          <w:sz w:val="26"/>
          <w:szCs w:val="26"/>
        </w:rPr>
      </w:pPr>
      <w:r w:rsidRPr="006E68B2">
        <w:rPr>
          <w:sz w:val="26"/>
          <w:szCs w:val="26"/>
        </w:rPr>
        <w:t>+  2340 + 2340 + 2340 + ½ x 2340) : 12 = 2553;</w:t>
      </w:r>
    </w:p>
    <w:p w:rsidR="00F4418D" w:rsidRPr="006E68B2" w:rsidRDefault="00F4418D" w:rsidP="00B62138">
      <w:pPr>
        <w:ind w:firstLine="720"/>
        <w:jc w:val="both"/>
        <w:rPr>
          <w:sz w:val="26"/>
          <w:szCs w:val="26"/>
        </w:rPr>
      </w:pPr>
      <w:r w:rsidRPr="006E68B2">
        <w:rPr>
          <w:sz w:val="26"/>
          <w:szCs w:val="26"/>
        </w:rPr>
        <w:t xml:space="preserve">b)  973 x 1,2 x 5,8 % = 68   </w:t>
      </w:r>
      <w:r>
        <w:rPr>
          <w:sz w:val="26"/>
          <w:szCs w:val="26"/>
        </w:rPr>
        <w:t xml:space="preserve">un </w:t>
      </w:r>
      <w:r w:rsidRPr="006E68B2">
        <w:rPr>
          <w:sz w:val="26"/>
          <w:szCs w:val="26"/>
        </w:rPr>
        <w:t xml:space="preserve"> 2553 x 1,2 x 4,5 % = 138;</w:t>
      </w:r>
    </w:p>
    <w:p w:rsidR="00F4418D" w:rsidRPr="006E68B2" w:rsidRDefault="00F4418D" w:rsidP="00B62138">
      <w:pPr>
        <w:numPr>
          <w:ilvl w:val="0"/>
          <w:numId w:val="4"/>
        </w:numPr>
        <w:tabs>
          <w:tab w:val="clear" w:pos="360"/>
          <w:tab w:val="num" w:pos="720"/>
        </w:tabs>
        <w:ind w:left="0" w:firstLine="720"/>
        <w:jc w:val="both"/>
        <w:rPr>
          <w:sz w:val="26"/>
          <w:szCs w:val="26"/>
        </w:rPr>
      </w:pPr>
      <w:r w:rsidRPr="006E68B2">
        <w:rPr>
          <w:sz w:val="26"/>
          <w:szCs w:val="26"/>
        </w:rPr>
        <w:t xml:space="preserve">c) Summa, par kādu aprēķinātie procentu maksājumi par parādu saistību </w:t>
      </w:r>
    </w:p>
    <w:p w:rsidR="00F4418D" w:rsidRPr="006E68B2" w:rsidRDefault="00F4418D" w:rsidP="00B62138">
      <w:pPr>
        <w:ind w:firstLine="720"/>
        <w:jc w:val="both"/>
        <w:rPr>
          <w:sz w:val="26"/>
          <w:szCs w:val="26"/>
        </w:rPr>
      </w:pPr>
      <w:r w:rsidRPr="006E68B2">
        <w:rPr>
          <w:sz w:val="26"/>
          <w:szCs w:val="26"/>
        </w:rPr>
        <w:t xml:space="preserve">pārsniedz pieļaujamo procentu maksājumu apmēru: </w:t>
      </w:r>
    </w:p>
    <w:p w:rsidR="00F4418D" w:rsidRPr="006E68B2" w:rsidRDefault="00F4418D" w:rsidP="00B62138">
      <w:pPr>
        <w:ind w:firstLine="720"/>
        <w:jc w:val="both"/>
        <w:rPr>
          <w:sz w:val="26"/>
          <w:szCs w:val="26"/>
        </w:rPr>
      </w:pPr>
      <w:r w:rsidRPr="006E68B2">
        <w:rPr>
          <w:sz w:val="26"/>
          <w:szCs w:val="26"/>
        </w:rPr>
        <w:t xml:space="preserve">120 – 68 =  52 un 185 – 138 =  47. </w:t>
      </w:r>
    </w:p>
    <w:p w:rsidR="00F4418D" w:rsidRPr="006E68B2" w:rsidRDefault="00F4418D" w:rsidP="00B62138">
      <w:pPr>
        <w:pStyle w:val="BodyText"/>
        <w:spacing w:after="0"/>
        <w:ind w:firstLine="720"/>
        <w:jc w:val="both"/>
        <w:rPr>
          <w:sz w:val="26"/>
          <w:szCs w:val="26"/>
        </w:rPr>
      </w:pPr>
      <w:r w:rsidRPr="006E68B2">
        <w:rPr>
          <w:sz w:val="26"/>
          <w:szCs w:val="26"/>
        </w:rPr>
        <w:t>Līdz ar to pārsnieguma summa pār pieļaujamo procentu maksājumu apmēru par abām parādu saistībām kopā:  52 + 47 =  99.</w:t>
      </w:r>
    </w:p>
    <w:p w:rsidR="00F4418D" w:rsidRPr="006E68B2" w:rsidRDefault="00F4418D" w:rsidP="00B62138">
      <w:pPr>
        <w:pStyle w:val="BodyTextIndent"/>
        <w:spacing w:after="0"/>
        <w:ind w:left="0" w:firstLine="720"/>
        <w:jc w:val="both"/>
        <w:rPr>
          <w:sz w:val="26"/>
          <w:szCs w:val="26"/>
        </w:rPr>
      </w:pPr>
      <w:r w:rsidRPr="006E68B2">
        <w:rPr>
          <w:sz w:val="26"/>
          <w:szCs w:val="26"/>
        </w:rPr>
        <w:t>2) Nodokļa maksātājs papildu iepriekš veiktajam aprēķinam nosaka procentu maksājumu daļu, par kuru jāpalielina apliekamais ienākums, ņemot vērā proporciju, kādā mērā parādu saistību vidējais apjoms pārsniedz četrkāršotu paša kapitāla apjomu: 3526 : (800 x 4) = 1,1;</w:t>
      </w:r>
    </w:p>
    <w:p w:rsidR="00F4418D" w:rsidRPr="006E68B2" w:rsidRDefault="00F4418D" w:rsidP="00B62138">
      <w:pPr>
        <w:ind w:firstLine="720"/>
        <w:jc w:val="both"/>
        <w:rPr>
          <w:sz w:val="26"/>
          <w:szCs w:val="26"/>
        </w:rPr>
      </w:pPr>
      <w:r w:rsidRPr="006E68B2">
        <w:rPr>
          <w:sz w:val="26"/>
          <w:szCs w:val="26"/>
        </w:rPr>
        <w:t xml:space="preserve">a) nosaka pieļaujamo procentu maksājumu apmēru: </w:t>
      </w:r>
    </w:p>
    <w:p w:rsidR="00F4418D" w:rsidRPr="006E68B2" w:rsidRDefault="00F4418D" w:rsidP="00B62138">
      <w:pPr>
        <w:ind w:firstLine="720"/>
        <w:jc w:val="both"/>
        <w:rPr>
          <w:sz w:val="26"/>
          <w:szCs w:val="26"/>
        </w:rPr>
      </w:pPr>
      <w:r w:rsidRPr="006E68B2">
        <w:rPr>
          <w:sz w:val="26"/>
          <w:szCs w:val="26"/>
        </w:rPr>
        <w:t>(120 + 185) : 1,1 = 277;</w:t>
      </w:r>
    </w:p>
    <w:p w:rsidR="00F4418D" w:rsidRPr="006E68B2" w:rsidRDefault="00F4418D" w:rsidP="00B62138">
      <w:pPr>
        <w:ind w:firstLine="720"/>
        <w:jc w:val="both"/>
        <w:rPr>
          <w:sz w:val="26"/>
          <w:szCs w:val="26"/>
        </w:rPr>
      </w:pPr>
      <w:r w:rsidRPr="006E68B2">
        <w:rPr>
          <w:sz w:val="26"/>
          <w:szCs w:val="26"/>
        </w:rPr>
        <w:t xml:space="preserve">b) procentu maksājumu apmērs, kas pārsniedz pieļaujamo apmēru:  </w:t>
      </w:r>
    </w:p>
    <w:p w:rsidR="00F4418D" w:rsidRPr="006E68B2" w:rsidRDefault="00F4418D" w:rsidP="00B62138">
      <w:pPr>
        <w:ind w:firstLine="720"/>
        <w:jc w:val="both"/>
        <w:rPr>
          <w:sz w:val="26"/>
          <w:szCs w:val="26"/>
        </w:rPr>
      </w:pPr>
      <w:r w:rsidRPr="006E68B2">
        <w:rPr>
          <w:sz w:val="26"/>
          <w:szCs w:val="26"/>
        </w:rPr>
        <w:t>305 – 277 =  28.</w:t>
      </w:r>
    </w:p>
    <w:p w:rsidR="00F4418D" w:rsidRPr="006E68B2" w:rsidRDefault="00F4418D" w:rsidP="00B62138">
      <w:pPr>
        <w:ind w:firstLine="720"/>
        <w:jc w:val="both"/>
        <w:rPr>
          <w:sz w:val="26"/>
          <w:szCs w:val="26"/>
        </w:rPr>
      </w:pPr>
      <w:r w:rsidRPr="006E68B2">
        <w:rPr>
          <w:sz w:val="26"/>
          <w:szCs w:val="26"/>
        </w:rPr>
        <w:t>3) Apliekamo ienākumu palielina par lielāko no aprēķinos iegūtajām apliekamā ienākuma palielinājuma summām: 99.</w:t>
      </w:r>
    </w:p>
    <w:p w:rsidR="00F4418D" w:rsidRPr="00092E9E" w:rsidRDefault="00F4418D" w:rsidP="001758F6">
      <w:pPr>
        <w:pStyle w:val="BodyText"/>
        <w:spacing w:after="0"/>
        <w:ind w:firstLine="720"/>
        <w:jc w:val="both"/>
        <w:rPr>
          <w:sz w:val="28"/>
          <w:szCs w:val="28"/>
        </w:rPr>
      </w:pPr>
    </w:p>
    <w:p w:rsidR="00F4418D" w:rsidRPr="00756CDE" w:rsidRDefault="00F4418D" w:rsidP="005D02FC">
      <w:pPr>
        <w:pStyle w:val="BodyText"/>
        <w:spacing w:after="0"/>
        <w:ind w:firstLine="720"/>
        <w:rPr>
          <w:b/>
          <w:bCs/>
          <w:i/>
          <w:sz w:val="26"/>
          <w:szCs w:val="26"/>
        </w:rPr>
      </w:pPr>
      <w:r w:rsidRPr="00756CDE">
        <w:rPr>
          <w:b/>
          <w:bCs/>
          <w:i/>
          <w:sz w:val="26"/>
          <w:szCs w:val="26"/>
        </w:rPr>
        <w:t>2.piemērs</w:t>
      </w:r>
    </w:p>
    <w:p w:rsidR="00F4418D" w:rsidRPr="005D02FC" w:rsidRDefault="00F4418D" w:rsidP="005D02FC">
      <w:pPr>
        <w:pStyle w:val="BodyText"/>
        <w:spacing w:after="0"/>
        <w:ind w:firstLine="720"/>
        <w:jc w:val="both"/>
        <w:rPr>
          <w:bCs/>
          <w:sz w:val="26"/>
          <w:szCs w:val="26"/>
        </w:rPr>
      </w:pPr>
      <w:bookmarkStart w:id="35" w:name="_Toc213650129"/>
      <w:r w:rsidRPr="005D02FC">
        <w:rPr>
          <w:bCs/>
          <w:sz w:val="26"/>
          <w:szCs w:val="26"/>
        </w:rPr>
        <w:t xml:space="preserve">Nodokļa maksātājs ir saņēmis aizņēmumu no juridiskas personas, kura nav Latvijā reģistrēta kredītiestāde un nav saistīts uzņēmums likuma </w:t>
      </w:r>
      <w:r>
        <w:rPr>
          <w:sz w:val="26"/>
          <w:szCs w:val="26"/>
        </w:rPr>
        <w:t xml:space="preserve">“Par uzņēmumu ienākuma nodokli” </w:t>
      </w:r>
      <w:r w:rsidRPr="005D02FC">
        <w:rPr>
          <w:bCs/>
          <w:sz w:val="26"/>
          <w:szCs w:val="26"/>
        </w:rPr>
        <w:t>1.panta trešās daļas izpratnē. Aizņēmums Ls 7000 tika saņemts 2008.gada 1.jūnijā, un, sākot ar jūniju, nodokļa maksātājs maksā procentu maksājumus par šo aizņēmumu, piemērojot gada likmi 13 procentu apmērā (tā pamatsumma netiek atmaksāta). Nodokļa maksātāja pašu kapitāla apjoms taksācijas perioda sākumā ir Ls 1200.</w:t>
      </w:r>
      <w:bookmarkEnd w:id="35"/>
    </w:p>
    <w:p w:rsidR="00F4418D" w:rsidRPr="00092E9E" w:rsidRDefault="00F4418D" w:rsidP="001758F6">
      <w:pPr>
        <w:ind w:firstLine="720"/>
        <w:rPr>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10"/>
        <w:gridCol w:w="1625"/>
        <w:gridCol w:w="2127"/>
        <w:gridCol w:w="2851"/>
      </w:tblGrid>
      <w:tr w:rsidR="00F4418D" w:rsidRPr="00092E9E" w:rsidTr="00754368">
        <w:tc>
          <w:tcPr>
            <w:tcW w:w="1809" w:type="dxa"/>
          </w:tcPr>
          <w:p w:rsidR="00F4418D" w:rsidRPr="00092E9E" w:rsidRDefault="00F4418D" w:rsidP="00664C91">
            <w:pPr>
              <w:jc w:val="center"/>
              <w:rPr>
                <w:sz w:val="24"/>
                <w:szCs w:val="24"/>
              </w:rPr>
            </w:pPr>
            <w:r w:rsidRPr="00092E9E">
              <w:rPr>
                <w:sz w:val="24"/>
                <w:szCs w:val="24"/>
              </w:rPr>
              <w:t>Parādu saistības apjoms</w:t>
            </w:r>
          </w:p>
        </w:tc>
        <w:tc>
          <w:tcPr>
            <w:tcW w:w="1210" w:type="dxa"/>
          </w:tcPr>
          <w:p w:rsidR="00F4418D" w:rsidRPr="00092E9E" w:rsidRDefault="00F4418D" w:rsidP="00664C91">
            <w:pPr>
              <w:jc w:val="center"/>
              <w:rPr>
                <w:sz w:val="24"/>
                <w:szCs w:val="24"/>
              </w:rPr>
            </w:pPr>
            <w:r w:rsidRPr="00092E9E">
              <w:rPr>
                <w:sz w:val="24"/>
                <w:szCs w:val="24"/>
              </w:rPr>
              <w:t>Procentu likme gadā</w:t>
            </w:r>
          </w:p>
        </w:tc>
        <w:tc>
          <w:tcPr>
            <w:tcW w:w="1625" w:type="dxa"/>
          </w:tcPr>
          <w:p w:rsidR="00F4418D" w:rsidRPr="00092E9E" w:rsidRDefault="00F4418D" w:rsidP="00664C91">
            <w:pPr>
              <w:jc w:val="center"/>
              <w:rPr>
                <w:sz w:val="24"/>
                <w:szCs w:val="24"/>
              </w:rPr>
            </w:pPr>
            <w:r w:rsidRPr="00092E9E">
              <w:rPr>
                <w:sz w:val="24"/>
                <w:szCs w:val="24"/>
              </w:rPr>
              <w:t>Aprēķinātā procentu maksājumu summa</w:t>
            </w:r>
          </w:p>
        </w:tc>
        <w:tc>
          <w:tcPr>
            <w:tcW w:w="2127" w:type="dxa"/>
          </w:tcPr>
          <w:p w:rsidR="00F4418D" w:rsidRPr="00092E9E" w:rsidRDefault="00F4418D" w:rsidP="00664C91">
            <w:pPr>
              <w:jc w:val="center"/>
              <w:rPr>
                <w:sz w:val="24"/>
                <w:szCs w:val="24"/>
              </w:rPr>
            </w:pPr>
            <w:r w:rsidRPr="00092E9E">
              <w:rPr>
                <w:sz w:val="24"/>
                <w:szCs w:val="24"/>
              </w:rPr>
              <w:t>CSP noteiktā taksācijas perioda pēdējā mēneša vidējā īstermiņa kredītu likme</w:t>
            </w:r>
          </w:p>
        </w:tc>
        <w:tc>
          <w:tcPr>
            <w:tcW w:w="2851" w:type="dxa"/>
          </w:tcPr>
          <w:p w:rsidR="00F4418D" w:rsidRPr="00092E9E" w:rsidRDefault="00F4418D" w:rsidP="00664C91">
            <w:pPr>
              <w:jc w:val="center"/>
              <w:rPr>
                <w:sz w:val="24"/>
                <w:szCs w:val="24"/>
              </w:rPr>
            </w:pPr>
            <w:r w:rsidRPr="00092E9E">
              <w:rPr>
                <w:sz w:val="24"/>
                <w:szCs w:val="24"/>
              </w:rPr>
              <w:t>Piezīmes</w:t>
            </w:r>
          </w:p>
        </w:tc>
      </w:tr>
      <w:tr w:rsidR="00F4418D" w:rsidRPr="00092E9E" w:rsidTr="00754368">
        <w:tc>
          <w:tcPr>
            <w:tcW w:w="1809" w:type="dxa"/>
            <w:vAlign w:val="center"/>
          </w:tcPr>
          <w:p w:rsidR="00F4418D" w:rsidRPr="00092E9E" w:rsidRDefault="00F4418D" w:rsidP="00664C91">
            <w:pPr>
              <w:jc w:val="center"/>
              <w:rPr>
                <w:sz w:val="24"/>
                <w:szCs w:val="24"/>
              </w:rPr>
            </w:pPr>
            <w:r w:rsidRPr="00092E9E">
              <w:rPr>
                <w:sz w:val="24"/>
                <w:szCs w:val="24"/>
              </w:rPr>
              <w:t>Ls 7000</w:t>
            </w:r>
          </w:p>
        </w:tc>
        <w:tc>
          <w:tcPr>
            <w:tcW w:w="1210" w:type="dxa"/>
            <w:vAlign w:val="center"/>
          </w:tcPr>
          <w:p w:rsidR="00F4418D" w:rsidRPr="00092E9E" w:rsidRDefault="00F4418D" w:rsidP="00664C91">
            <w:pPr>
              <w:jc w:val="center"/>
              <w:rPr>
                <w:sz w:val="24"/>
                <w:szCs w:val="24"/>
              </w:rPr>
            </w:pPr>
            <w:r w:rsidRPr="00092E9E">
              <w:rPr>
                <w:sz w:val="24"/>
                <w:szCs w:val="24"/>
              </w:rPr>
              <w:t>13 %</w:t>
            </w:r>
          </w:p>
        </w:tc>
        <w:tc>
          <w:tcPr>
            <w:tcW w:w="1625" w:type="dxa"/>
            <w:vAlign w:val="center"/>
          </w:tcPr>
          <w:p w:rsidR="00F4418D" w:rsidRPr="00092E9E" w:rsidRDefault="00F4418D" w:rsidP="00664C91">
            <w:pPr>
              <w:jc w:val="center"/>
              <w:rPr>
                <w:sz w:val="24"/>
                <w:szCs w:val="24"/>
              </w:rPr>
            </w:pPr>
            <w:r w:rsidRPr="00092E9E">
              <w:rPr>
                <w:sz w:val="24"/>
                <w:szCs w:val="24"/>
              </w:rPr>
              <w:t>Ls 531</w:t>
            </w:r>
          </w:p>
        </w:tc>
        <w:tc>
          <w:tcPr>
            <w:tcW w:w="2127" w:type="dxa"/>
            <w:vAlign w:val="center"/>
          </w:tcPr>
          <w:p w:rsidR="00F4418D" w:rsidRPr="00092E9E" w:rsidRDefault="00F4418D" w:rsidP="00664C91">
            <w:pPr>
              <w:jc w:val="center"/>
              <w:rPr>
                <w:sz w:val="24"/>
                <w:szCs w:val="24"/>
              </w:rPr>
            </w:pPr>
            <w:r w:rsidRPr="00092E9E">
              <w:rPr>
                <w:sz w:val="24"/>
                <w:szCs w:val="24"/>
              </w:rPr>
              <w:t>5,8 %</w:t>
            </w:r>
          </w:p>
          <w:p w:rsidR="00F4418D" w:rsidRPr="00092E9E" w:rsidRDefault="00F4418D" w:rsidP="00664C91">
            <w:pPr>
              <w:jc w:val="center"/>
              <w:rPr>
                <w:sz w:val="24"/>
                <w:szCs w:val="24"/>
              </w:rPr>
            </w:pPr>
            <w:r w:rsidRPr="00092E9E">
              <w:rPr>
                <w:sz w:val="24"/>
                <w:szCs w:val="24"/>
              </w:rPr>
              <w:t>(latos izsniegtiem kredītiem)</w:t>
            </w:r>
          </w:p>
        </w:tc>
        <w:tc>
          <w:tcPr>
            <w:tcW w:w="2851" w:type="dxa"/>
            <w:vAlign w:val="bottom"/>
          </w:tcPr>
          <w:p w:rsidR="00F4418D" w:rsidRPr="00092E9E" w:rsidRDefault="00F4418D" w:rsidP="00664C91">
            <w:pPr>
              <w:ind w:firstLine="720"/>
              <w:jc w:val="center"/>
              <w:rPr>
                <w:sz w:val="24"/>
                <w:szCs w:val="24"/>
              </w:rPr>
            </w:pPr>
          </w:p>
          <w:p w:rsidR="00F4418D" w:rsidRPr="00092E9E" w:rsidRDefault="00F4418D" w:rsidP="00664C91">
            <w:pPr>
              <w:jc w:val="center"/>
              <w:rPr>
                <w:sz w:val="24"/>
                <w:szCs w:val="24"/>
              </w:rPr>
            </w:pPr>
            <w:r w:rsidRPr="00092E9E">
              <w:rPr>
                <w:sz w:val="24"/>
                <w:szCs w:val="24"/>
              </w:rPr>
              <w:t>Aizņēmums saņemts 1.jūnijā</w:t>
            </w:r>
          </w:p>
          <w:p w:rsidR="00F4418D" w:rsidRPr="00092E9E" w:rsidRDefault="00F4418D" w:rsidP="00664C91">
            <w:pPr>
              <w:ind w:firstLine="720"/>
              <w:jc w:val="center"/>
              <w:rPr>
                <w:sz w:val="24"/>
                <w:szCs w:val="24"/>
              </w:rPr>
            </w:pPr>
          </w:p>
        </w:tc>
      </w:tr>
    </w:tbl>
    <w:p w:rsidR="00F4418D" w:rsidRPr="00092E9E" w:rsidRDefault="00F4418D" w:rsidP="00664C91">
      <w:pPr>
        <w:pStyle w:val="BodyTextIndent"/>
        <w:spacing w:after="0"/>
        <w:ind w:left="0" w:firstLine="720"/>
        <w:jc w:val="both"/>
        <w:rPr>
          <w:sz w:val="28"/>
          <w:szCs w:val="28"/>
        </w:rPr>
      </w:pPr>
    </w:p>
    <w:p w:rsidR="00F4418D" w:rsidRPr="006E68B2" w:rsidRDefault="00F4418D" w:rsidP="00664C91">
      <w:pPr>
        <w:pStyle w:val="BodyTextIndent"/>
        <w:spacing w:after="0"/>
        <w:ind w:left="0" w:firstLine="720"/>
        <w:jc w:val="both"/>
        <w:rPr>
          <w:sz w:val="26"/>
          <w:szCs w:val="26"/>
        </w:rPr>
      </w:pPr>
      <w:r w:rsidRPr="006E68B2">
        <w:rPr>
          <w:sz w:val="26"/>
          <w:szCs w:val="26"/>
        </w:rPr>
        <w:t>1) Nodokļa maksātājs nosaka pieļaujamo procentu maksājumu apmēru taksācijas periodā (ņemot vērā cik mēnešus taksācijas periodā parādu saistība bijusi izmantojama):</w:t>
      </w:r>
    </w:p>
    <w:p w:rsidR="00F4418D" w:rsidRPr="006E68B2" w:rsidRDefault="00F4418D" w:rsidP="001758F6">
      <w:pPr>
        <w:pStyle w:val="BodyText"/>
        <w:spacing w:after="0"/>
        <w:ind w:firstLine="720"/>
        <w:rPr>
          <w:sz w:val="26"/>
          <w:szCs w:val="26"/>
        </w:rPr>
      </w:pPr>
      <w:r w:rsidRPr="006E68B2">
        <w:rPr>
          <w:sz w:val="26"/>
          <w:szCs w:val="26"/>
        </w:rPr>
        <w:t>a) (½ x 7000 + 7000 + 7000 + 7000 + 7000 + 7000 + 7000 + ½ x 7000): 7 = 7000;</w:t>
      </w:r>
    </w:p>
    <w:p w:rsidR="00F4418D" w:rsidRPr="006E68B2" w:rsidRDefault="00F4418D" w:rsidP="001758F6">
      <w:pPr>
        <w:ind w:firstLine="720"/>
        <w:rPr>
          <w:sz w:val="26"/>
          <w:szCs w:val="26"/>
        </w:rPr>
      </w:pPr>
      <w:r w:rsidRPr="006E68B2">
        <w:rPr>
          <w:sz w:val="26"/>
          <w:szCs w:val="26"/>
        </w:rPr>
        <w:t xml:space="preserve">b) 7000 x 1,2 x 5,8 % = 487; </w:t>
      </w:r>
    </w:p>
    <w:p w:rsidR="00F4418D" w:rsidRPr="006E68B2" w:rsidRDefault="00F4418D" w:rsidP="001758F6">
      <w:pPr>
        <w:ind w:firstLine="720"/>
        <w:jc w:val="both"/>
        <w:rPr>
          <w:sz w:val="26"/>
          <w:szCs w:val="26"/>
        </w:rPr>
      </w:pPr>
      <w:r w:rsidRPr="006E68B2">
        <w:rPr>
          <w:sz w:val="26"/>
          <w:szCs w:val="26"/>
        </w:rPr>
        <w:t xml:space="preserve">c) summa, par kādu aprēķinātie procentu maksājumi par parādu saistību pārsniedz pieļaujamo procentu maksājumu apmēru:  531 – 487 = 44. </w:t>
      </w:r>
    </w:p>
    <w:p w:rsidR="00F4418D" w:rsidRDefault="00F4418D" w:rsidP="00664C91">
      <w:pPr>
        <w:pStyle w:val="BodyTextIndent"/>
        <w:spacing w:after="0"/>
        <w:ind w:left="0" w:firstLine="720"/>
        <w:jc w:val="both"/>
        <w:rPr>
          <w:sz w:val="26"/>
          <w:szCs w:val="26"/>
        </w:rPr>
      </w:pPr>
      <w:r w:rsidRPr="006E68B2">
        <w:rPr>
          <w:sz w:val="26"/>
          <w:szCs w:val="26"/>
        </w:rPr>
        <w:lastRenderedPageBreak/>
        <w:t xml:space="preserve">2) Nodokļa maksātājs papildus iepriekš veiktajam aprēķinam nosaka procentu maksājumu daļu, par kuru jāpalielina apliekamais ienākums, ņemot vērā proporciju, kādā mērā parādu saistību vidējais apjoms pārsniedz četrkāršotu paša kapitāla apjomu: </w:t>
      </w:r>
    </w:p>
    <w:p w:rsidR="00F4418D" w:rsidRPr="006E68B2" w:rsidRDefault="00F4418D" w:rsidP="006E68B2">
      <w:pPr>
        <w:pStyle w:val="BodyTextIndent"/>
        <w:spacing w:after="0"/>
        <w:ind w:left="0"/>
        <w:jc w:val="both"/>
        <w:rPr>
          <w:sz w:val="26"/>
          <w:szCs w:val="26"/>
        </w:rPr>
      </w:pPr>
      <w:r w:rsidRPr="006E68B2">
        <w:rPr>
          <w:sz w:val="26"/>
          <w:szCs w:val="26"/>
        </w:rPr>
        <w:t>7000 : (1200 x 4) = 1,46;</w:t>
      </w:r>
    </w:p>
    <w:p w:rsidR="00F4418D" w:rsidRPr="006E68B2" w:rsidRDefault="00F4418D" w:rsidP="001758F6">
      <w:pPr>
        <w:ind w:firstLine="720"/>
        <w:rPr>
          <w:sz w:val="26"/>
          <w:szCs w:val="26"/>
        </w:rPr>
      </w:pPr>
      <w:r w:rsidRPr="006E68B2">
        <w:rPr>
          <w:sz w:val="26"/>
          <w:szCs w:val="26"/>
        </w:rPr>
        <w:t>a) nosaka pieļaujamo procentu maksājumu apmēru: 531 : 1,46 = 364;</w:t>
      </w:r>
    </w:p>
    <w:p w:rsidR="00F4418D" w:rsidRPr="006E68B2" w:rsidRDefault="00F4418D" w:rsidP="001758F6">
      <w:pPr>
        <w:numPr>
          <w:ilvl w:val="0"/>
          <w:numId w:val="5"/>
        </w:numPr>
        <w:ind w:left="0" w:firstLine="720"/>
        <w:rPr>
          <w:sz w:val="26"/>
          <w:szCs w:val="26"/>
        </w:rPr>
      </w:pPr>
      <w:r w:rsidRPr="006E68B2">
        <w:rPr>
          <w:sz w:val="26"/>
          <w:szCs w:val="26"/>
        </w:rPr>
        <w:t xml:space="preserve">procentu maksājumu apmērs, kas pārsniedz pieļaujamo apmēru: </w:t>
      </w:r>
    </w:p>
    <w:p w:rsidR="00F4418D" w:rsidRPr="006E68B2" w:rsidRDefault="00F4418D" w:rsidP="001758F6">
      <w:pPr>
        <w:ind w:firstLine="720"/>
        <w:rPr>
          <w:sz w:val="26"/>
          <w:szCs w:val="26"/>
        </w:rPr>
      </w:pPr>
      <w:r w:rsidRPr="006E68B2">
        <w:rPr>
          <w:sz w:val="26"/>
          <w:szCs w:val="26"/>
        </w:rPr>
        <w:t>531 – 364 = 167.</w:t>
      </w:r>
    </w:p>
    <w:p w:rsidR="00F4418D" w:rsidRPr="006E68B2" w:rsidRDefault="00F4418D" w:rsidP="001758F6">
      <w:pPr>
        <w:ind w:firstLine="720"/>
        <w:jc w:val="both"/>
        <w:rPr>
          <w:sz w:val="26"/>
          <w:szCs w:val="26"/>
        </w:rPr>
      </w:pPr>
      <w:r w:rsidRPr="006E68B2">
        <w:rPr>
          <w:sz w:val="26"/>
          <w:szCs w:val="26"/>
        </w:rPr>
        <w:t>3) Apliekamo ienākumu palielina par lielāko no aprēķinos iegūtajām apliekamā ienākuma palielinājuma summām: 167.</w:t>
      </w:r>
    </w:p>
    <w:p w:rsidR="00F4418D" w:rsidRPr="006E68B2" w:rsidRDefault="00F4418D" w:rsidP="001758F6">
      <w:pPr>
        <w:ind w:firstLine="720"/>
        <w:jc w:val="both"/>
        <w:rPr>
          <w:sz w:val="26"/>
          <w:szCs w:val="26"/>
        </w:rPr>
      </w:pPr>
    </w:p>
    <w:p w:rsidR="00F4418D" w:rsidRPr="006E68B2" w:rsidRDefault="00F4418D" w:rsidP="00E94472">
      <w:pPr>
        <w:ind w:firstLine="720"/>
        <w:jc w:val="both"/>
        <w:rPr>
          <w:sz w:val="26"/>
          <w:szCs w:val="26"/>
        </w:rPr>
      </w:pPr>
      <w:r>
        <w:rPr>
          <w:sz w:val="26"/>
          <w:szCs w:val="26"/>
        </w:rPr>
        <w:t>1</w:t>
      </w:r>
      <w:r w:rsidR="005D5192">
        <w:rPr>
          <w:sz w:val="26"/>
          <w:szCs w:val="26"/>
        </w:rPr>
        <w:t>5</w:t>
      </w:r>
      <w:r w:rsidRPr="006E68B2">
        <w:rPr>
          <w:sz w:val="26"/>
          <w:szCs w:val="26"/>
        </w:rPr>
        <w:t>. Nodokļa maksātājs, kuram taksācijas perioda pēdējā dienā ir jebkādi nodokļu parādi, apliekamo ienākumu palielina, par šādām summām:</w:t>
      </w:r>
    </w:p>
    <w:p w:rsidR="00F4418D" w:rsidRPr="006E68B2" w:rsidRDefault="00F4418D" w:rsidP="00E94472">
      <w:pPr>
        <w:ind w:firstLine="720"/>
        <w:jc w:val="both"/>
        <w:rPr>
          <w:sz w:val="26"/>
          <w:szCs w:val="26"/>
        </w:rPr>
      </w:pPr>
      <w:r>
        <w:rPr>
          <w:sz w:val="26"/>
          <w:szCs w:val="26"/>
        </w:rPr>
        <w:t>1</w:t>
      </w:r>
      <w:r w:rsidR="00095198">
        <w:rPr>
          <w:sz w:val="26"/>
          <w:szCs w:val="26"/>
        </w:rPr>
        <w:t>5</w:t>
      </w:r>
      <w:r w:rsidRPr="006E68B2">
        <w:rPr>
          <w:sz w:val="26"/>
          <w:szCs w:val="26"/>
        </w:rPr>
        <w:t>.1. par nodokļa maksātāja darbinieku labā izdarītajām iemaksām privātajos pensiju fondos atbilst</w:t>
      </w:r>
      <w:r>
        <w:rPr>
          <w:sz w:val="26"/>
          <w:szCs w:val="26"/>
        </w:rPr>
        <w:t>oši licencētiem pensiju plāniem;</w:t>
      </w:r>
    </w:p>
    <w:p w:rsidR="00F4418D" w:rsidRPr="006E68B2" w:rsidRDefault="00F4418D" w:rsidP="00E94472">
      <w:pPr>
        <w:ind w:firstLine="720"/>
        <w:jc w:val="both"/>
        <w:rPr>
          <w:sz w:val="26"/>
          <w:szCs w:val="26"/>
        </w:rPr>
      </w:pPr>
      <w:r>
        <w:rPr>
          <w:sz w:val="26"/>
          <w:szCs w:val="26"/>
        </w:rPr>
        <w:t>1</w:t>
      </w:r>
      <w:r w:rsidR="00095198">
        <w:rPr>
          <w:sz w:val="26"/>
          <w:szCs w:val="26"/>
        </w:rPr>
        <w:t>5</w:t>
      </w:r>
      <w:r w:rsidRPr="006E68B2">
        <w:rPr>
          <w:sz w:val="26"/>
          <w:szCs w:val="26"/>
        </w:rPr>
        <w:t xml:space="preserve">.2. par iemaksātajām apdrošināšanas prēmiju summām par darbinieku dzīvības apdrošināšanu ar līdzekļu uzkrāšanu. </w:t>
      </w:r>
    </w:p>
    <w:p w:rsidR="00F4418D" w:rsidRPr="006E68B2" w:rsidRDefault="00F4418D" w:rsidP="00E94472">
      <w:pPr>
        <w:spacing w:before="75" w:after="75"/>
        <w:jc w:val="both"/>
        <w:rPr>
          <w:sz w:val="26"/>
          <w:szCs w:val="26"/>
        </w:rPr>
      </w:pPr>
    </w:p>
    <w:p w:rsidR="00F4418D" w:rsidRPr="006E68B2" w:rsidRDefault="00F4418D" w:rsidP="00F14197">
      <w:pPr>
        <w:ind w:firstLine="720"/>
        <w:jc w:val="both"/>
        <w:rPr>
          <w:sz w:val="26"/>
          <w:szCs w:val="26"/>
        </w:rPr>
      </w:pPr>
      <w:r>
        <w:rPr>
          <w:sz w:val="26"/>
          <w:szCs w:val="26"/>
        </w:rPr>
        <w:t>1</w:t>
      </w:r>
      <w:r w:rsidR="00095198">
        <w:rPr>
          <w:sz w:val="26"/>
          <w:szCs w:val="26"/>
        </w:rPr>
        <w:t>6</w:t>
      </w:r>
      <w:r w:rsidRPr="006E68B2">
        <w:rPr>
          <w:sz w:val="26"/>
          <w:szCs w:val="26"/>
        </w:rPr>
        <w:t>. Apliekamo ienākumu nav jāpalielina, piemēram, ja laikposmā no taksācijas perioda pēdējās dienas līdz gada pārskata apstiprināšanas dienai kāda no iepriekšējo taksācijas periodu uzņēmumu ienākuma nodokļa deklarā</w:t>
      </w:r>
      <w:r w:rsidRPr="006E68B2">
        <w:rPr>
          <w:sz w:val="26"/>
          <w:szCs w:val="26"/>
        </w:rPr>
        <w:softHyphen/>
        <w:t>cijām ir tikusi koriģēta un korekcijas rezultātā ir palielināta maksājamā uzņēmumu ienākuma nodokļa summa, un nodokļu maksātājs līdz gada pārskata apstiprināšanas dienai veic aprēķinātā nodokļa parāda, pamatparāda palielinājuma summas un nokavējuma naudas maksājumus.</w:t>
      </w:r>
    </w:p>
    <w:p w:rsidR="00F4418D" w:rsidRPr="006E68B2" w:rsidRDefault="00F4418D" w:rsidP="00F14197">
      <w:pPr>
        <w:ind w:firstLine="720"/>
        <w:jc w:val="both"/>
        <w:rPr>
          <w:sz w:val="26"/>
          <w:szCs w:val="26"/>
        </w:rPr>
      </w:pPr>
    </w:p>
    <w:p w:rsidR="00F4418D" w:rsidRPr="006E68B2" w:rsidRDefault="00E22B07" w:rsidP="006969FE">
      <w:pPr>
        <w:pStyle w:val="BodyText2"/>
        <w:spacing w:after="0" w:line="240" w:lineRule="auto"/>
        <w:ind w:firstLine="720"/>
        <w:jc w:val="both"/>
        <w:rPr>
          <w:sz w:val="26"/>
          <w:szCs w:val="26"/>
        </w:rPr>
      </w:pPr>
      <w:r>
        <w:rPr>
          <w:sz w:val="26"/>
          <w:szCs w:val="26"/>
        </w:rPr>
        <w:t>1</w:t>
      </w:r>
      <w:r w:rsidR="00095198">
        <w:rPr>
          <w:sz w:val="26"/>
          <w:szCs w:val="26"/>
        </w:rPr>
        <w:t>7</w:t>
      </w:r>
      <w:r w:rsidR="00F4418D" w:rsidRPr="006E68B2">
        <w:rPr>
          <w:sz w:val="26"/>
          <w:szCs w:val="26"/>
        </w:rPr>
        <w:t>. Apliekamo ienākumu nedrīkst ietekmēt bilances posteņu pārvērtēšanas rezultāti, izņemot pārvērtēšanu sakarā ar ārvalstu valūtas kursa maiņu. Tādēļ apliekamo ienākumu palielina par vērtības samazināšanas summu, kas radusies uzņēmuma bilances posteņu pārvērtēšanas dēļ, izņemot samazināšanas summu, kas saistīta ar ārvalstu valūtas kursa maiņu.</w:t>
      </w:r>
    </w:p>
    <w:p w:rsidR="00F4418D" w:rsidRPr="006E68B2" w:rsidRDefault="00F4418D" w:rsidP="001758F6">
      <w:pPr>
        <w:ind w:firstLine="720"/>
        <w:jc w:val="both"/>
        <w:rPr>
          <w:sz w:val="26"/>
          <w:szCs w:val="26"/>
        </w:rPr>
      </w:pPr>
    </w:p>
    <w:p w:rsidR="00F4418D" w:rsidRPr="006E68B2" w:rsidRDefault="00F4418D" w:rsidP="006969FE">
      <w:pPr>
        <w:ind w:firstLine="720"/>
        <w:jc w:val="both"/>
        <w:rPr>
          <w:sz w:val="26"/>
          <w:szCs w:val="26"/>
        </w:rPr>
      </w:pPr>
      <w:r>
        <w:rPr>
          <w:sz w:val="26"/>
          <w:szCs w:val="26"/>
        </w:rPr>
        <w:t>1</w:t>
      </w:r>
      <w:r w:rsidR="00095198">
        <w:rPr>
          <w:sz w:val="26"/>
          <w:szCs w:val="26"/>
        </w:rPr>
        <w:t>8</w:t>
      </w:r>
      <w:r w:rsidRPr="006E68B2">
        <w:rPr>
          <w:sz w:val="26"/>
          <w:szCs w:val="26"/>
        </w:rPr>
        <w:t>. Apliekamo ienākumu palielina par vērtības samazināšanas summu, kas radusies pārvērtējot tādus aktīvus, kuri ir patiesajā vērtībā novērtēti ieguldījuma īpašumi, bioloģiskie aktīvi un pārdošanai turētie ilgtermiņa ieguldījumi.</w:t>
      </w:r>
    </w:p>
    <w:p w:rsidR="00F4418D" w:rsidRPr="006E68B2" w:rsidRDefault="00F4418D" w:rsidP="001758F6">
      <w:pPr>
        <w:ind w:firstLine="720"/>
        <w:jc w:val="both"/>
        <w:rPr>
          <w:b/>
          <w:sz w:val="26"/>
          <w:szCs w:val="26"/>
          <w:u w:val="single"/>
        </w:rPr>
      </w:pPr>
    </w:p>
    <w:p w:rsidR="00F4418D" w:rsidRPr="006E68B2" w:rsidRDefault="00F4418D" w:rsidP="001758F6">
      <w:pPr>
        <w:ind w:firstLine="720"/>
        <w:jc w:val="both"/>
        <w:rPr>
          <w:sz w:val="26"/>
          <w:szCs w:val="26"/>
        </w:rPr>
      </w:pPr>
      <w:r>
        <w:rPr>
          <w:sz w:val="26"/>
          <w:szCs w:val="26"/>
        </w:rPr>
        <w:t>1</w:t>
      </w:r>
      <w:r w:rsidR="00095198">
        <w:rPr>
          <w:sz w:val="26"/>
          <w:szCs w:val="26"/>
        </w:rPr>
        <w:t>9</w:t>
      </w:r>
      <w:r w:rsidRPr="006E68B2">
        <w:rPr>
          <w:sz w:val="26"/>
          <w:szCs w:val="26"/>
        </w:rPr>
        <w:t xml:space="preserve">. Apliekamo ienākumu palielina par apdrošināšanas prēmijām, ko nodokļa maksātājs maksā citu valstu (kuras nav Eiropas Savienības dalībvalstis) apdrošināšanas sabiedrībām, izņemot gadījumus, ja apdrošināšanas prēmijas tiek maksātas par tādiem apdrošināšanas pakalpojumu veidiem, kurus nenodrošina Latvijā vai citās Eiropas Savienības dalībvalstīs reģistrētas apdrošināšanas sabiedrības. </w:t>
      </w:r>
    </w:p>
    <w:p w:rsidR="00F4418D" w:rsidRPr="006E68B2" w:rsidRDefault="00F4418D" w:rsidP="001758F6">
      <w:pPr>
        <w:ind w:firstLine="720"/>
        <w:jc w:val="both"/>
        <w:rPr>
          <w:sz w:val="26"/>
          <w:szCs w:val="26"/>
        </w:rPr>
      </w:pPr>
    </w:p>
    <w:p w:rsidR="00F4418D" w:rsidRPr="006E68B2" w:rsidRDefault="00095198" w:rsidP="00D73734">
      <w:pPr>
        <w:ind w:firstLine="720"/>
        <w:jc w:val="both"/>
        <w:rPr>
          <w:sz w:val="26"/>
          <w:szCs w:val="26"/>
          <w:lang w:bidi="ml-IN"/>
        </w:rPr>
      </w:pPr>
      <w:r>
        <w:rPr>
          <w:sz w:val="26"/>
          <w:szCs w:val="26"/>
        </w:rPr>
        <w:t>20</w:t>
      </w:r>
      <w:r w:rsidR="00F4418D" w:rsidRPr="006E68B2">
        <w:rPr>
          <w:sz w:val="26"/>
          <w:szCs w:val="26"/>
        </w:rPr>
        <w:t>. Nodokļa maksātājs palielina</w:t>
      </w:r>
      <w:r w:rsidR="00F4418D" w:rsidRPr="006E68B2">
        <w:rPr>
          <w:sz w:val="26"/>
          <w:szCs w:val="26"/>
          <w:lang w:bidi="ml-IN"/>
        </w:rPr>
        <w:t xml:space="preserve"> </w:t>
      </w:r>
      <w:r w:rsidR="00F4418D" w:rsidRPr="006E68B2">
        <w:rPr>
          <w:sz w:val="26"/>
          <w:szCs w:val="26"/>
        </w:rPr>
        <w:t xml:space="preserve">apliekamo ienākumu </w:t>
      </w:r>
      <w:r w:rsidR="00F4418D" w:rsidRPr="006E68B2">
        <w:rPr>
          <w:sz w:val="26"/>
          <w:szCs w:val="26"/>
          <w:lang w:bidi="ml-IN"/>
        </w:rPr>
        <w:t xml:space="preserve">par savu darbinieku labā privātajos pensiju fondos izdarītajām iemaksām, kas veiktas </w:t>
      </w:r>
      <w:r w:rsidR="00F4418D" w:rsidRPr="006E68B2">
        <w:rPr>
          <w:sz w:val="26"/>
          <w:szCs w:val="26"/>
        </w:rPr>
        <w:t xml:space="preserve">citu valstu (kuras nav Eiropas Savienības dalībvalstis) </w:t>
      </w:r>
      <w:r w:rsidR="00F4418D" w:rsidRPr="006E68B2">
        <w:rPr>
          <w:sz w:val="26"/>
          <w:szCs w:val="26"/>
          <w:lang w:bidi="ml-IN"/>
        </w:rPr>
        <w:t xml:space="preserve">privātajos pensiju fondos. </w:t>
      </w:r>
    </w:p>
    <w:p w:rsidR="00F4418D" w:rsidRPr="006E68B2" w:rsidRDefault="00F4418D" w:rsidP="001758F6">
      <w:pPr>
        <w:ind w:firstLine="720"/>
        <w:jc w:val="both"/>
        <w:rPr>
          <w:sz w:val="26"/>
          <w:szCs w:val="26"/>
        </w:rPr>
      </w:pPr>
    </w:p>
    <w:p w:rsidR="00F4418D" w:rsidRPr="006E68B2" w:rsidRDefault="00E22B07" w:rsidP="001758F6">
      <w:pPr>
        <w:ind w:firstLine="720"/>
        <w:jc w:val="both"/>
        <w:rPr>
          <w:sz w:val="26"/>
          <w:szCs w:val="26"/>
        </w:rPr>
      </w:pPr>
      <w:r>
        <w:rPr>
          <w:sz w:val="26"/>
          <w:szCs w:val="26"/>
        </w:rPr>
        <w:t>2</w:t>
      </w:r>
      <w:r w:rsidR="00095198">
        <w:rPr>
          <w:sz w:val="26"/>
          <w:szCs w:val="26"/>
        </w:rPr>
        <w:t>1</w:t>
      </w:r>
      <w:r w:rsidR="00F4418D" w:rsidRPr="006E68B2">
        <w:rPr>
          <w:sz w:val="26"/>
          <w:szCs w:val="26"/>
        </w:rPr>
        <w:t xml:space="preserve">. Apliekamo ienākumu palielina par kompensācijas summu, ko nodokļa maksātājs, uz kuru ir pārnesti cita uzņēmuma zaudējumi uzņēmumu grupas ietvaros, ir izmaksājis kā atlīdzību par pārnestajiem zaudējumiem. Apliekamo ienākumu palielina </w:t>
      </w:r>
      <w:r w:rsidR="00F4418D" w:rsidRPr="006E68B2">
        <w:rPr>
          <w:sz w:val="26"/>
          <w:szCs w:val="26"/>
        </w:rPr>
        <w:lastRenderedPageBreak/>
        <w:t>tādā apmērā, kādā kompensācija ir attiecināta uz izdevumiem, nosakot ar nodokli apliekamo ienākumu.</w:t>
      </w:r>
    </w:p>
    <w:p w:rsidR="00F4418D" w:rsidRPr="006E68B2" w:rsidRDefault="00F4418D" w:rsidP="001758F6">
      <w:pPr>
        <w:ind w:firstLine="720"/>
        <w:jc w:val="both"/>
        <w:rPr>
          <w:color w:val="CC99FF"/>
          <w:sz w:val="26"/>
          <w:szCs w:val="26"/>
        </w:rPr>
      </w:pPr>
    </w:p>
    <w:p w:rsidR="00F4418D" w:rsidRPr="006E68B2" w:rsidRDefault="00E22B07" w:rsidP="001758F6">
      <w:pPr>
        <w:pStyle w:val="BodyText"/>
        <w:spacing w:after="0"/>
        <w:ind w:firstLine="720"/>
        <w:jc w:val="both"/>
        <w:rPr>
          <w:sz w:val="26"/>
          <w:szCs w:val="26"/>
        </w:rPr>
      </w:pPr>
      <w:r>
        <w:rPr>
          <w:sz w:val="26"/>
          <w:szCs w:val="26"/>
        </w:rPr>
        <w:t>2</w:t>
      </w:r>
      <w:r w:rsidR="00095198">
        <w:rPr>
          <w:sz w:val="26"/>
          <w:szCs w:val="26"/>
        </w:rPr>
        <w:t>2</w:t>
      </w:r>
      <w:r w:rsidR="00F4418D" w:rsidRPr="006E68B2">
        <w:rPr>
          <w:sz w:val="26"/>
          <w:szCs w:val="26"/>
        </w:rPr>
        <w:t xml:space="preserve">. Apliekamo ienākumu palielina par summu, kas aprēķināta kā starpība starp pasažieru pārvadājumos izmantojamo autobusu iegādei izveidotās rezerves lielumu (trešā taksācijas perioda beigās) un faktiski iegādāto pasažieru pārvadājumos izmantojamo autobusu vērtību. Apliekamais ienākums par šo summu jāpalielina, ja triju taksācijas periodu laikā autotransporta uzņēmums nav iegādājies pasažieru pārvadājumos izmantojamos autobusus vai iegādāto autobusu vērtība ir mazāka par rezerves lielumu, kas bijusi iepriekš izveidota. </w:t>
      </w:r>
    </w:p>
    <w:p w:rsidR="00F4418D" w:rsidRPr="006E68B2" w:rsidRDefault="00F4418D" w:rsidP="001758F6">
      <w:pPr>
        <w:pStyle w:val="BodyText"/>
        <w:spacing w:after="0"/>
        <w:ind w:firstLine="720"/>
        <w:jc w:val="both"/>
        <w:rPr>
          <w:sz w:val="26"/>
          <w:szCs w:val="26"/>
        </w:rPr>
      </w:pPr>
      <w:r w:rsidRPr="006E68B2">
        <w:rPr>
          <w:sz w:val="26"/>
          <w:szCs w:val="26"/>
        </w:rPr>
        <w:t xml:space="preserve">Minēto kārtību piemēro nodokļa maksātāji, kuri veic pasažieru pārvadājumus un kuri taksācijas periodā saņēmuši dotācijas pasažieru pārvadājumu izmaksu segšanai iekšzemes regulārajos autobusu satiksmes maršrutos, un kuriem taksācijas perioda rezultāts ir peļņa. </w:t>
      </w:r>
    </w:p>
    <w:p w:rsidR="00F4418D" w:rsidRPr="006E68B2" w:rsidRDefault="00F4418D" w:rsidP="001758F6">
      <w:pPr>
        <w:ind w:firstLine="720"/>
        <w:jc w:val="both"/>
        <w:rPr>
          <w:color w:val="CC99FF"/>
          <w:sz w:val="26"/>
          <w:szCs w:val="26"/>
        </w:rPr>
      </w:pPr>
    </w:p>
    <w:p w:rsidR="00F4418D" w:rsidRPr="006E68B2" w:rsidRDefault="00F4418D" w:rsidP="001758F6">
      <w:pPr>
        <w:ind w:firstLine="720"/>
        <w:jc w:val="both"/>
        <w:rPr>
          <w:sz w:val="26"/>
          <w:szCs w:val="26"/>
        </w:rPr>
      </w:pPr>
      <w:r>
        <w:rPr>
          <w:sz w:val="26"/>
          <w:szCs w:val="26"/>
        </w:rPr>
        <w:t>2</w:t>
      </w:r>
      <w:r w:rsidR="00095198">
        <w:rPr>
          <w:sz w:val="26"/>
          <w:szCs w:val="26"/>
        </w:rPr>
        <w:t>3</w:t>
      </w:r>
      <w:r w:rsidRPr="006E68B2">
        <w:rPr>
          <w:sz w:val="26"/>
          <w:szCs w:val="26"/>
        </w:rPr>
        <w:t xml:space="preserve">. Apliekamo ienākumu palielina par kompensācijas summu par stihiskā nelaimē vai piespiedu kārtā zaudētu zemi, ēkām, to daļām un būvēm, ja kompensācija ir saņemta un 12 mēnešu laikā (no kompensācijas saņemšanas dienas, to ieskaitot) nav </w:t>
      </w:r>
      <w:proofErr w:type="spellStart"/>
      <w:r w:rsidRPr="006E68B2">
        <w:rPr>
          <w:sz w:val="26"/>
          <w:szCs w:val="26"/>
        </w:rPr>
        <w:t>reinvestēta</w:t>
      </w:r>
      <w:proofErr w:type="spellEnd"/>
      <w:r w:rsidRPr="006E68B2">
        <w:rPr>
          <w:sz w:val="26"/>
          <w:szCs w:val="26"/>
        </w:rPr>
        <w:t xml:space="preserve"> līdzīgos pamatlīdzekļos. Ja kompensāciju izmaksā pa daļām, tad apliekamo ienākumu palielina par katru kompensācijas daļu, kura 12 mēnešu laikā nav </w:t>
      </w:r>
      <w:proofErr w:type="spellStart"/>
      <w:r w:rsidRPr="006E68B2">
        <w:rPr>
          <w:sz w:val="26"/>
          <w:szCs w:val="26"/>
        </w:rPr>
        <w:t>reinvestēta</w:t>
      </w:r>
      <w:proofErr w:type="spellEnd"/>
      <w:r w:rsidRPr="006E68B2">
        <w:rPr>
          <w:sz w:val="26"/>
          <w:szCs w:val="26"/>
        </w:rPr>
        <w:t xml:space="preserve"> tādos pašos vai līdzīgos pamatlīdzekļos.</w:t>
      </w:r>
    </w:p>
    <w:p w:rsidR="00F4418D" w:rsidRPr="006E68B2" w:rsidRDefault="00F4418D" w:rsidP="001758F6">
      <w:pPr>
        <w:ind w:firstLine="720"/>
        <w:jc w:val="both"/>
        <w:rPr>
          <w:color w:val="CC99FF"/>
          <w:sz w:val="26"/>
          <w:szCs w:val="26"/>
        </w:rPr>
      </w:pPr>
    </w:p>
    <w:p w:rsidR="00F4418D" w:rsidRPr="006E68B2" w:rsidRDefault="00F4418D" w:rsidP="001758F6">
      <w:pPr>
        <w:ind w:firstLine="720"/>
        <w:jc w:val="both"/>
        <w:rPr>
          <w:sz w:val="26"/>
          <w:szCs w:val="26"/>
        </w:rPr>
      </w:pPr>
      <w:r>
        <w:rPr>
          <w:sz w:val="26"/>
          <w:szCs w:val="26"/>
        </w:rPr>
        <w:t>2</w:t>
      </w:r>
      <w:r w:rsidR="00095198">
        <w:rPr>
          <w:sz w:val="26"/>
          <w:szCs w:val="26"/>
        </w:rPr>
        <w:t>4</w:t>
      </w:r>
      <w:r w:rsidRPr="006E68B2">
        <w:rPr>
          <w:sz w:val="26"/>
          <w:szCs w:val="26"/>
        </w:rPr>
        <w:t>. Apliekamo ienākumu palielina par dividenžu summu, kas saņemama no:</w:t>
      </w:r>
    </w:p>
    <w:p w:rsidR="00F4418D" w:rsidRPr="006E68B2" w:rsidRDefault="00F4418D" w:rsidP="001758F6">
      <w:pPr>
        <w:ind w:firstLine="720"/>
        <w:jc w:val="both"/>
        <w:rPr>
          <w:sz w:val="26"/>
          <w:szCs w:val="26"/>
        </w:rPr>
      </w:pPr>
      <w:r>
        <w:rPr>
          <w:sz w:val="26"/>
          <w:szCs w:val="26"/>
        </w:rPr>
        <w:t>2</w:t>
      </w:r>
      <w:r w:rsidR="00095198">
        <w:rPr>
          <w:sz w:val="26"/>
          <w:szCs w:val="26"/>
        </w:rPr>
        <w:t>4</w:t>
      </w:r>
      <w:r w:rsidRPr="006E68B2">
        <w:rPr>
          <w:sz w:val="26"/>
          <w:szCs w:val="26"/>
        </w:rPr>
        <w:t>.1. nerezidentiem.</w:t>
      </w:r>
    </w:p>
    <w:p w:rsidR="00F4418D" w:rsidRPr="006E68B2" w:rsidRDefault="00F4418D" w:rsidP="001758F6">
      <w:pPr>
        <w:ind w:firstLine="720"/>
        <w:jc w:val="both"/>
        <w:rPr>
          <w:sz w:val="26"/>
          <w:szCs w:val="26"/>
        </w:rPr>
      </w:pPr>
      <w:r w:rsidRPr="006E68B2">
        <w:rPr>
          <w:sz w:val="26"/>
          <w:szCs w:val="26"/>
        </w:rPr>
        <w:t>Izņēmums</w:t>
      </w:r>
      <w:r>
        <w:rPr>
          <w:sz w:val="26"/>
          <w:szCs w:val="26"/>
        </w:rPr>
        <w:t xml:space="preserve"> –</w:t>
      </w:r>
      <w:r w:rsidRPr="006E68B2">
        <w:rPr>
          <w:sz w:val="26"/>
          <w:szCs w:val="26"/>
        </w:rPr>
        <w:t xml:space="preserve"> apliekamo ienākumu nav jāpalielina par dividenžu summu, kas saņemamas no tāda nerezidenta, kurš atbilst nosacījumiem:</w:t>
      </w:r>
    </w:p>
    <w:p w:rsidR="00F4418D" w:rsidRPr="006E68B2" w:rsidRDefault="00095198" w:rsidP="00F161AD">
      <w:pPr>
        <w:ind w:left="1440"/>
        <w:jc w:val="both"/>
        <w:rPr>
          <w:sz w:val="26"/>
          <w:szCs w:val="26"/>
        </w:rPr>
      </w:pPr>
      <w:r>
        <w:rPr>
          <w:sz w:val="26"/>
          <w:szCs w:val="26"/>
        </w:rPr>
        <w:t>24</w:t>
      </w:r>
      <w:r w:rsidR="00F4418D" w:rsidRPr="006E68B2">
        <w:rPr>
          <w:sz w:val="26"/>
          <w:szCs w:val="26"/>
        </w:rPr>
        <w:t xml:space="preserve">.1.1. Latvijas kapitālsabiedrībai tieši pieder vairāk nekā 25% kapitāla daļu nerezidentā un šāds nerezidents nav </w:t>
      </w:r>
      <w:r w:rsidR="00F4418D">
        <w:rPr>
          <w:sz w:val="26"/>
          <w:szCs w:val="26"/>
        </w:rPr>
        <w:t>no</w:t>
      </w:r>
      <w:r w:rsidR="00F4418D" w:rsidRPr="006E68B2">
        <w:rPr>
          <w:sz w:val="26"/>
          <w:szCs w:val="26"/>
        </w:rPr>
        <w:t xml:space="preserve"> zemu nodokļu vai beznodokļu vals</w:t>
      </w:r>
      <w:r w:rsidR="00F4418D">
        <w:rPr>
          <w:sz w:val="26"/>
          <w:szCs w:val="26"/>
        </w:rPr>
        <w:t>ts</w:t>
      </w:r>
      <w:r w:rsidR="00F4418D" w:rsidRPr="006E68B2">
        <w:rPr>
          <w:sz w:val="26"/>
          <w:szCs w:val="26"/>
        </w:rPr>
        <w:t xml:space="preserve"> un teritorij</w:t>
      </w:r>
      <w:r w:rsidR="00F4418D">
        <w:rPr>
          <w:sz w:val="26"/>
          <w:szCs w:val="26"/>
        </w:rPr>
        <w:t>as</w:t>
      </w:r>
      <w:r w:rsidR="00F4418D" w:rsidRPr="006E68B2">
        <w:rPr>
          <w:sz w:val="26"/>
          <w:szCs w:val="26"/>
        </w:rPr>
        <w:t>;</w:t>
      </w:r>
    </w:p>
    <w:p w:rsidR="00F4418D" w:rsidRPr="006E68B2" w:rsidRDefault="00095198" w:rsidP="00F161AD">
      <w:pPr>
        <w:ind w:left="1440"/>
        <w:jc w:val="both"/>
        <w:rPr>
          <w:sz w:val="26"/>
          <w:szCs w:val="26"/>
        </w:rPr>
      </w:pPr>
      <w:r>
        <w:rPr>
          <w:sz w:val="26"/>
          <w:szCs w:val="26"/>
        </w:rPr>
        <w:t>24</w:t>
      </w:r>
      <w:r w:rsidR="00F4418D" w:rsidRPr="006E68B2">
        <w:rPr>
          <w:sz w:val="26"/>
          <w:szCs w:val="26"/>
        </w:rPr>
        <w:t>.1.2. nerezidents ir Eiropas Savienības dalībvalsts un Eiropas Ekonomikas zonas valsts rezidents;</w:t>
      </w:r>
    </w:p>
    <w:p w:rsidR="00F4418D" w:rsidRPr="006E68B2" w:rsidRDefault="00F4418D" w:rsidP="001758F6">
      <w:pPr>
        <w:ind w:firstLine="720"/>
        <w:jc w:val="both"/>
        <w:rPr>
          <w:sz w:val="26"/>
          <w:szCs w:val="26"/>
        </w:rPr>
      </w:pPr>
      <w:r>
        <w:rPr>
          <w:sz w:val="26"/>
          <w:szCs w:val="26"/>
        </w:rPr>
        <w:t>2</w:t>
      </w:r>
      <w:r w:rsidR="00095198">
        <w:rPr>
          <w:sz w:val="26"/>
          <w:szCs w:val="26"/>
        </w:rPr>
        <w:t>4</w:t>
      </w:r>
      <w:r w:rsidRPr="006E68B2">
        <w:rPr>
          <w:sz w:val="26"/>
          <w:szCs w:val="26"/>
        </w:rPr>
        <w:t xml:space="preserve">.2. kapitālsabiedrībām, kuras piemēro </w:t>
      </w:r>
      <w:hyperlink r:id="rId12" w:history="1">
        <w:r w:rsidRPr="009930E7">
          <w:rPr>
            <w:rStyle w:val="Hyperlink"/>
            <w:sz w:val="26"/>
            <w:szCs w:val="26"/>
            <w:u w:val="none"/>
          </w:rPr>
          <w:t>likumā “Par nodokļu piemērošanu brīvostās un speciālajās ekonomiskajās zonās”</w:t>
        </w:r>
      </w:hyperlink>
      <w:r w:rsidRPr="009930E7">
        <w:rPr>
          <w:sz w:val="26"/>
          <w:szCs w:val="26"/>
        </w:rPr>
        <w:t xml:space="preserve"> </w:t>
      </w:r>
      <w:r w:rsidRPr="006E68B2">
        <w:rPr>
          <w:sz w:val="26"/>
          <w:szCs w:val="26"/>
        </w:rPr>
        <w:t>noteiktās uzņ</w:t>
      </w:r>
      <w:r>
        <w:rPr>
          <w:sz w:val="26"/>
          <w:szCs w:val="26"/>
        </w:rPr>
        <w:t>ēmumu ienākuma nodokļa atlaides</w:t>
      </w:r>
      <w:r w:rsidRPr="006E68B2">
        <w:rPr>
          <w:sz w:val="26"/>
          <w:szCs w:val="26"/>
        </w:rPr>
        <w:t>;</w:t>
      </w:r>
    </w:p>
    <w:p w:rsidR="00F4418D" w:rsidRDefault="00F4418D" w:rsidP="001758F6">
      <w:pPr>
        <w:ind w:firstLine="720"/>
        <w:jc w:val="both"/>
        <w:rPr>
          <w:sz w:val="26"/>
          <w:szCs w:val="26"/>
        </w:rPr>
      </w:pPr>
      <w:r>
        <w:rPr>
          <w:sz w:val="26"/>
          <w:szCs w:val="26"/>
        </w:rPr>
        <w:t>2</w:t>
      </w:r>
      <w:r w:rsidR="00095198">
        <w:rPr>
          <w:sz w:val="26"/>
          <w:szCs w:val="26"/>
        </w:rPr>
        <w:t>4</w:t>
      </w:r>
      <w:r w:rsidRPr="006E68B2">
        <w:rPr>
          <w:sz w:val="26"/>
          <w:szCs w:val="26"/>
        </w:rPr>
        <w:t xml:space="preserve">.3. </w:t>
      </w:r>
      <w:r w:rsidRPr="006E68B2">
        <w:rPr>
          <w:sz w:val="26"/>
          <w:szCs w:val="26"/>
          <w:lang w:bidi="ml-IN"/>
        </w:rPr>
        <w:t>dzīvokļu īpašnieku kooperatīvajām sabiedrībām, automašīnu garāžu īpašnieku kooperatīvajām sabiedrībām, laivu garāžu īpašnieku kooperatīvajām sabiedrībām un dārzkopības kooperatīvajām sabiedrībām</w:t>
      </w:r>
      <w:r w:rsidRPr="006E68B2">
        <w:rPr>
          <w:sz w:val="26"/>
          <w:szCs w:val="26"/>
        </w:rPr>
        <w:t>.</w:t>
      </w:r>
    </w:p>
    <w:p w:rsidR="00741951" w:rsidRPr="00741951" w:rsidRDefault="00741951" w:rsidP="001758F6">
      <w:pPr>
        <w:ind w:firstLine="720"/>
        <w:jc w:val="both"/>
        <w:rPr>
          <w:sz w:val="26"/>
          <w:szCs w:val="26"/>
        </w:rPr>
      </w:pPr>
      <w:r w:rsidRPr="00741951">
        <w:rPr>
          <w:sz w:val="26"/>
          <w:szCs w:val="26"/>
        </w:rPr>
        <w:t>Minētā kārtība ir piemērojama līdz 2013.taksācijas gadam.</w:t>
      </w:r>
    </w:p>
    <w:p w:rsidR="00741951" w:rsidRPr="00741951" w:rsidRDefault="00741951" w:rsidP="001758F6">
      <w:pPr>
        <w:ind w:firstLine="720"/>
        <w:jc w:val="both"/>
        <w:rPr>
          <w:sz w:val="26"/>
          <w:szCs w:val="26"/>
        </w:rPr>
      </w:pPr>
      <w:r w:rsidRPr="00741951">
        <w:rPr>
          <w:sz w:val="26"/>
          <w:szCs w:val="26"/>
        </w:rPr>
        <w:t>Sākot ar taksācijas periodu, kas sākas 2013.gadā, attiecībā uz apliekamā ienākuma koriģēšanu par dividenžu summām, n</w:t>
      </w:r>
      <w:r w:rsidRPr="00756CDE">
        <w:rPr>
          <w:color w:val="000000"/>
          <w:sz w:val="26"/>
          <w:szCs w:val="26"/>
        </w:rPr>
        <w:t>odokļa maksātāja apliekamo ienākumu palielina par dividenžu summu, kas saņemama no dividenžu izmaksātāja, kurš ir zemu nodokļu vai beznodokļu valsts vai teritorijas rezidents.</w:t>
      </w:r>
    </w:p>
    <w:p w:rsidR="00F4418D" w:rsidRPr="006E68B2" w:rsidRDefault="00F4418D" w:rsidP="001758F6">
      <w:pPr>
        <w:ind w:firstLine="720"/>
        <w:jc w:val="both"/>
        <w:rPr>
          <w:sz w:val="26"/>
          <w:szCs w:val="26"/>
        </w:rPr>
      </w:pPr>
    </w:p>
    <w:p w:rsidR="00F4418D" w:rsidRPr="006E68B2" w:rsidRDefault="00F4418D" w:rsidP="002551F7">
      <w:pPr>
        <w:ind w:firstLine="720"/>
        <w:jc w:val="both"/>
        <w:rPr>
          <w:bCs/>
          <w:sz w:val="26"/>
          <w:szCs w:val="26"/>
        </w:rPr>
      </w:pPr>
      <w:r>
        <w:rPr>
          <w:sz w:val="26"/>
          <w:szCs w:val="26"/>
        </w:rPr>
        <w:t>2</w:t>
      </w:r>
      <w:r w:rsidR="00095198">
        <w:rPr>
          <w:sz w:val="26"/>
          <w:szCs w:val="26"/>
        </w:rPr>
        <w:t>5</w:t>
      </w:r>
      <w:r w:rsidRPr="006E68B2">
        <w:rPr>
          <w:sz w:val="26"/>
          <w:szCs w:val="26"/>
        </w:rPr>
        <w:t xml:space="preserve">. Apliekamo ienākumu palielina par darījuma vērtības un tirgus vērtības starpību, ja </w:t>
      </w:r>
      <w:r w:rsidRPr="006E68B2">
        <w:rPr>
          <w:bCs/>
          <w:sz w:val="26"/>
          <w:szCs w:val="26"/>
        </w:rPr>
        <w:t>nodokļa maksātājs veic jebkura veida savstarpējus darījumus ar:</w:t>
      </w:r>
    </w:p>
    <w:p w:rsidR="00F4418D" w:rsidRPr="006E68B2" w:rsidRDefault="00F4418D" w:rsidP="002551F7">
      <w:pPr>
        <w:ind w:firstLine="720"/>
        <w:jc w:val="both"/>
        <w:rPr>
          <w:sz w:val="26"/>
          <w:szCs w:val="26"/>
        </w:rPr>
      </w:pPr>
      <w:r>
        <w:rPr>
          <w:sz w:val="26"/>
          <w:szCs w:val="26"/>
        </w:rPr>
        <w:t>2</w:t>
      </w:r>
      <w:r w:rsidR="00095198">
        <w:rPr>
          <w:sz w:val="26"/>
          <w:szCs w:val="26"/>
        </w:rPr>
        <w:t>5</w:t>
      </w:r>
      <w:r w:rsidRPr="006E68B2">
        <w:rPr>
          <w:sz w:val="26"/>
          <w:szCs w:val="26"/>
        </w:rPr>
        <w:t xml:space="preserve">.1. uzņēmumu saistītām personām; </w:t>
      </w:r>
    </w:p>
    <w:p w:rsidR="00F4418D" w:rsidRPr="006E68B2" w:rsidRDefault="00F4418D" w:rsidP="002551F7">
      <w:pPr>
        <w:ind w:firstLine="720"/>
        <w:jc w:val="both"/>
        <w:rPr>
          <w:sz w:val="26"/>
          <w:szCs w:val="26"/>
        </w:rPr>
      </w:pPr>
      <w:r>
        <w:rPr>
          <w:sz w:val="26"/>
          <w:szCs w:val="26"/>
        </w:rPr>
        <w:t>2</w:t>
      </w:r>
      <w:r w:rsidR="00095198">
        <w:rPr>
          <w:sz w:val="26"/>
          <w:szCs w:val="26"/>
        </w:rPr>
        <w:t>5</w:t>
      </w:r>
      <w:r w:rsidRPr="006E68B2">
        <w:rPr>
          <w:sz w:val="26"/>
          <w:szCs w:val="26"/>
        </w:rPr>
        <w:t>.2. saistīt</w:t>
      </w:r>
      <w:r>
        <w:rPr>
          <w:sz w:val="26"/>
          <w:szCs w:val="26"/>
        </w:rPr>
        <w:t>ā</w:t>
      </w:r>
      <w:r w:rsidRPr="006E68B2">
        <w:rPr>
          <w:sz w:val="26"/>
          <w:szCs w:val="26"/>
        </w:rPr>
        <w:t xml:space="preserve">m ārvalstu </w:t>
      </w:r>
      <w:r>
        <w:rPr>
          <w:sz w:val="26"/>
          <w:szCs w:val="26"/>
        </w:rPr>
        <w:t>komercsabiedrībām</w:t>
      </w:r>
      <w:r w:rsidRPr="006E68B2">
        <w:rPr>
          <w:sz w:val="26"/>
          <w:szCs w:val="26"/>
        </w:rPr>
        <w:t xml:space="preserve">; </w:t>
      </w:r>
    </w:p>
    <w:p w:rsidR="00F4418D" w:rsidRPr="006E68B2" w:rsidRDefault="00F4418D" w:rsidP="002551F7">
      <w:pPr>
        <w:ind w:firstLine="720"/>
        <w:jc w:val="both"/>
        <w:rPr>
          <w:sz w:val="26"/>
          <w:szCs w:val="26"/>
        </w:rPr>
      </w:pPr>
      <w:r>
        <w:rPr>
          <w:sz w:val="26"/>
          <w:szCs w:val="26"/>
        </w:rPr>
        <w:lastRenderedPageBreak/>
        <w:t>2</w:t>
      </w:r>
      <w:r w:rsidR="00095198">
        <w:rPr>
          <w:sz w:val="26"/>
          <w:szCs w:val="26"/>
        </w:rPr>
        <w:t>5</w:t>
      </w:r>
      <w:r w:rsidRPr="006E68B2">
        <w:rPr>
          <w:sz w:val="26"/>
          <w:szCs w:val="26"/>
        </w:rPr>
        <w:t>.3. komercsabiedrībām, kuras ir atbrīvotas no uzņēmumu ienākuma nodokļa vai kuras izmanto citos Latvijas likumos – likumā “Par nodokļu piemērošanu brīvostās un speciālajās ekonomiskajās zonās”– noteiktās atlaides;</w:t>
      </w:r>
    </w:p>
    <w:p w:rsidR="00F4418D" w:rsidRPr="006E68B2" w:rsidRDefault="00F4418D" w:rsidP="002551F7">
      <w:pPr>
        <w:ind w:firstLine="720"/>
        <w:jc w:val="both"/>
        <w:rPr>
          <w:sz w:val="26"/>
          <w:szCs w:val="26"/>
        </w:rPr>
      </w:pPr>
      <w:r>
        <w:rPr>
          <w:sz w:val="26"/>
          <w:szCs w:val="26"/>
        </w:rPr>
        <w:t>2</w:t>
      </w:r>
      <w:r w:rsidR="00095198">
        <w:rPr>
          <w:sz w:val="26"/>
          <w:szCs w:val="26"/>
        </w:rPr>
        <w:t>5</w:t>
      </w:r>
      <w:r w:rsidRPr="006E68B2">
        <w:rPr>
          <w:sz w:val="26"/>
          <w:szCs w:val="26"/>
        </w:rPr>
        <w:t xml:space="preserve">.4. saistītu uzņēmumu, kas ar nodokļa maksātāju veido vienu uzņēmumu grupu (uzņēmumu grupu nosaka likuma </w:t>
      </w:r>
      <w:r w:rsidRPr="006E68B2">
        <w:rPr>
          <w:bCs/>
          <w:sz w:val="26"/>
          <w:szCs w:val="26"/>
        </w:rPr>
        <w:t xml:space="preserve">“Par uzņēmumu ienākuma nodokli” </w:t>
      </w:r>
      <w:r w:rsidRPr="006E68B2">
        <w:rPr>
          <w:sz w:val="26"/>
          <w:szCs w:val="26"/>
        </w:rPr>
        <w:t>14.</w:t>
      </w:r>
      <w:r w:rsidRPr="006E68B2">
        <w:rPr>
          <w:sz w:val="26"/>
          <w:szCs w:val="26"/>
          <w:vertAlign w:val="superscript"/>
        </w:rPr>
        <w:t>1</w:t>
      </w:r>
      <w:r w:rsidRPr="006E68B2">
        <w:rPr>
          <w:sz w:val="26"/>
          <w:szCs w:val="26"/>
        </w:rPr>
        <w:t xml:space="preserve"> pants).</w:t>
      </w:r>
    </w:p>
    <w:p w:rsidR="00F4418D" w:rsidRPr="006E68B2" w:rsidRDefault="00F4418D" w:rsidP="001758F6">
      <w:pPr>
        <w:ind w:firstLine="720"/>
        <w:jc w:val="both"/>
        <w:rPr>
          <w:sz w:val="26"/>
          <w:szCs w:val="26"/>
          <w:lang w:bidi="ml-IN"/>
        </w:rPr>
      </w:pPr>
    </w:p>
    <w:p w:rsidR="00F4418D" w:rsidRPr="006E68B2" w:rsidRDefault="00F4418D" w:rsidP="001758F6">
      <w:pPr>
        <w:ind w:firstLine="720"/>
        <w:jc w:val="both"/>
        <w:rPr>
          <w:sz w:val="26"/>
          <w:szCs w:val="26"/>
        </w:rPr>
      </w:pPr>
      <w:r>
        <w:rPr>
          <w:sz w:val="26"/>
          <w:szCs w:val="26"/>
          <w:lang w:bidi="ml-IN"/>
        </w:rPr>
        <w:t>2</w:t>
      </w:r>
      <w:r w:rsidR="00095198">
        <w:rPr>
          <w:sz w:val="26"/>
          <w:szCs w:val="26"/>
          <w:lang w:bidi="ml-IN"/>
        </w:rPr>
        <w:t>6</w:t>
      </w:r>
      <w:r w:rsidRPr="006E68B2">
        <w:rPr>
          <w:sz w:val="26"/>
          <w:szCs w:val="26"/>
          <w:lang w:bidi="ml-IN"/>
        </w:rPr>
        <w:t xml:space="preserve">. </w:t>
      </w:r>
      <w:r w:rsidRPr="006E68B2">
        <w:rPr>
          <w:sz w:val="26"/>
          <w:szCs w:val="26"/>
        </w:rPr>
        <w:t>Apliekamo ienākumu palielina par summu, kuru veido:</w:t>
      </w:r>
    </w:p>
    <w:p w:rsidR="00F4418D" w:rsidRPr="006E68B2" w:rsidRDefault="00F4418D" w:rsidP="002551F7">
      <w:pPr>
        <w:tabs>
          <w:tab w:val="left" w:pos="9354"/>
        </w:tabs>
        <w:ind w:left="120" w:right="-20" w:firstLine="600"/>
        <w:jc w:val="both"/>
        <w:rPr>
          <w:sz w:val="26"/>
          <w:szCs w:val="26"/>
        </w:rPr>
      </w:pPr>
      <w:r>
        <w:rPr>
          <w:sz w:val="26"/>
          <w:szCs w:val="26"/>
        </w:rPr>
        <w:t>2</w:t>
      </w:r>
      <w:r w:rsidR="00095198">
        <w:rPr>
          <w:sz w:val="26"/>
          <w:szCs w:val="26"/>
        </w:rPr>
        <w:t>6</w:t>
      </w:r>
      <w:r w:rsidRPr="006E68B2">
        <w:rPr>
          <w:sz w:val="26"/>
          <w:szCs w:val="26"/>
        </w:rPr>
        <w:t xml:space="preserve">.1. pamatlīdzekļu vērtības starpība, kas rodas, ja pamatlīdzekļi par cenām, kas ir zemākas par tirgus cenām, tiek pārdoti </w:t>
      </w:r>
      <w:r>
        <w:rPr>
          <w:sz w:val="26"/>
          <w:szCs w:val="26"/>
        </w:rPr>
        <w:t xml:space="preserve">saistītajām </w:t>
      </w:r>
      <w:r w:rsidRPr="006E68B2">
        <w:rPr>
          <w:sz w:val="26"/>
          <w:szCs w:val="26"/>
        </w:rPr>
        <w:t>personām;</w:t>
      </w:r>
    </w:p>
    <w:p w:rsidR="00F4418D" w:rsidRPr="006E68B2" w:rsidRDefault="00F4418D" w:rsidP="002551F7">
      <w:pPr>
        <w:tabs>
          <w:tab w:val="left" w:pos="9354"/>
        </w:tabs>
        <w:ind w:left="120" w:right="-20" w:firstLine="600"/>
        <w:jc w:val="both"/>
        <w:rPr>
          <w:sz w:val="26"/>
          <w:szCs w:val="26"/>
        </w:rPr>
      </w:pPr>
      <w:r>
        <w:rPr>
          <w:sz w:val="26"/>
          <w:szCs w:val="26"/>
        </w:rPr>
        <w:t>2</w:t>
      </w:r>
      <w:r w:rsidR="00095198">
        <w:rPr>
          <w:sz w:val="26"/>
          <w:szCs w:val="26"/>
        </w:rPr>
        <w:t>6</w:t>
      </w:r>
      <w:r w:rsidRPr="006E68B2">
        <w:rPr>
          <w:sz w:val="26"/>
          <w:szCs w:val="26"/>
        </w:rPr>
        <w:t xml:space="preserve">.2. pamatlīdzekļu vērtību starpība, kas rodas, ja pamatlīdzekļi par cenām, kas ir augstākas par tirgus cenām, tiek pirkti no </w:t>
      </w:r>
      <w:r>
        <w:rPr>
          <w:sz w:val="26"/>
          <w:szCs w:val="26"/>
        </w:rPr>
        <w:t>saistītajām</w:t>
      </w:r>
      <w:r w:rsidRPr="006E68B2">
        <w:rPr>
          <w:sz w:val="26"/>
          <w:szCs w:val="26"/>
        </w:rPr>
        <w:t xml:space="preserve"> personām;</w:t>
      </w:r>
    </w:p>
    <w:p w:rsidR="00F4418D" w:rsidRPr="006E68B2" w:rsidRDefault="00F4418D" w:rsidP="006E68B2">
      <w:pPr>
        <w:tabs>
          <w:tab w:val="left" w:pos="9354"/>
        </w:tabs>
        <w:ind w:left="120" w:right="-20" w:firstLine="600"/>
        <w:jc w:val="both"/>
        <w:rPr>
          <w:sz w:val="26"/>
          <w:szCs w:val="26"/>
        </w:rPr>
      </w:pPr>
      <w:r>
        <w:rPr>
          <w:sz w:val="26"/>
          <w:szCs w:val="26"/>
        </w:rPr>
        <w:t>2</w:t>
      </w:r>
      <w:r w:rsidR="00095198">
        <w:rPr>
          <w:sz w:val="26"/>
          <w:szCs w:val="26"/>
        </w:rPr>
        <w:t>6</w:t>
      </w:r>
      <w:r w:rsidRPr="006E68B2">
        <w:rPr>
          <w:sz w:val="26"/>
          <w:szCs w:val="26"/>
        </w:rPr>
        <w:t xml:space="preserve">.3. preču un pakalpojumu vērtību starpība, kas rodas, ja šīs preces un pakalpojumi par cenām, kas ir zemākas par tirgus cenām, tiek pārdotas </w:t>
      </w:r>
      <w:r>
        <w:rPr>
          <w:sz w:val="26"/>
          <w:szCs w:val="26"/>
        </w:rPr>
        <w:t>saistītajām</w:t>
      </w:r>
      <w:r w:rsidRPr="006E68B2">
        <w:rPr>
          <w:sz w:val="26"/>
          <w:szCs w:val="26"/>
        </w:rPr>
        <w:t xml:space="preserve"> personām;</w:t>
      </w:r>
    </w:p>
    <w:p w:rsidR="00F4418D" w:rsidRDefault="00F4418D" w:rsidP="006E68B2">
      <w:pPr>
        <w:tabs>
          <w:tab w:val="left" w:pos="9354"/>
        </w:tabs>
        <w:ind w:right="-20" w:firstLine="720"/>
        <w:jc w:val="both"/>
        <w:rPr>
          <w:sz w:val="26"/>
          <w:szCs w:val="26"/>
        </w:rPr>
      </w:pPr>
      <w:r>
        <w:rPr>
          <w:sz w:val="26"/>
          <w:szCs w:val="26"/>
        </w:rPr>
        <w:t>2</w:t>
      </w:r>
      <w:r w:rsidR="00095198">
        <w:rPr>
          <w:sz w:val="26"/>
          <w:szCs w:val="26"/>
        </w:rPr>
        <w:t>6</w:t>
      </w:r>
      <w:r w:rsidRPr="006E68B2">
        <w:rPr>
          <w:sz w:val="26"/>
          <w:szCs w:val="26"/>
        </w:rPr>
        <w:t xml:space="preserve">.4. preču un pakalpojumu vērtību starpība, kas rodas, ja šīs preces un pakalpojumi par cenām, kas ir augstākas par tirgus cenām, tiek pirktas </w:t>
      </w:r>
      <w:r>
        <w:rPr>
          <w:sz w:val="26"/>
          <w:szCs w:val="26"/>
        </w:rPr>
        <w:t>no saistītajām</w:t>
      </w:r>
      <w:r w:rsidRPr="006E68B2">
        <w:rPr>
          <w:sz w:val="26"/>
          <w:szCs w:val="26"/>
        </w:rPr>
        <w:t xml:space="preserve"> personām. </w:t>
      </w:r>
    </w:p>
    <w:p w:rsidR="00E22B07" w:rsidRDefault="00E22B07" w:rsidP="00694BDA">
      <w:pPr>
        <w:tabs>
          <w:tab w:val="left" w:pos="9354"/>
        </w:tabs>
        <w:ind w:right="-20" w:firstLine="720"/>
        <w:jc w:val="both"/>
        <w:rPr>
          <w:sz w:val="26"/>
          <w:szCs w:val="26"/>
        </w:rPr>
      </w:pPr>
    </w:p>
    <w:p w:rsidR="00694BDA" w:rsidRDefault="00E22B07" w:rsidP="00694BDA">
      <w:pPr>
        <w:tabs>
          <w:tab w:val="left" w:pos="9354"/>
        </w:tabs>
        <w:ind w:right="-20" w:firstLine="720"/>
        <w:jc w:val="both"/>
        <w:rPr>
          <w:sz w:val="26"/>
          <w:szCs w:val="26"/>
        </w:rPr>
      </w:pPr>
      <w:r>
        <w:rPr>
          <w:sz w:val="26"/>
          <w:szCs w:val="26"/>
        </w:rPr>
        <w:t>2</w:t>
      </w:r>
      <w:r w:rsidR="00095198">
        <w:rPr>
          <w:sz w:val="26"/>
          <w:szCs w:val="26"/>
        </w:rPr>
        <w:t>7</w:t>
      </w:r>
      <w:r>
        <w:rPr>
          <w:sz w:val="26"/>
          <w:szCs w:val="26"/>
        </w:rPr>
        <w:t xml:space="preserve">. </w:t>
      </w:r>
      <w:r w:rsidR="00694BDA" w:rsidRPr="00694BDA">
        <w:rPr>
          <w:sz w:val="26"/>
          <w:szCs w:val="26"/>
        </w:rPr>
        <w:t>Ja ar uzņēmumu saistīta persona</w:t>
      </w:r>
      <w:r w:rsidR="00694BDA">
        <w:rPr>
          <w:sz w:val="26"/>
          <w:szCs w:val="26"/>
        </w:rPr>
        <w:t xml:space="preserve"> vai uzņēmums </w:t>
      </w:r>
      <w:r w:rsidR="00694BDA" w:rsidRPr="00694BDA">
        <w:rPr>
          <w:sz w:val="26"/>
          <w:szCs w:val="26"/>
        </w:rPr>
        <w:t xml:space="preserve">apliekamo ienākumu palielina atbilstoši </w:t>
      </w:r>
      <w:r w:rsidR="00694BDA">
        <w:rPr>
          <w:sz w:val="26"/>
          <w:szCs w:val="26"/>
        </w:rPr>
        <w:t xml:space="preserve">par </w:t>
      </w:r>
      <w:r>
        <w:rPr>
          <w:sz w:val="26"/>
          <w:szCs w:val="26"/>
        </w:rPr>
        <w:t xml:space="preserve">iepriekšējā punktā </w:t>
      </w:r>
      <w:r w:rsidR="00694BDA">
        <w:rPr>
          <w:sz w:val="26"/>
          <w:szCs w:val="26"/>
        </w:rPr>
        <w:t>minētajām summām, tad</w:t>
      </w:r>
      <w:r w:rsidR="00694BDA" w:rsidRPr="00694BDA">
        <w:rPr>
          <w:sz w:val="26"/>
          <w:szCs w:val="26"/>
        </w:rPr>
        <w:t xml:space="preserve"> uzņēmums (nodokļa maksātājs), nosakot apliekamo ienākumu, to samazina par attiecīgo summu.</w:t>
      </w:r>
      <w:r w:rsidR="00694BDA">
        <w:rPr>
          <w:sz w:val="26"/>
          <w:szCs w:val="26"/>
        </w:rPr>
        <w:t xml:space="preserve"> Lai samazinātu apliekamo ienākumu par attiecīgajām summām, </w:t>
      </w:r>
      <w:r w:rsidR="00694BDA" w:rsidRPr="00694BDA">
        <w:rPr>
          <w:sz w:val="26"/>
          <w:szCs w:val="26"/>
        </w:rPr>
        <w:t>uzņēmums (nodokļa maksātājs)</w:t>
      </w:r>
      <w:r w:rsidR="00694BDA">
        <w:rPr>
          <w:sz w:val="26"/>
          <w:szCs w:val="26"/>
        </w:rPr>
        <w:t xml:space="preserve"> ievēro šādus nosacījumus:</w:t>
      </w:r>
    </w:p>
    <w:p w:rsidR="00694BDA" w:rsidRDefault="00694BDA" w:rsidP="00694BDA">
      <w:pPr>
        <w:tabs>
          <w:tab w:val="left" w:pos="9354"/>
        </w:tabs>
        <w:ind w:right="-20" w:firstLine="720"/>
        <w:jc w:val="both"/>
        <w:rPr>
          <w:sz w:val="26"/>
          <w:szCs w:val="26"/>
        </w:rPr>
      </w:pPr>
      <w:r>
        <w:rPr>
          <w:sz w:val="26"/>
          <w:szCs w:val="26"/>
        </w:rPr>
        <w:t>2</w:t>
      </w:r>
      <w:r w:rsidR="00095198">
        <w:rPr>
          <w:sz w:val="26"/>
          <w:szCs w:val="26"/>
        </w:rPr>
        <w:t>7</w:t>
      </w:r>
      <w:r>
        <w:rPr>
          <w:sz w:val="26"/>
          <w:szCs w:val="26"/>
        </w:rPr>
        <w:t>.1.</w:t>
      </w:r>
      <w:r w:rsidRPr="00694BDA">
        <w:rPr>
          <w:sz w:val="26"/>
          <w:szCs w:val="26"/>
        </w:rPr>
        <w:t xml:space="preserve"> darījuma dalībnieks ir Latvijas vai citas Eiropas Savienības dalībvalsts rezidents, vai tādas Eiropas Ekonomikas zonas valsts rezidents, ar kuru Latvija ir noslēgusi konvenciju par nodokļu dubultās uzlikšanas un nodokļu nemaksāšanas novēršanu, ja šī konvencija ir stājusies spēkā, </w:t>
      </w:r>
    </w:p>
    <w:p w:rsidR="00694BDA" w:rsidRPr="00694BDA" w:rsidRDefault="00694BDA" w:rsidP="00694BDA">
      <w:pPr>
        <w:tabs>
          <w:tab w:val="left" w:pos="9354"/>
        </w:tabs>
        <w:ind w:right="-20" w:firstLine="720"/>
        <w:jc w:val="both"/>
        <w:rPr>
          <w:sz w:val="26"/>
          <w:szCs w:val="26"/>
        </w:rPr>
      </w:pPr>
      <w:r>
        <w:rPr>
          <w:sz w:val="26"/>
          <w:szCs w:val="26"/>
        </w:rPr>
        <w:t>2</w:t>
      </w:r>
      <w:r w:rsidR="00095198">
        <w:rPr>
          <w:sz w:val="26"/>
          <w:szCs w:val="26"/>
        </w:rPr>
        <w:t>7</w:t>
      </w:r>
      <w:r>
        <w:rPr>
          <w:sz w:val="26"/>
          <w:szCs w:val="26"/>
        </w:rPr>
        <w:t xml:space="preserve">.2. </w:t>
      </w:r>
      <w:r w:rsidRPr="00694BDA">
        <w:rPr>
          <w:sz w:val="26"/>
          <w:szCs w:val="26"/>
        </w:rPr>
        <w:t>nodokļa maksātājs kopā ar gada pārskatu ir iesniedzis V</w:t>
      </w:r>
      <w:r>
        <w:rPr>
          <w:sz w:val="26"/>
          <w:szCs w:val="26"/>
        </w:rPr>
        <w:t>ID</w:t>
      </w:r>
      <w:r w:rsidRPr="00694BDA">
        <w:rPr>
          <w:sz w:val="26"/>
          <w:szCs w:val="26"/>
        </w:rPr>
        <w:t xml:space="preserve"> attiecīgās valsts nodokļu administrācijas apliecinājumu, ka ar nodokli apliekamais ienākums ir palielināts.</w:t>
      </w:r>
    </w:p>
    <w:p w:rsidR="00F4418D" w:rsidRPr="00F21315" w:rsidRDefault="00F4418D" w:rsidP="001758F6">
      <w:pPr>
        <w:ind w:firstLine="720"/>
        <w:jc w:val="both"/>
        <w:rPr>
          <w:sz w:val="26"/>
          <w:szCs w:val="26"/>
        </w:rPr>
      </w:pPr>
    </w:p>
    <w:p w:rsidR="00F4418D" w:rsidRPr="00756CDE" w:rsidRDefault="00F4418D" w:rsidP="001758F6">
      <w:pPr>
        <w:ind w:firstLine="720"/>
        <w:jc w:val="both"/>
        <w:rPr>
          <w:b/>
          <w:i/>
          <w:sz w:val="26"/>
          <w:szCs w:val="26"/>
        </w:rPr>
      </w:pPr>
      <w:r w:rsidRPr="00756CDE">
        <w:rPr>
          <w:b/>
          <w:i/>
          <w:sz w:val="26"/>
          <w:szCs w:val="26"/>
        </w:rPr>
        <w:t>3.piemērs</w:t>
      </w:r>
    </w:p>
    <w:p w:rsidR="00F4418D" w:rsidRDefault="00F4418D" w:rsidP="00F21315">
      <w:pPr>
        <w:tabs>
          <w:tab w:val="left" w:pos="9354"/>
        </w:tabs>
        <w:ind w:right="-20" w:firstLine="720"/>
        <w:jc w:val="both"/>
        <w:rPr>
          <w:sz w:val="26"/>
          <w:szCs w:val="26"/>
        </w:rPr>
      </w:pPr>
      <w:r w:rsidRPr="00F21315">
        <w:rPr>
          <w:sz w:val="26"/>
          <w:szCs w:val="26"/>
        </w:rPr>
        <w:t>K</w:t>
      </w:r>
      <w:r>
        <w:rPr>
          <w:sz w:val="26"/>
          <w:szCs w:val="26"/>
        </w:rPr>
        <w:t>apitāls</w:t>
      </w:r>
      <w:r w:rsidRPr="00F21315">
        <w:rPr>
          <w:sz w:val="26"/>
          <w:szCs w:val="26"/>
        </w:rPr>
        <w:t xml:space="preserve">abiedrība pārdod pašražotu preci savam darbiniekam par cenu, kas nepārsniedz preces pašizmaksu. Darbiniekam nepieder daļas minētajā kapitālsabiedrībā, un tas nav uzskatāms par personu, kura ir ar kapitālsabiedrību saistīta persona uzņēmumu ienākuma nodokļa aprēķināšanas vajadzībām. </w:t>
      </w:r>
    </w:p>
    <w:p w:rsidR="00F4418D" w:rsidRPr="00F21315" w:rsidRDefault="00F4418D" w:rsidP="00F21315">
      <w:pPr>
        <w:tabs>
          <w:tab w:val="left" w:pos="9354"/>
        </w:tabs>
        <w:ind w:right="-20" w:firstLine="720"/>
        <w:jc w:val="both"/>
        <w:rPr>
          <w:sz w:val="26"/>
          <w:szCs w:val="26"/>
        </w:rPr>
      </w:pPr>
      <w:r w:rsidRPr="00F21315">
        <w:rPr>
          <w:sz w:val="26"/>
          <w:szCs w:val="26"/>
        </w:rPr>
        <w:t xml:space="preserve">Aprēķinot uzņēmumu ienākuma nodokli, kapitālsabiedrībai nav jāpalielina apliekamais ienākums par starpību, kas rodas pašražoto preci </w:t>
      </w:r>
      <w:r>
        <w:rPr>
          <w:sz w:val="26"/>
          <w:szCs w:val="26"/>
        </w:rPr>
        <w:t xml:space="preserve">pārdodot darbiniekam </w:t>
      </w:r>
      <w:r w:rsidRPr="00F21315">
        <w:rPr>
          <w:sz w:val="26"/>
          <w:szCs w:val="26"/>
        </w:rPr>
        <w:t xml:space="preserve">par cenu, kas ir zemāka </w:t>
      </w:r>
      <w:r>
        <w:rPr>
          <w:sz w:val="26"/>
          <w:szCs w:val="26"/>
        </w:rPr>
        <w:t>nekā</w:t>
      </w:r>
      <w:r w:rsidRPr="00F21315">
        <w:rPr>
          <w:sz w:val="26"/>
          <w:szCs w:val="26"/>
        </w:rPr>
        <w:t xml:space="preserve"> tirgus cen</w:t>
      </w:r>
      <w:r>
        <w:rPr>
          <w:sz w:val="26"/>
          <w:szCs w:val="26"/>
        </w:rPr>
        <w:t>a (</w:t>
      </w:r>
      <w:r w:rsidRPr="00F21315">
        <w:rPr>
          <w:sz w:val="26"/>
          <w:szCs w:val="26"/>
        </w:rPr>
        <w:t>jo darbinieks nav uzskatāms par personu, kura ir ar kapitālsabiedrību saistīta persona</w:t>
      </w:r>
      <w:r>
        <w:rPr>
          <w:sz w:val="26"/>
          <w:szCs w:val="26"/>
        </w:rPr>
        <w:t>)</w:t>
      </w:r>
      <w:r w:rsidRPr="00F21315">
        <w:rPr>
          <w:sz w:val="26"/>
          <w:szCs w:val="26"/>
        </w:rPr>
        <w:t>.</w:t>
      </w:r>
    </w:p>
    <w:p w:rsidR="00694BDA" w:rsidRDefault="00694BDA" w:rsidP="008E4536">
      <w:pPr>
        <w:ind w:firstLine="720"/>
        <w:jc w:val="both"/>
        <w:rPr>
          <w:sz w:val="26"/>
          <w:szCs w:val="26"/>
        </w:rPr>
      </w:pPr>
    </w:p>
    <w:p w:rsidR="00444071" w:rsidRPr="00756CDE" w:rsidRDefault="001C6A3E" w:rsidP="00756CDE">
      <w:pPr>
        <w:jc w:val="both"/>
        <w:rPr>
          <w:b/>
          <w:i/>
          <w:sz w:val="26"/>
          <w:szCs w:val="26"/>
        </w:rPr>
      </w:pPr>
      <w:r>
        <w:rPr>
          <w:sz w:val="26"/>
          <w:szCs w:val="26"/>
        </w:rPr>
        <w:t xml:space="preserve">            </w:t>
      </w:r>
      <w:r w:rsidR="00F4418D" w:rsidRPr="00756CDE">
        <w:rPr>
          <w:b/>
          <w:i/>
          <w:sz w:val="26"/>
          <w:szCs w:val="26"/>
        </w:rPr>
        <w:t>4.piemērs</w:t>
      </w:r>
    </w:p>
    <w:p w:rsidR="00F4418D" w:rsidRDefault="00F4418D" w:rsidP="008E4536">
      <w:pPr>
        <w:ind w:firstLine="720"/>
        <w:jc w:val="both"/>
        <w:rPr>
          <w:sz w:val="26"/>
          <w:szCs w:val="26"/>
        </w:rPr>
      </w:pPr>
      <w:r w:rsidRPr="00F21315">
        <w:rPr>
          <w:sz w:val="26"/>
          <w:szCs w:val="26"/>
        </w:rPr>
        <w:t>K</w:t>
      </w:r>
      <w:r>
        <w:rPr>
          <w:sz w:val="26"/>
          <w:szCs w:val="26"/>
        </w:rPr>
        <w:t>apitāls</w:t>
      </w:r>
      <w:r w:rsidRPr="00F21315">
        <w:rPr>
          <w:sz w:val="26"/>
          <w:szCs w:val="26"/>
        </w:rPr>
        <w:t>abiedrība</w:t>
      </w:r>
      <w:r>
        <w:rPr>
          <w:sz w:val="26"/>
          <w:szCs w:val="26"/>
        </w:rPr>
        <w:t>, kuras komercdarbība ir vieglā pasažieru autotransporta nomas pakalpojumu sniegšana, sniedz pakalpojumu – iznomā automašīnu – fiziskai personai, kurai pieder 90% kapitāla daļu šajā kapitāls</w:t>
      </w:r>
      <w:r w:rsidRPr="00F21315">
        <w:rPr>
          <w:sz w:val="26"/>
          <w:szCs w:val="26"/>
        </w:rPr>
        <w:t>abiedrīb</w:t>
      </w:r>
      <w:r>
        <w:rPr>
          <w:sz w:val="26"/>
          <w:szCs w:val="26"/>
        </w:rPr>
        <w:t xml:space="preserve">ā. </w:t>
      </w:r>
      <w:r w:rsidRPr="00F21315">
        <w:rPr>
          <w:sz w:val="26"/>
          <w:szCs w:val="26"/>
        </w:rPr>
        <w:t>K</w:t>
      </w:r>
      <w:r>
        <w:rPr>
          <w:sz w:val="26"/>
          <w:szCs w:val="26"/>
        </w:rPr>
        <w:t>apitāls</w:t>
      </w:r>
      <w:r w:rsidRPr="00F21315">
        <w:rPr>
          <w:sz w:val="26"/>
          <w:szCs w:val="26"/>
        </w:rPr>
        <w:t>abiedrība</w:t>
      </w:r>
      <w:r>
        <w:rPr>
          <w:sz w:val="26"/>
          <w:szCs w:val="26"/>
        </w:rPr>
        <w:t xml:space="preserve"> sniedz minēto pakalpojumu personai, kura ir ar to saistīta persona, par cenu, kas ir zemāka par tirgus cenu.</w:t>
      </w:r>
    </w:p>
    <w:p w:rsidR="00F4418D" w:rsidRPr="006E68B2" w:rsidRDefault="00F4418D" w:rsidP="008E4536">
      <w:pPr>
        <w:tabs>
          <w:tab w:val="left" w:pos="9354"/>
        </w:tabs>
        <w:ind w:firstLine="720"/>
        <w:jc w:val="both"/>
        <w:rPr>
          <w:sz w:val="26"/>
          <w:szCs w:val="26"/>
        </w:rPr>
      </w:pPr>
      <w:r w:rsidRPr="00F21315">
        <w:rPr>
          <w:sz w:val="26"/>
          <w:szCs w:val="26"/>
        </w:rPr>
        <w:lastRenderedPageBreak/>
        <w:t xml:space="preserve">Aprēķinot uzņēmumu ienākuma nodokli, kapitālsabiedrībai </w:t>
      </w:r>
      <w:r>
        <w:rPr>
          <w:sz w:val="26"/>
          <w:szCs w:val="26"/>
        </w:rPr>
        <w:t>ir</w:t>
      </w:r>
      <w:r w:rsidRPr="00F21315">
        <w:rPr>
          <w:sz w:val="26"/>
          <w:szCs w:val="26"/>
        </w:rPr>
        <w:t xml:space="preserve"> jāpalielina apliekamais ienākums par starpību, kas rodas</w:t>
      </w:r>
      <w:r>
        <w:rPr>
          <w:sz w:val="26"/>
          <w:szCs w:val="26"/>
        </w:rPr>
        <w:t>,</w:t>
      </w:r>
      <w:r w:rsidRPr="00EE1895">
        <w:rPr>
          <w:sz w:val="26"/>
          <w:szCs w:val="26"/>
        </w:rPr>
        <w:t xml:space="preserve"> </w:t>
      </w:r>
      <w:r>
        <w:rPr>
          <w:sz w:val="26"/>
          <w:szCs w:val="26"/>
        </w:rPr>
        <w:t xml:space="preserve">ja </w:t>
      </w:r>
      <w:r w:rsidRPr="006E68B2">
        <w:rPr>
          <w:sz w:val="26"/>
          <w:szCs w:val="26"/>
        </w:rPr>
        <w:t>pakalpojum</w:t>
      </w:r>
      <w:r>
        <w:rPr>
          <w:sz w:val="26"/>
          <w:szCs w:val="26"/>
        </w:rPr>
        <w:t>u</w:t>
      </w:r>
      <w:r w:rsidRPr="006E68B2">
        <w:rPr>
          <w:sz w:val="26"/>
          <w:szCs w:val="26"/>
        </w:rPr>
        <w:t xml:space="preserve"> par cen</w:t>
      </w:r>
      <w:r>
        <w:rPr>
          <w:sz w:val="26"/>
          <w:szCs w:val="26"/>
        </w:rPr>
        <w:t>u</w:t>
      </w:r>
      <w:r w:rsidRPr="006E68B2">
        <w:rPr>
          <w:sz w:val="26"/>
          <w:szCs w:val="26"/>
        </w:rPr>
        <w:t>, kas ir zemāka par tirgus cen</w:t>
      </w:r>
      <w:r>
        <w:rPr>
          <w:sz w:val="26"/>
          <w:szCs w:val="26"/>
        </w:rPr>
        <w:t>u</w:t>
      </w:r>
      <w:r w:rsidRPr="006E68B2">
        <w:rPr>
          <w:sz w:val="26"/>
          <w:szCs w:val="26"/>
        </w:rPr>
        <w:t xml:space="preserve">, </w:t>
      </w:r>
      <w:r>
        <w:rPr>
          <w:sz w:val="26"/>
          <w:szCs w:val="26"/>
        </w:rPr>
        <w:t>sniedz</w:t>
      </w:r>
      <w:r w:rsidRPr="006E68B2">
        <w:rPr>
          <w:sz w:val="26"/>
          <w:szCs w:val="26"/>
        </w:rPr>
        <w:t xml:space="preserve"> </w:t>
      </w:r>
      <w:r>
        <w:rPr>
          <w:sz w:val="26"/>
          <w:szCs w:val="26"/>
        </w:rPr>
        <w:t>ar kapitālsabiedrību saistītai personai.</w:t>
      </w:r>
    </w:p>
    <w:p w:rsidR="00F4418D" w:rsidRPr="00BE6DEC" w:rsidRDefault="00F4418D" w:rsidP="00BE6DEC">
      <w:pPr>
        <w:ind w:firstLine="720"/>
        <w:jc w:val="both"/>
        <w:rPr>
          <w:sz w:val="26"/>
          <w:szCs w:val="26"/>
        </w:rPr>
      </w:pPr>
    </w:p>
    <w:p w:rsidR="00F4418D" w:rsidRPr="00756CDE" w:rsidRDefault="00F4418D" w:rsidP="00BE6DEC">
      <w:pPr>
        <w:ind w:firstLine="720"/>
        <w:jc w:val="both"/>
        <w:rPr>
          <w:b/>
          <w:i/>
          <w:sz w:val="26"/>
          <w:szCs w:val="26"/>
        </w:rPr>
      </w:pPr>
      <w:r w:rsidRPr="00756CDE">
        <w:rPr>
          <w:b/>
          <w:i/>
          <w:sz w:val="26"/>
          <w:szCs w:val="26"/>
        </w:rPr>
        <w:t>5.piemērs</w:t>
      </w:r>
    </w:p>
    <w:p w:rsidR="00F4418D" w:rsidRPr="00CE1928" w:rsidRDefault="00F4418D" w:rsidP="00BE6DEC">
      <w:pPr>
        <w:pStyle w:val="BodyTextIndent2"/>
        <w:tabs>
          <w:tab w:val="num" w:pos="436"/>
        </w:tabs>
        <w:spacing w:after="0" w:line="240" w:lineRule="auto"/>
        <w:ind w:left="0" w:firstLine="720"/>
        <w:jc w:val="both"/>
        <w:rPr>
          <w:sz w:val="26"/>
          <w:szCs w:val="26"/>
        </w:rPr>
      </w:pPr>
      <w:r w:rsidRPr="00BE6DEC">
        <w:rPr>
          <w:sz w:val="26"/>
          <w:szCs w:val="26"/>
        </w:rPr>
        <w:t xml:space="preserve">Kapitālsabiedrība saņem pakalpojumu (kas ir dzīvojamās ēkas projekta izstrāde) </w:t>
      </w:r>
      <w:r w:rsidRPr="00CE1928">
        <w:rPr>
          <w:sz w:val="26"/>
          <w:szCs w:val="26"/>
        </w:rPr>
        <w:t>no sabiedrības, kura ir reģistrēta Lihtenšteinas Firstistē.</w:t>
      </w:r>
    </w:p>
    <w:p w:rsidR="00F4418D" w:rsidRPr="00BE6DEC" w:rsidRDefault="00F4418D" w:rsidP="00BE6DEC">
      <w:pPr>
        <w:ind w:firstLine="720"/>
        <w:jc w:val="both"/>
        <w:rPr>
          <w:sz w:val="26"/>
          <w:szCs w:val="26"/>
        </w:rPr>
      </w:pPr>
      <w:r w:rsidRPr="00CE1928">
        <w:rPr>
          <w:sz w:val="26"/>
          <w:szCs w:val="26"/>
        </w:rPr>
        <w:t>Jāņem vērā, ka kapitālsabiedrības</w:t>
      </w:r>
      <w:r w:rsidRPr="00BE6DEC">
        <w:rPr>
          <w:sz w:val="26"/>
          <w:szCs w:val="26"/>
        </w:rPr>
        <w:t xml:space="preserve"> darījums ar citu sabiedrību, kura atrodas, ir izveidota vai nodibināta zemu nodokļu vai beznodokļu valstīs vai teritorijās, tiek uzskatīts par darījumu ar saistītu uzņēmumu vai ar uzņēmumu saistītu personu. Līdz ar to, aprēķinot uzņēmumu ienākuma nodokli, kapitālsabiedrībai ir jāizvērtē, vai no Lihtenšteinas sabiedrības saņemtā pakalpojuma cena </w:t>
      </w:r>
      <w:r>
        <w:rPr>
          <w:sz w:val="26"/>
          <w:szCs w:val="26"/>
        </w:rPr>
        <w:t xml:space="preserve">atbilst tirgus cenai. Ja </w:t>
      </w:r>
      <w:r w:rsidRPr="00BE6DEC">
        <w:rPr>
          <w:sz w:val="26"/>
          <w:szCs w:val="26"/>
        </w:rPr>
        <w:t xml:space="preserve">pakalpojuma cena </w:t>
      </w:r>
      <w:r>
        <w:rPr>
          <w:sz w:val="26"/>
          <w:szCs w:val="26"/>
        </w:rPr>
        <w:t>atbilst tirgus cenai, tad neveidojas vērtību starpība un nav nepieciešams palielināt ar nodokli apliekamo ienākumu.</w:t>
      </w:r>
    </w:p>
    <w:p w:rsidR="00F4418D" w:rsidRDefault="00F4418D" w:rsidP="001758F6">
      <w:pPr>
        <w:ind w:firstLine="720"/>
        <w:jc w:val="both"/>
        <w:rPr>
          <w:sz w:val="28"/>
          <w:szCs w:val="28"/>
        </w:rPr>
      </w:pPr>
    </w:p>
    <w:p w:rsidR="00F4418D" w:rsidRPr="008839F4" w:rsidRDefault="00F4418D" w:rsidP="001758F6">
      <w:pPr>
        <w:pStyle w:val="Header"/>
        <w:tabs>
          <w:tab w:val="clear" w:pos="4153"/>
          <w:tab w:val="clear" w:pos="8306"/>
          <w:tab w:val="num" w:pos="0"/>
        </w:tabs>
        <w:ind w:firstLine="720"/>
        <w:jc w:val="both"/>
        <w:rPr>
          <w:sz w:val="26"/>
          <w:szCs w:val="26"/>
          <w:lang w:val="lv-LV"/>
        </w:rPr>
      </w:pPr>
      <w:r>
        <w:rPr>
          <w:sz w:val="26"/>
          <w:szCs w:val="26"/>
          <w:lang w:val="lv-LV"/>
        </w:rPr>
        <w:t>2</w:t>
      </w:r>
      <w:r w:rsidR="00095198">
        <w:rPr>
          <w:sz w:val="26"/>
          <w:szCs w:val="26"/>
          <w:lang w:val="lv-LV"/>
        </w:rPr>
        <w:t>8</w:t>
      </w:r>
      <w:r w:rsidRPr="008839F4">
        <w:rPr>
          <w:sz w:val="26"/>
          <w:szCs w:val="26"/>
          <w:lang w:val="lv-LV"/>
        </w:rPr>
        <w:t>. Apliekamo ienākumu palielina par rekonstrukcijas, uzlabošanas vai atjaunošanas darbu izmaksu summu</w:t>
      </w:r>
      <w:r>
        <w:rPr>
          <w:sz w:val="26"/>
          <w:szCs w:val="26"/>
          <w:lang w:val="lv-LV"/>
        </w:rPr>
        <w:t>, ja</w:t>
      </w:r>
      <w:r w:rsidRPr="008839F4">
        <w:rPr>
          <w:sz w:val="26"/>
          <w:szCs w:val="26"/>
          <w:lang w:val="lv-LV"/>
        </w:rPr>
        <w:t>:</w:t>
      </w:r>
    </w:p>
    <w:p w:rsidR="00F4418D" w:rsidRPr="008839F4" w:rsidRDefault="00F4418D" w:rsidP="001758F6">
      <w:pPr>
        <w:ind w:firstLine="720"/>
        <w:jc w:val="both"/>
        <w:rPr>
          <w:sz w:val="26"/>
          <w:szCs w:val="26"/>
        </w:rPr>
      </w:pPr>
      <w:r>
        <w:rPr>
          <w:sz w:val="26"/>
          <w:szCs w:val="26"/>
        </w:rPr>
        <w:t>2</w:t>
      </w:r>
      <w:r w:rsidR="00095198">
        <w:rPr>
          <w:sz w:val="26"/>
          <w:szCs w:val="26"/>
        </w:rPr>
        <w:t>8</w:t>
      </w:r>
      <w:r w:rsidRPr="008839F4">
        <w:rPr>
          <w:sz w:val="26"/>
          <w:szCs w:val="26"/>
        </w:rPr>
        <w:t>.1. iznomātājs to kompensē nomniekam saskaņā ar nomas līgumu, gadījumā, ja pamatlīdzeklis ir nomāts bez izpirkuma tiesībām;</w:t>
      </w:r>
    </w:p>
    <w:p w:rsidR="00F4418D" w:rsidRPr="008839F4" w:rsidRDefault="00F4418D" w:rsidP="001758F6">
      <w:pPr>
        <w:ind w:firstLine="720"/>
        <w:jc w:val="both"/>
        <w:rPr>
          <w:sz w:val="26"/>
          <w:szCs w:val="26"/>
        </w:rPr>
      </w:pPr>
      <w:r>
        <w:rPr>
          <w:sz w:val="26"/>
          <w:szCs w:val="26"/>
        </w:rPr>
        <w:t>2</w:t>
      </w:r>
      <w:r w:rsidR="00095198">
        <w:rPr>
          <w:sz w:val="26"/>
          <w:szCs w:val="26"/>
        </w:rPr>
        <w:t>8</w:t>
      </w:r>
      <w:r w:rsidRPr="008839F4">
        <w:rPr>
          <w:sz w:val="26"/>
          <w:szCs w:val="26"/>
        </w:rPr>
        <w:t>.2.</w:t>
      </w:r>
      <w:r>
        <w:rPr>
          <w:sz w:val="26"/>
          <w:szCs w:val="26"/>
        </w:rPr>
        <w:t xml:space="preserve"> darbus</w:t>
      </w:r>
      <w:r w:rsidRPr="008839F4">
        <w:rPr>
          <w:sz w:val="26"/>
          <w:szCs w:val="26"/>
        </w:rPr>
        <w:t xml:space="preserve"> veic nomnieks un tie nav paredzēti nomas līgumā, vai ja nomas līgums nav noslēgts</w:t>
      </w:r>
      <w:r>
        <w:rPr>
          <w:sz w:val="26"/>
          <w:szCs w:val="26"/>
        </w:rPr>
        <w:t>.</w:t>
      </w:r>
    </w:p>
    <w:p w:rsidR="00F4418D" w:rsidRPr="008839F4" w:rsidRDefault="00F4418D" w:rsidP="001758F6">
      <w:pPr>
        <w:ind w:firstLine="720"/>
        <w:jc w:val="both"/>
        <w:rPr>
          <w:b/>
          <w:sz w:val="26"/>
          <w:szCs w:val="26"/>
        </w:rPr>
      </w:pPr>
    </w:p>
    <w:p w:rsidR="00F4418D" w:rsidRPr="00756CDE" w:rsidRDefault="00F4418D" w:rsidP="001758F6">
      <w:pPr>
        <w:ind w:firstLine="720"/>
        <w:jc w:val="both"/>
        <w:rPr>
          <w:b/>
          <w:i/>
          <w:sz w:val="26"/>
          <w:szCs w:val="26"/>
        </w:rPr>
      </w:pPr>
      <w:r w:rsidRPr="00756CDE">
        <w:rPr>
          <w:b/>
          <w:i/>
          <w:sz w:val="26"/>
          <w:szCs w:val="26"/>
        </w:rPr>
        <w:t xml:space="preserve">6.piemērs </w:t>
      </w:r>
    </w:p>
    <w:p w:rsidR="00F4418D" w:rsidRPr="008839F4" w:rsidRDefault="00F4418D" w:rsidP="001758F6">
      <w:pPr>
        <w:ind w:firstLine="720"/>
        <w:jc w:val="both"/>
        <w:rPr>
          <w:sz w:val="26"/>
          <w:szCs w:val="26"/>
        </w:rPr>
      </w:pPr>
      <w:r w:rsidRPr="008839F4">
        <w:rPr>
          <w:sz w:val="26"/>
          <w:szCs w:val="26"/>
        </w:rPr>
        <w:t xml:space="preserve">Nodokļa maksātājs noslēdz nomas līgumu par ēkas nomu un līgumā, kas noslēgts uz pieciem gadiem, paredz, ka nomnieks veiks ēkas atjaunošanas un rekonstrukcijas darbus par Ls 30000. </w:t>
      </w:r>
    </w:p>
    <w:p w:rsidR="00F4418D" w:rsidRPr="008839F4" w:rsidRDefault="00F4418D" w:rsidP="001758F6">
      <w:pPr>
        <w:ind w:firstLine="720"/>
        <w:jc w:val="both"/>
        <w:rPr>
          <w:sz w:val="26"/>
          <w:szCs w:val="26"/>
        </w:rPr>
      </w:pPr>
      <w:r w:rsidRPr="008839F4">
        <w:rPr>
          <w:sz w:val="26"/>
          <w:szCs w:val="26"/>
        </w:rPr>
        <w:t>Nodokļa maksātājs ēkas atjaunošanas un rekonstrukcijas darbus pabeidz pirmajā gadā</w:t>
      </w:r>
      <w:r>
        <w:rPr>
          <w:sz w:val="26"/>
          <w:szCs w:val="26"/>
        </w:rPr>
        <w:t>. N</w:t>
      </w:r>
      <w:r w:rsidRPr="008839F4">
        <w:rPr>
          <w:sz w:val="26"/>
          <w:szCs w:val="26"/>
        </w:rPr>
        <w:t xml:space="preserve">omas perioda atlikušajā daļā var norakstīt izmaksu summu vienlīdzīgās daļās Ls 6000 gadā. </w:t>
      </w:r>
    </w:p>
    <w:p w:rsidR="00F4418D" w:rsidRDefault="00F4418D" w:rsidP="001758F6">
      <w:pPr>
        <w:ind w:firstLine="720"/>
        <w:jc w:val="both"/>
        <w:rPr>
          <w:sz w:val="26"/>
          <w:szCs w:val="26"/>
        </w:rPr>
      </w:pPr>
      <w:r>
        <w:rPr>
          <w:sz w:val="26"/>
          <w:szCs w:val="26"/>
        </w:rPr>
        <w:t>L</w:t>
      </w:r>
      <w:r w:rsidRPr="008839F4">
        <w:rPr>
          <w:sz w:val="26"/>
          <w:szCs w:val="26"/>
        </w:rPr>
        <w:t>aužot nomas līgumu ceturtajā gadā pēc tā noslēgšanas, iznomātājs kompensē nomniekam ēkas atjaunošanas un rekonstrukcijas darbu izmaksas Ls 30000</w:t>
      </w:r>
      <w:r>
        <w:rPr>
          <w:sz w:val="26"/>
          <w:szCs w:val="26"/>
        </w:rPr>
        <w:t xml:space="preserve">, un nomnieks </w:t>
      </w:r>
      <w:r w:rsidRPr="008839F4">
        <w:rPr>
          <w:sz w:val="26"/>
          <w:szCs w:val="26"/>
        </w:rPr>
        <w:t>no iznomātāja saņemto kompensāciju Ls 30000 iekļauj ar nodokli apliekamajā ienākumā.</w:t>
      </w:r>
    </w:p>
    <w:p w:rsidR="00F4418D" w:rsidRPr="008839F4" w:rsidRDefault="00F4418D" w:rsidP="001758F6">
      <w:pPr>
        <w:ind w:firstLine="720"/>
        <w:jc w:val="both"/>
        <w:rPr>
          <w:sz w:val="26"/>
          <w:szCs w:val="26"/>
        </w:rPr>
      </w:pPr>
      <w:r>
        <w:rPr>
          <w:sz w:val="26"/>
          <w:szCs w:val="26"/>
        </w:rPr>
        <w:t>N</w:t>
      </w:r>
      <w:r w:rsidRPr="008839F4">
        <w:rPr>
          <w:sz w:val="26"/>
          <w:szCs w:val="26"/>
        </w:rPr>
        <w:t>omas termiņā nenorakstīto atlikušo uzlabošanas un rekonstrukcijas darbu izmaksu daļu Ls 12000 (6000 x 2) nomnieks iekļauj izdevumos līguma laušanas gadā, nepalielinot ar nodokli apliekamo ienākumu, ņemot vērā, ka tā ir kompensēta</w:t>
      </w:r>
      <w:r>
        <w:rPr>
          <w:sz w:val="26"/>
          <w:szCs w:val="26"/>
        </w:rPr>
        <w:t>.</w:t>
      </w:r>
      <w:r w:rsidRPr="008839F4">
        <w:rPr>
          <w:sz w:val="26"/>
          <w:szCs w:val="26"/>
        </w:rPr>
        <w:t xml:space="preserve"> </w:t>
      </w:r>
    </w:p>
    <w:p w:rsidR="00F4418D" w:rsidRDefault="00F4418D" w:rsidP="00226D81">
      <w:pPr>
        <w:pStyle w:val="Heading2"/>
        <w:spacing w:before="0" w:after="0"/>
        <w:ind w:firstLine="720"/>
        <w:jc w:val="center"/>
        <w:rPr>
          <w:rFonts w:ascii="Times New Roman" w:hAnsi="Times New Roman"/>
          <w:i w:val="0"/>
          <w:iCs w:val="0"/>
          <w:sz w:val="26"/>
          <w:szCs w:val="26"/>
        </w:rPr>
      </w:pPr>
    </w:p>
    <w:p w:rsidR="00444071" w:rsidRDefault="00153288">
      <w:pPr>
        <w:ind w:firstLine="720"/>
        <w:rPr>
          <w:sz w:val="26"/>
          <w:szCs w:val="26"/>
        </w:rPr>
      </w:pPr>
      <w:bookmarkStart w:id="36" w:name="_Toc294183308"/>
      <w:r w:rsidRPr="00756CDE">
        <w:rPr>
          <w:iCs/>
          <w:sz w:val="26"/>
          <w:szCs w:val="26"/>
        </w:rPr>
        <w:t>2</w:t>
      </w:r>
      <w:r w:rsidR="00095198" w:rsidRPr="00756CDE">
        <w:rPr>
          <w:iCs/>
          <w:sz w:val="26"/>
          <w:szCs w:val="26"/>
        </w:rPr>
        <w:t>9</w:t>
      </w:r>
      <w:r w:rsidRPr="00153288">
        <w:rPr>
          <w:i/>
          <w:iCs/>
          <w:sz w:val="26"/>
          <w:szCs w:val="26"/>
        </w:rPr>
        <w:t>.</w:t>
      </w:r>
      <w:r w:rsidRPr="00153288">
        <w:rPr>
          <w:sz w:val="26"/>
          <w:szCs w:val="26"/>
        </w:rPr>
        <w:t xml:space="preserve"> Apliekamo ienākumu palielina par starpību starp nodotā (cedētā) parāda vērtību un naudas summu, kas iegūta par prasījuma tiesību nodošanu (cedēšanu) citai personai. Tomēr apliekamo ienākumu nepalielina, ja ir ievēroti pirmie divi un viens no pārējiem minētajiem nosacījumiem:</w:t>
      </w:r>
      <w:bookmarkEnd w:id="36"/>
    </w:p>
    <w:p w:rsidR="00444071" w:rsidRDefault="00153288">
      <w:pPr>
        <w:ind w:firstLine="720"/>
        <w:rPr>
          <w:sz w:val="26"/>
          <w:szCs w:val="26"/>
        </w:rPr>
      </w:pPr>
      <w:bookmarkStart w:id="37" w:name="_Toc294183309"/>
      <w:r w:rsidRPr="00153288">
        <w:rPr>
          <w:sz w:val="26"/>
          <w:szCs w:val="26"/>
        </w:rPr>
        <w:t>2</w:t>
      </w:r>
      <w:r w:rsidR="00095198">
        <w:rPr>
          <w:sz w:val="26"/>
          <w:szCs w:val="26"/>
        </w:rPr>
        <w:t>9</w:t>
      </w:r>
      <w:r w:rsidRPr="00153288">
        <w:rPr>
          <w:sz w:val="26"/>
          <w:szCs w:val="26"/>
        </w:rPr>
        <w:t>.1. cesionārs ir uzņēmumu ienākuma nodokļa maksātājs vai uzņēmumu ienākuma nodoklim pielīdzināta nodokļa maksātājs;</w:t>
      </w:r>
      <w:bookmarkEnd w:id="37"/>
    </w:p>
    <w:p w:rsidR="00444071" w:rsidRDefault="00153288">
      <w:pPr>
        <w:ind w:firstLine="720"/>
        <w:rPr>
          <w:sz w:val="26"/>
          <w:szCs w:val="26"/>
        </w:rPr>
      </w:pPr>
      <w:bookmarkStart w:id="38" w:name="_Toc294183310"/>
      <w:r w:rsidRPr="00153288">
        <w:rPr>
          <w:sz w:val="26"/>
          <w:szCs w:val="26"/>
        </w:rPr>
        <w:t>2</w:t>
      </w:r>
      <w:r w:rsidR="00095198">
        <w:rPr>
          <w:sz w:val="26"/>
          <w:szCs w:val="26"/>
        </w:rPr>
        <w:t>9</w:t>
      </w:r>
      <w:r w:rsidRPr="00153288">
        <w:rPr>
          <w:sz w:val="26"/>
          <w:szCs w:val="26"/>
        </w:rPr>
        <w:t>.2. cesionārs ir Eiropas Savienības dalībvalsts vai Eiropas Ekonomikas zonas valsts rezidents, vai tās valsts rezidents, ar kuru Latvija ir noslēgusi konvenciju par nodokļu dubultās uzlikšanas un nodokļu nemaksāšanas novēršanu, ja šī konvencija ir stājusies spēkā;</w:t>
      </w:r>
      <w:bookmarkEnd w:id="38"/>
    </w:p>
    <w:p w:rsidR="00444071" w:rsidRDefault="00153288">
      <w:pPr>
        <w:ind w:firstLine="720"/>
        <w:rPr>
          <w:sz w:val="26"/>
          <w:szCs w:val="26"/>
        </w:rPr>
      </w:pPr>
      <w:bookmarkStart w:id="39" w:name="_Toc294183311"/>
      <w:r w:rsidRPr="00153288">
        <w:rPr>
          <w:sz w:val="26"/>
          <w:szCs w:val="26"/>
        </w:rPr>
        <w:t>2</w:t>
      </w:r>
      <w:r w:rsidR="00095198">
        <w:rPr>
          <w:sz w:val="26"/>
          <w:szCs w:val="26"/>
        </w:rPr>
        <w:t>9</w:t>
      </w:r>
      <w:r w:rsidRPr="00153288">
        <w:rPr>
          <w:sz w:val="26"/>
          <w:szCs w:val="26"/>
        </w:rPr>
        <w:t>.3. cesijas darījums nenotiek ar saistītu uzņēmumu vai ar uzņēmumu saistītu personu;</w:t>
      </w:r>
      <w:bookmarkEnd w:id="39"/>
    </w:p>
    <w:p w:rsidR="00444071" w:rsidRDefault="00153288">
      <w:pPr>
        <w:ind w:firstLine="720"/>
        <w:rPr>
          <w:sz w:val="26"/>
          <w:szCs w:val="26"/>
        </w:rPr>
      </w:pPr>
      <w:bookmarkStart w:id="40" w:name="_Toc294183312"/>
      <w:r w:rsidRPr="00153288">
        <w:rPr>
          <w:sz w:val="26"/>
          <w:szCs w:val="26"/>
        </w:rPr>
        <w:lastRenderedPageBreak/>
        <w:t>2</w:t>
      </w:r>
      <w:r w:rsidR="00095198">
        <w:rPr>
          <w:sz w:val="26"/>
          <w:szCs w:val="26"/>
        </w:rPr>
        <w:t>9</w:t>
      </w:r>
      <w:r w:rsidRPr="00153288">
        <w:rPr>
          <w:sz w:val="26"/>
          <w:szCs w:val="26"/>
        </w:rPr>
        <w:t>.4. cesijas darījuma, kas notiek ar saistītu uzņēmumu vai ar uzņēmumu saistītu personu, vērtība atbilst tā tirgus vērtībai.</w:t>
      </w:r>
      <w:bookmarkEnd w:id="40"/>
    </w:p>
    <w:p w:rsidR="00444071" w:rsidRDefault="00153288">
      <w:pPr>
        <w:ind w:firstLine="709"/>
        <w:rPr>
          <w:sz w:val="26"/>
          <w:szCs w:val="26"/>
        </w:rPr>
      </w:pPr>
      <w:bookmarkStart w:id="41" w:name="_Toc294183313"/>
      <w:r w:rsidRPr="00153288">
        <w:rPr>
          <w:sz w:val="26"/>
          <w:szCs w:val="26"/>
        </w:rPr>
        <w:t>Šāda apliekamā ienākuma koriģēšanas kārtība ir piemērojama ar taksācijas periodu, kas sākās 2010.gadā.</w:t>
      </w:r>
      <w:bookmarkEnd w:id="41"/>
    </w:p>
    <w:p w:rsidR="00444071" w:rsidRDefault="00444071">
      <w:pPr>
        <w:pStyle w:val="Heading2"/>
        <w:spacing w:before="0" w:after="0"/>
        <w:ind w:firstLine="709"/>
        <w:jc w:val="both"/>
        <w:rPr>
          <w:rFonts w:ascii="Times New Roman" w:hAnsi="Times New Roman"/>
          <w:i w:val="0"/>
          <w:iCs w:val="0"/>
          <w:sz w:val="26"/>
          <w:szCs w:val="26"/>
        </w:rPr>
      </w:pPr>
    </w:p>
    <w:p w:rsidR="00095198" w:rsidRPr="00095198" w:rsidRDefault="00095198" w:rsidP="00756CDE">
      <w:pPr>
        <w:jc w:val="both"/>
        <w:rPr>
          <w:sz w:val="26"/>
          <w:szCs w:val="26"/>
        </w:rPr>
      </w:pPr>
      <w:r w:rsidRPr="00756CDE">
        <w:rPr>
          <w:sz w:val="24"/>
          <w:szCs w:val="24"/>
        </w:rPr>
        <w:tab/>
      </w:r>
      <w:r w:rsidRPr="00756CDE">
        <w:rPr>
          <w:sz w:val="26"/>
          <w:szCs w:val="26"/>
        </w:rPr>
        <w:t xml:space="preserve">30. </w:t>
      </w:r>
      <w:r w:rsidRPr="00095198">
        <w:rPr>
          <w:sz w:val="26"/>
          <w:szCs w:val="26"/>
        </w:rPr>
        <w:t xml:space="preserve">Apliekamo ienākumu palielina par </w:t>
      </w:r>
      <w:r w:rsidRPr="00756CDE">
        <w:rPr>
          <w:sz w:val="26"/>
          <w:szCs w:val="26"/>
        </w:rPr>
        <w:t>ieķīlātā īpašuma uzturēšanas izdevumiem, kā arī nekustamā īpašuma nodokļa maksājumiem, kurus apmaksājusi kredītiestāde.</w:t>
      </w:r>
    </w:p>
    <w:p w:rsidR="00444071" w:rsidRDefault="00444071">
      <w:pPr>
        <w:pStyle w:val="Heading2"/>
        <w:spacing w:before="0" w:after="0"/>
        <w:ind w:firstLine="709"/>
        <w:jc w:val="both"/>
        <w:rPr>
          <w:rFonts w:ascii="Times New Roman" w:hAnsi="Times New Roman"/>
          <w:i w:val="0"/>
          <w:iCs w:val="0"/>
          <w:sz w:val="26"/>
          <w:szCs w:val="26"/>
        </w:rPr>
      </w:pPr>
    </w:p>
    <w:p w:rsidR="00444071" w:rsidRDefault="00F4418D">
      <w:pPr>
        <w:pStyle w:val="Heading2"/>
        <w:spacing w:before="0" w:after="0"/>
        <w:ind w:firstLine="709"/>
        <w:jc w:val="center"/>
        <w:rPr>
          <w:rFonts w:ascii="Times New Roman" w:hAnsi="Times New Roman"/>
          <w:i w:val="0"/>
          <w:iCs w:val="0"/>
          <w:sz w:val="26"/>
          <w:szCs w:val="26"/>
        </w:rPr>
      </w:pPr>
      <w:bookmarkStart w:id="42" w:name="_Toc213650130"/>
      <w:bookmarkStart w:id="43" w:name="_Toc213654823"/>
      <w:bookmarkStart w:id="44" w:name="_Toc294183314"/>
      <w:bookmarkStart w:id="45" w:name="_Toc295209326"/>
      <w:r w:rsidRPr="001955A9">
        <w:rPr>
          <w:rFonts w:ascii="Times New Roman" w:hAnsi="Times New Roman"/>
          <w:i w:val="0"/>
          <w:iCs w:val="0"/>
          <w:sz w:val="26"/>
          <w:szCs w:val="26"/>
        </w:rPr>
        <w:t>3.3. Apliekamā ienākuma samazināšana (zaudējumu palielināšana)</w:t>
      </w:r>
      <w:bookmarkEnd w:id="42"/>
      <w:bookmarkEnd w:id="43"/>
      <w:bookmarkEnd w:id="44"/>
      <w:bookmarkEnd w:id="45"/>
    </w:p>
    <w:p w:rsidR="00F4418D" w:rsidRPr="001955A9" w:rsidRDefault="00F4418D" w:rsidP="00226D81">
      <w:pPr>
        <w:pStyle w:val="naisf"/>
        <w:spacing w:before="0" w:after="0"/>
        <w:ind w:firstLine="720"/>
        <w:rPr>
          <w:sz w:val="26"/>
          <w:szCs w:val="26"/>
        </w:rPr>
      </w:pPr>
    </w:p>
    <w:p w:rsidR="00F4418D" w:rsidRPr="001955A9" w:rsidRDefault="00F4418D" w:rsidP="00226D81">
      <w:pPr>
        <w:pStyle w:val="BodyTextIndent"/>
        <w:spacing w:after="0"/>
        <w:ind w:left="0" w:firstLine="720"/>
        <w:jc w:val="both"/>
        <w:rPr>
          <w:sz w:val="26"/>
          <w:szCs w:val="26"/>
        </w:rPr>
      </w:pPr>
      <w:r w:rsidRPr="001955A9">
        <w:rPr>
          <w:sz w:val="26"/>
          <w:szCs w:val="26"/>
        </w:rPr>
        <w:t>1.</w:t>
      </w:r>
      <w:r w:rsidRPr="001955A9">
        <w:rPr>
          <w:color w:val="993366"/>
          <w:sz w:val="26"/>
          <w:szCs w:val="26"/>
        </w:rPr>
        <w:t xml:space="preserve"> </w:t>
      </w:r>
      <w:r>
        <w:rPr>
          <w:sz w:val="26"/>
          <w:szCs w:val="26"/>
        </w:rPr>
        <w:t>Apliekamo ienākumu, aizpildot nodokļa deklarāciju, atkārtoti ne</w:t>
      </w:r>
      <w:r w:rsidRPr="001955A9">
        <w:rPr>
          <w:sz w:val="26"/>
          <w:szCs w:val="26"/>
        </w:rPr>
        <w:t>samazina par nekustamā īpašuma nodokļa summu, izložu un azartspēļu nodokļa summu, preču un pakalpojumu loterijas organizēšanas valsts nodevas summu, j</w:t>
      </w:r>
      <w:r>
        <w:rPr>
          <w:sz w:val="26"/>
          <w:szCs w:val="26"/>
        </w:rPr>
        <w:t>o</w:t>
      </w:r>
      <w:r w:rsidRPr="001955A9">
        <w:rPr>
          <w:sz w:val="26"/>
          <w:szCs w:val="26"/>
        </w:rPr>
        <w:t xml:space="preserve"> šīs summas uzrād</w:t>
      </w:r>
      <w:r>
        <w:rPr>
          <w:sz w:val="26"/>
          <w:szCs w:val="26"/>
        </w:rPr>
        <w:t>a</w:t>
      </w:r>
      <w:r w:rsidRPr="001955A9">
        <w:rPr>
          <w:sz w:val="26"/>
          <w:szCs w:val="26"/>
        </w:rPr>
        <w:t xml:space="preserve"> nodokļa maksātāja izmaksās, sastādot peļņas vai zaudējumu aprēķinu.</w:t>
      </w:r>
    </w:p>
    <w:p w:rsidR="00F4418D" w:rsidRPr="001955A9" w:rsidRDefault="00F4418D" w:rsidP="00226D81">
      <w:pPr>
        <w:pStyle w:val="BodyTextIndent"/>
        <w:spacing w:after="0"/>
        <w:ind w:left="0" w:firstLine="720"/>
        <w:rPr>
          <w:color w:val="993366"/>
          <w:sz w:val="26"/>
          <w:szCs w:val="26"/>
        </w:rPr>
      </w:pPr>
    </w:p>
    <w:p w:rsidR="00F4418D" w:rsidRPr="001955A9" w:rsidRDefault="00F4418D" w:rsidP="00226D81">
      <w:pPr>
        <w:pStyle w:val="BodyTextIndent"/>
        <w:spacing w:after="0"/>
        <w:ind w:left="0" w:firstLine="720"/>
        <w:jc w:val="both"/>
        <w:rPr>
          <w:sz w:val="26"/>
          <w:szCs w:val="26"/>
        </w:rPr>
      </w:pPr>
      <w:r w:rsidRPr="001955A9">
        <w:rPr>
          <w:sz w:val="26"/>
          <w:szCs w:val="26"/>
        </w:rPr>
        <w:t xml:space="preserve">2. Apliekamo ienākumu samazina par subsīdijām, kuras nodokļa maksātājs saņem kā valsts atbalstu lauksaimniecībai vai Eiropas Savienības atbalstu lauksaimniecībai un lauku attīstībai. </w:t>
      </w:r>
      <w:r w:rsidRPr="001955A9">
        <w:rPr>
          <w:bCs/>
          <w:sz w:val="26"/>
          <w:szCs w:val="26"/>
        </w:rPr>
        <w:t xml:space="preserve">Samazinot apliekamo ienākumu par subsīdijām, nodokļa maksātājs uzņēmumu ienākuma nodokļa taksācijas gada deklarācijā norāda summu atbilstoši </w:t>
      </w:r>
      <w:r w:rsidRPr="001955A9">
        <w:rPr>
          <w:sz w:val="26"/>
          <w:szCs w:val="26"/>
        </w:rPr>
        <w:t xml:space="preserve">peļņas vai zaudējumu aprēķinā iekļautajai </w:t>
      </w:r>
      <w:r>
        <w:rPr>
          <w:sz w:val="26"/>
          <w:szCs w:val="26"/>
        </w:rPr>
        <w:t xml:space="preserve">subsīdiju </w:t>
      </w:r>
      <w:r w:rsidRPr="001955A9">
        <w:rPr>
          <w:sz w:val="26"/>
          <w:szCs w:val="26"/>
        </w:rPr>
        <w:t>summai.</w:t>
      </w:r>
    </w:p>
    <w:p w:rsidR="00F4418D" w:rsidRPr="001955A9" w:rsidRDefault="00F4418D" w:rsidP="00226D81">
      <w:pPr>
        <w:ind w:firstLine="720"/>
        <w:jc w:val="both"/>
        <w:rPr>
          <w:sz w:val="26"/>
          <w:szCs w:val="26"/>
        </w:rPr>
      </w:pPr>
    </w:p>
    <w:p w:rsidR="00F4418D" w:rsidRPr="00756CDE" w:rsidRDefault="00F4418D" w:rsidP="00226D81">
      <w:pPr>
        <w:ind w:firstLine="720"/>
        <w:jc w:val="both"/>
        <w:rPr>
          <w:b/>
          <w:i/>
          <w:sz w:val="26"/>
          <w:szCs w:val="26"/>
        </w:rPr>
      </w:pPr>
      <w:r w:rsidRPr="00756CDE">
        <w:rPr>
          <w:b/>
          <w:i/>
          <w:sz w:val="26"/>
          <w:szCs w:val="26"/>
        </w:rPr>
        <w:t>1.piemērs</w:t>
      </w:r>
    </w:p>
    <w:p w:rsidR="00F4418D" w:rsidRPr="001955A9" w:rsidRDefault="00F4418D" w:rsidP="00226D81">
      <w:pPr>
        <w:ind w:firstLine="720"/>
        <w:jc w:val="both"/>
        <w:rPr>
          <w:sz w:val="26"/>
          <w:szCs w:val="26"/>
        </w:rPr>
      </w:pPr>
      <w:r w:rsidRPr="001955A9">
        <w:rPr>
          <w:sz w:val="26"/>
          <w:szCs w:val="26"/>
        </w:rPr>
        <w:t>Kapitālsabiedrība ir saņēmusi subsīdijas kā atbalstu lauku attīstībai no Eiropas Savienības fondiem.</w:t>
      </w:r>
    </w:p>
    <w:p w:rsidR="00F4418D" w:rsidRDefault="00F4418D" w:rsidP="00226D81">
      <w:pPr>
        <w:ind w:firstLine="720"/>
        <w:jc w:val="both"/>
        <w:rPr>
          <w:sz w:val="26"/>
          <w:szCs w:val="26"/>
        </w:rPr>
      </w:pPr>
      <w:r w:rsidRPr="001955A9">
        <w:rPr>
          <w:sz w:val="26"/>
          <w:szCs w:val="26"/>
        </w:rPr>
        <w:t>Kapitālsabiedrība 200</w:t>
      </w:r>
      <w:r w:rsidR="00334518">
        <w:rPr>
          <w:sz w:val="26"/>
          <w:szCs w:val="26"/>
        </w:rPr>
        <w:t>8</w:t>
      </w:r>
      <w:r w:rsidRPr="001955A9">
        <w:rPr>
          <w:sz w:val="26"/>
          <w:szCs w:val="26"/>
        </w:rPr>
        <w:t>.gadā saņēma subsīdijas Ls 1000 par subsīdiju summām 2006.gadā samazināja ar uzņēmumu ienākuma nodokli apliekamo ienākumu</w:t>
      </w:r>
      <w:r>
        <w:rPr>
          <w:sz w:val="26"/>
          <w:szCs w:val="26"/>
        </w:rPr>
        <w:t>, kā rezultātā 2006.gadā kapitālsabiedrībai izveidojās zaudējumi Ls 3000 apmērā.</w:t>
      </w:r>
    </w:p>
    <w:p w:rsidR="00F4418D" w:rsidRPr="001955A9" w:rsidRDefault="00F4418D" w:rsidP="00226D81">
      <w:pPr>
        <w:ind w:firstLine="720"/>
        <w:jc w:val="both"/>
        <w:rPr>
          <w:sz w:val="26"/>
          <w:szCs w:val="26"/>
        </w:rPr>
      </w:pPr>
      <w:r w:rsidRPr="001955A9">
        <w:rPr>
          <w:sz w:val="26"/>
          <w:szCs w:val="26"/>
        </w:rPr>
        <w:t>Kapitālsabiedrības 200</w:t>
      </w:r>
      <w:r w:rsidR="00334518">
        <w:rPr>
          <w:sz w:val="26"/>
          <w:szCs w:val="26"/>
        </w:rPr>
        <w:t>9</w:t>
      </w:r>
      <w:r w:rsidRPr="001955A9">
        <w:rPr>
          <w:sz w:val="26"/>
          <w:szCs w:val="26"/>
        </w:rPr>
        <w:t>.gada apliekam</w:t>
      </w:r>
      <w:r>
        <w:rPr>
          <w:sz w:val="26"/>
          <w:szCs w:val="26"/>
        </w:rPr>
        <w:t>ā ienākuma koriģēšanas rezultāts bija zaudējumi.</w:t>
      </w:r>
    </w:p>
    <w:p w:rsidR="00F4418D" w:rsidRPr="001955A9" w:rsidRDefault="00F4418D" w:rsidP="00226D81">
      <w:pPr>
        <w:ind w:firstLine="720"/>
        <w:jc w:val="both"/>
        <w:rPr>
          <w:sz w:val="26"/>
          <w:szCs w:val="26"/>
        </w:rPr>
      </w:pPr>
      <w:r w:rsidRPr="001955A9">
        <w:rPr>
          <w:sz w:val="26"/>
          <w:szCs w:val="26"/>
        </w:rPr>
        <w:t>Kapitālsabiedrības 20</w:t>
      </w:r>
      <w:r w:rsidR="00334518">
        <w:rPr>
          <w:sz w:val="26"/>
          <w:szCs w:val="26"/>
        </w:rPr>
        <w:t>10</w:t>
      </w:r>
      <w:r w:rsidRPr="001955A9">
        <w:rPr>
          <w:sz w:val="26"/>
          <w:szCs w:val="26"/>
        </w:rPr>
        <w:t xml:space="preserve">.gada apliekamais ienākums ir Ls 20000. Savukārt, līdz 2008.gadam nesegtā iepriekšējo taksācijas periodu zaudējumu summa ir </w:t>
      </w:r>
      <w:r>
        <w:rPr>
          <w:sz w:val="26"/>
          <w:szCs w:val="26"/>
        </w:rPr>
        <w:t xml:space="preserve">Ls </w:t>
      </w:r>
      <w:r w:rsidRPr="001955A9">
        <w:rPr>
          <w:sz w:val="26"/>
          <w:szCs w:val="26"/>
        </w:rPr>
        <w:t>3000 par 2006.gadu.</w:t>
      </w:r>
    </w:p>
    <w:p w:rsidR="00F4418D" w:rsidRPr="001955A9" w:rsidRDefault="00F4418D" w:rsidP="00226D81">
      <w:pPr>
        <w:tabs>
          <w:tab w:val="num" w:pos="0"/>
        </w:tabs>
        <w:ind w:firstLine="720"/>
        <w:jc w:val="both"/>
        <w:rPr>
          <w:sz w:val="26"/>
          <w:szCs w:val="26"/>
        </w:rPr>
      </w:pPr>
      <w:r w:rsidRPr="001955A9">
        <w:rPr>
          <w:sz w:val="26"/>
          <w:szCs w:val="26"/>
        </w:rPr>
        <w:t>Kapitālsabiedrība no 20</w:t>
      </w:r>
      <w:r w:rsidR="00334518">
        <w:rPr>
          <w:sz w:val="26"/>
          <w:szCs w:val="26"/>
        </w:rPr>
        <w:t>10</w:t>
      </w:r>
      <w:r w:rsidRPr="001955A9">
        <w:rPr>
          <w:sz w:val="26"/>
          <w:szCs w:val="26"/>
        </w:rPr>
        <w:t xml:space="preserve">.gada apliekamā ienākuma var segt iepriekšējo taksācijas periodu zaudējumu summu Ls 2000, </w:t>
      </w:r>
      <w:proofErr w:type="spellStart"/>
      <w:r w:rsidRPr="001955A9">
        <w:rPr>
          <w:sz w:val="26"/>
          <w:szCs w:val="26"/>
        </w:rPr>
        <w:t>t.i</w:t>
      </w:r>
      <w:proofErr w:type="spellEnd"/>
      <w:r w:rsidRPr="001955A9">
        <w:rPr>
          <w:sz w:val="26"/>
          <w:szCs w:val="26"/>
        </w:rPr>
        <w:t>., 200</w:t>
      </w:r>
      <w:r w:rsidR="00334518">
        <w:rPr>
          <w:sz w:val="26"/>
          <w:szCs w:val="26"/>
        </w:rPr>
        <w:t>8</w:t>
      </w:r>
      <w:r w:rsidRPr="001955A9">
        <w:rPr>
          <w:sz w:val="26"/>
          <w:szCs w:val="26"/>
        </w:rPr>
        <w:t>.gada zaudējumu summa (3000 – 1000), k</w:t>
      </w:r>
      <w:r>
        <w:rPr>
          <w:sz w:val="26"/>
          <w:szCs w:val="26"/>
        </w:rPr>
        <w:t>o</w:t>
      </w:r>
      <w:r w:rsidRPr="001955A9">
        <w:rPr>
          <w:sz w:val="26"/>
          <w:szCs w:val="26"/>
        </w:rPr>
        <w:t xml:space="preserve"> aprēķina</w:t>
      </w:r>
      <w:r>
        <w:rPr>
          <w:sz w:val="26"/>
          <w:szCs w:val="26"/>
        </w:rPr>
        <w:t>,</w:t>
      </w:r>
      <w:r w:rsidRPr="001955A9">
        <w:rPr>
          <w:sz w:val="26"/>
          <w:szCs w:val="26"/>
        </w:rPr>
        <w:t xml:space="preserve"> neņemot vērā zaudējumu palielinājumu, kas radies apliekamo ienākumu samazinot par subsīdiju summu. </w:t>
      </w:r>
    </w:p>
    <w:p w:rsidR="00F4418D" w:rsidRPr="001955A9" w:rsidRDefault="00F4418D" w:rsidP="00226D81">
      <w:pPr>
        <w:ind w:firstLine="720"/>
        <w:jc w:val="both"/>
        <w:rPr>
          <w:sz w:val="26"/>
          <w:szCs w:val="26"/>
        </w:rPr>
      </w:pPr>
    </w:p>
    <w:p w:rsidR="00F4418D" w:rsidRPr="001955A9" w:rsidRDefault="00F4418D" w:rsidP="00226D81">
      <w:pPr>
        <w:pStyle w:val="BodyTextIndent"/>
        <w:spacing w:after="0"/>
        <w:ind w:left="0" w:firstLine="720"/>
        <w:jc w:val="both"/>
        <w:rPr>
          <w:sz w:val="26"/>
          <w:szCs w:val="26"/>
        </w:rPr>
      </w:pPr>
      <w:r w:rsidRPr="001955A9">
        <w:rPr>
          <w:sz w:val="26"/>
          <w:szCs w:val="26"/>
        </w:rPr>
        <w:t>3. Apliekamo ienākumu samazina par taksācijas periodā zaudēto parādu summām, ja no turpmāk uzskaitītajiem nosacījumiem ievēroti pirmie trīs un viens no pārējiem nosacījumiem:</w:t>
      </w:r>
    </w:p>
    <w:p w:rsidR="00F4418D" w:rsidRPr="001955A9" w:rsidRDefault="00F4418D" w:rsidP="00226D81">
      <w:pPr>
        <w:ind w:firstLine="720"/>
        <w:jc w:val="both"/>
        <w:rPr>
          <w:sz w:val="26"/>
          <w:szCs w:val="26"/>
        </w:rPr>
      </w:pPr>
      <w:r w:rsidRPr="001955A9">
        <w:rPr>
          <w:sz w:val="26"/>
          <w:szCs w:val="26"/>
        </w:rPr>
        <w:t>3.1. ienākums, kas attiecas uz parādiem, ir iekļauts apliekamā ienākuma aprēķinā iepriekšējos taksācijas periodos;</w:t>
      </w:r>
    </w:p>
    <w:p w:rsidR="00F4418D" w:rsidRPr="0026004E" w:rsidRDefault="00F4418D" w:rsidP="00226D81">
      <w:pPr>
        <w:ind w:firstLine="720"/>
        <w:jc w:val="both"/>
        <w:rPr>
          <w:sz w:val="26"/>
          <w:szCs w:val="26"/>
        </w:rPr>
      </w:pPr>
      <w:r w:rsidRPr="0026004E">
        <w:rPr>
          <w:sz w:val="26"/>
          <w:szCs w:val="26"/>
        </w:rPr>
        <w:t>3.2. parādu summa ir norakstīta no nedrošiem parādiem paredzēto speciālo  uzkrājumu   summas  vai  tieši  zaudējumos  (izdevumos)  taksācijas   periodā   vai  iepriekšējos taksācijas periodos;</w:t>
      </w:r>
    </w:p>
    <w:p w:rsidR="007C379F" w:rsidRPr="0026004E" w:rsidRDefault="00F4418D">
      <w:pPr>
        <w:spacing w:before="75" w:after="75"/>
        <w:ind w:firstLine="720"/>
        <w:jc w:val="both"/>
        <w:rPr>
          <w:sz w:val="26"/>
          <w:szCs w:val="26"/>
        </w:rPr>
      </w:pPr>
      <w:r w:rsidRPr="0026004E">
        <w:rPr>
          <w:sz w:val="26"/>
          <w:szCs w:val="26"/>
        </w:rPr>
        <w:t xml:space="preserve">3.3. debitors </w:t>
      </w:r>
      <w:r w:rsidR="00153288" w:rsidRPr="00153288">
        <w:rPr>
          <w:sz w:val="26"/>
          <w:szCs w:val="26"/>
        </w:rPr>
        <w:t xml:space="preserve">ir Latvijas vai citas Eiropas Savienības dalībvalsts vai Eiropas Ekonomikas zonas valsts rezidents, vai to valstu rezidents, ar kurām Latvija noslēgusi </w:t>
      </w:r>
      <w:r w:rsidR="00153288" w:rsidRPr="00153288">
        <w:rPr>
          <w:sz w:val="26"/>
          <w:szCs w:val="26"/>
        </w:rPr>
        <w:lastRenderedPageBreak/>
        <w:t>konvencijas par nodokļu dubultās uzlikšanas un nodokļu nemaksāšanas novēršanu, ja šīs konvencijas ir stājušās spēkā;</w:t>
      </w:r>
    </w:p>
    <w:p w:rsidR="00F4418D" w:rsidRPr="0026004E" w:rsidRDefault="00F4418D" w:rsidP="00226D81">
      <w:pPr>
        <w:ind w:firstLine="720"/>
        <w:jc w:val="both"/>
        <w:rPr>
          <w:sz w:val="26"/>
          <w:szCs w:val="26"/>
        </w:rPr>
      </w:pPr>
      <w:r w:rsidRPr="0026004E">
        <w:rPr>
          <w:sz w:val="26"/>
          <w:szCs w:val="26"/>
        </w:rPr>
        <w:t xml:space="preserve">3.4. debitors ir valsts vai pašvaldības kapitālsabiedrība, kas likvidēta atbilstoši </w:t>
      </w:r>
      <w:r w:rsidR="00153288" w:rsidRPr="00153288">
        <w:rPr>
          <w:sz w:val="26"/>
          <w:szCs w:val="26"/>
        </w:rPr>
        <w:t>attiecīgas institūcijas lēmumam;</w:t>
      </w:r>
    </w:p>
    <w:p w:rsidR="00F4418D" w:rsidRPr="0026004E" w:rsidRDefault="00153288" w:rsidP="00226D81">
      <w:pPr>
        <w:ind w:firstLine="720"/>
        <w:jc w:val="both"/>
        <w:rPr>
          <w:sz w:val="26"/>
          <w:szCs w:val="26"/>
        </w:rPr>
      </w:pPr>
      <w:r w:rsidRPr="00153288">
        <w:rPr>
          <w:sz w:val="26"/>
          <w:szCs w:val="26"/>
        </w:rPr>
        <w:t>3.5. ir tiesas spriedums par to, ka debitors ir atzīts par bankrotējušu;</w:t>
      </w:r>
    </w:p>
    <w:p w:rsidR="00F4418D" w:rsidRPr="0026004E" w:rsidRDefault="00153288" w:rsidP="00226D81">
      <w:pPr>
        <w:ind w:firstLine="720"/>
        <w:jc w:val="both"/>
        <w:rPr>
          <w:sz w:val="26"/>
          <w:szCs w:val="26"/>
        </w:rPr>
      </w:pPr>
      <w:r w:rsidRPr="00153288">
        <w:rPr>
          <w:sz w:val="26"/>
          <w:szCs w:val="26"/>
        </w:rPr>
        <w:t>3.6. ir tiesas spriedums par parāda piedziņu no debitora un tiesu izpildītāja akts  par  piedziņas  neiespējamību  un  debitors  ir izslēgts no Uzņēmumu reģistra;</w:t>
      </w:r>
    </w:p>
    <w:p w:rsidR="00F4418D" w:rsidRPr="0026004E" w:rsidRDefault="00153288" w:rsidP="00226D81">
      <w:pPr>
        <w:ind w:firstLine="720"/>
        <w:jc w:val="both"/>
        <w:rPr>
          <w:sz w:val="26"/>
          <w:szCs w:val="26"/>
        </w:rPr>
      </w:pPr>
      <w:r w:rsidRPr="00153288">
        <w:rPr>
          <w:sz w:val="26"/>
          <w:szCs w:val="26"/>
        </w:rPr>
        <w:t>3.7. ir tiesas spriedums par parāda piedziņu no debitora – fiziskās personas – un tiesu izpildītāja akts par piedziņas neiespējamību (</w:t>
      </w:r>
      <w:r w:rsidRPr="00153288">
        <w:rPr>
          <w:sz w:val="26"/>
          <w:szCs w:val="26"/>
          <w:lang w:bidi="ml-IN"/>
        </w:rPr>
        <w:t>vai debitora parāda summa ir mazāka nekā ar tās atgūšanu saistītie izdevumi un šī debitora parāda summa nepārsniedz 0,2 procentus no nodokļa maksātāja taksācijas gada neto apgrozījuma)</w:t>
      </w:r>
      <w:r w:rsidRPr="00153288">
        <w:rPr>
          <w:sz w:val="26"/>
          <w:szCs w:val="26"/>
        </w:rPr>
        <w:t>.</w:t>
      </w:r>
    </w:p>
    <w:p w:rsidR="00B53748" w:rsidRPr="00CC478A" w:rsidRDefault="00F4418D" w:rsidP="00B53748">
      <w:pPr>
        <w:ind w:firstLine="720"/>
        <w:jc w:val="both"/>
        <w:rPr>
          <w:sz w:val="26"/>
          <w:szCs w:val="26"/>
        </w:rPr>
      </w:pPr>
      <w:r w:rsidRPr="00CC478A">
        <w:rPr>
          <w:sz w:val="26"/>
          <w:szCs w:val="26"/>
        </w:rPr>
        <w:t xml:space="preserve"> </w:t>
      </w:r>
      <w:r w:rsidR="00B53748" w:rsidRPr="00CC478A">
        <w:rPr>
          <w:sz w:val="26"/>
          <w:szCs w:val="26"/>
        </w:rPr>
        <w:t>Ja izpildīti 3.1., 3.2. un 3.3.punkta nosacījumi un ir veiktas visas atbilstošās parādu piedziņas un atgūšanas darbības, apliekamo ienākumu var samazināt par zaudētā parāda summu:</w:t>
      </w:r>
    </w:p>
    <w:p w:rsidR="00B53748" w:rsidRPr="00CC478A" w:rsidRDefault="00B53748" w:rsidP="00B53748">
      <w:pPr>
        <w:ind w:firstLine="720"/>
        <w:jc w:val="both"/>
        <w:rPr>
          <w:sz w:val="26"/>
          <w:szCs w:val="26"/>
        </w:rPr>
      </w:pPr>
      <w:r w:rsidRPr="00CC478A">
        <w:rPr>
          <w:sz w:val="26"/>
          <w:szCs w:val="26"/>
        </w:rPr>
        <w:t>1) kas ir atzīta saskaņā ar kreditoru prasījumu reģistru, kad tiesa ir apstiprinājusi debitora - juridiskās personas, personālsabiedrības vai individuālā komersanta - maksātnespējas procedūras pabeigšanu;</w:t>
      </w:r>
    </w:p>
    <w:p w:rsidR="00B53748" w:rsidRPr="00CC478A" w:rsidRDefault="00B53748" w:rsidP="00B53748">
      <w:pPr>
        <w:ind w:firstLine="720"/>
        <w:jc w:val="both"/>
        <w:rPr>
          <w:sz w:val="26"/>
          <w:szCs w:val="26"/>
        </w:rPr>
      </w:pPr>
      <w:r w:rsidRPr="00CC478A">
        <w:rPr>
          <w:sz w:val="26"/>
          <w:szCs w:val="26"/>
        </w:rPr>
        <w:t>2) kas ir atzīta saskaņā ar kreditoru prasījumu reģistru, kad tiesa ir apstiprinājusi debitora - fiziskās personas - bankrota procedūras pabeigšanu;</w:t>
      </w:r>
    </w:p>
    <w:p w:rsidR="00B53748" w:rsidRPr="00CC478A" w:rsidRDefault="00B53748" w:rsidP="00B53748">
      <w:pPr>
        <w:ind w:firstLine="720"/>
        <w:jc w:val="both"/>
        <w:rPr>
          <w:sz w:val="26"/>
          <w:szCs w:val="26"/>
        </w:rPr>
      </w:pPr>
      <w:r w:rsidRPr="00CC478A">
        <w:rPr>
          <w:sz w:val="26"/>
          <w:szCs w:val="26"/>
        </w:rPr>
        <w:t>3) kas saskaņā ar tiesas lēmumu atbilst parādnieka tiesiskās aizsardzības procesā vai ārpustiesas tiesiskās aizsardzības procesā tiesiskās aizsardzības procesa pasākumu plānā noteiktajam proporcionālam pamatparāda, līgumsoda vai procentu dzēšanas vai samazinājuma apmēram.</w:t>
      </w:r>
    </w:p>
    <w:p w:rsidR="00F4418D" w:rsidRPr="009304CA" w:rsidRDefault="00F4418D" w:rsidP="00226D81">
      <w:pPr>
        <w:ind w:firstLine="720"/>
        <w:jc w:val="both"/>
        <w:rPr>
          <w:sz w:val="28"/>
          <w:szCs w:val="28"/>
        </w:rPr>
      </w:pPr>
    </w:p>
    <w:p w:rsidR="00F4418D" w:rsidRPr="00756CDE" w:rsidRDefault="00F4418D" w:rsidP="001955A9">
      <w:pPr>
        <w:pStyle w:val="BodyTextIndent"/>
        <w:spacing w:after="0"/>
        <w:ind w:left="0" w:firstLine="720"/>
        <w:jc w:val="both"/>
        <w:rPr>
          <w:b/>
          <w:i/>
          <w:sz w:val="26"/>
          <w:szCs w:val="26"/>
        </w:rPr>
      </w:pPr>
      <w:r w:rsidRPr="00756CDE">
        <w:rPr>
          <w:b/>
          <w:i/>
          <w:sz w:val="26"/>
          <w:szCs w:val="26"/>
        </w:rPr>
        <w:t>2.piemērs</w:t>
      </w:r>
    </w:p>
    <w:p w:rsidR="00F4418D" w:rsidRPr="001955A9" w:rsidRDefault="00F4418D" w:rsidP="001955A9">
      <w:pPr>
        <w:pStyle w:val="BodyTextIndent"/>
        <w:spacing w:after="0"/>
        <w:ind w:left="0" w:firstLine="720"/>
        <w:jc w:val="both"/>
        <w:rPr>
          <w:sz w:val="26"/>
          <w:szCs w:val="26"/>
        </w:rPr>
      </w:pPr>
      <w:r w:rsidRPr="001955A9">
        <w:rPr>
          <w:sz w:val="26"/>
          <w:szCs w:val="26"/>
        </w:rPr>
        <w:t xml:space="preserve">Nodokļa maksātājam ir debitoru parāds Ls 6000 apmērā. Taksācijas periodā nodokļa maksātājs parādu cedē citai kapitālsabiedrībai, kura nodarbojas ar parādu piedziņu, par Ls 5400 (parāda tirgus vērtība, kas aprēķināta kā starpība starp parāda summu un samaksu par riska uzņemšanos: 6000 – 600). </w:t>
      </w:r>
    </w:p>
    <w:p w:rsidR="00F4418D" w:rsidRPr="001955A9" w:rsidRDefault="00F4418D" w:rsidP="001955A9">
      <w:pPr>
        <w:pStyle w:val="BodyTextIndent"/>
        <w:spacing w:after="0"/>
        <w:ind w:left="0" w:firstLine="720"/>
        <w:jc w:val="both"/>
        <w:rPr>
          <w:sz w:val="26"/>
          <w:szCs w:val="26"/>
        </w:rPr>
      </w:pPr>
      <w:r w:rsidRPr="001955A9">
        <w:rPr>
          <w:sz w:val="26"/>
          <w:szCs w:val="26"/>
        </w:rPr>
        <w:t xml:space="preserve">Darījuma rezultātā nodokļa maksātājam veidosies zaudējumi no debitoru parāda cesijas Ls 600 apmērā. Nodokļa maksātājs nedrīkst taksācijas perioda ar nodokli apliekamo ienākumu samazināt par minēto zaudējumu summu, tādēļ, iekļaujot šo summu nodokļa maksātāja izmaksās, ar nodokli apliekamo ienākumu palielina par Ls </w:t>
      </w:r>
      <w:r>
        <w:rPr>
          <w:sz w:val="26"/>
          <w:szCs w:val="26"/>
        </w:rPr>
        <w:t xml:space="preserve"> </w:t>
      </w:r>
      <w:r w:rsidRPr="001955A9">
        <w:rPr>
          <w:sz w:val="26"/>
          <w:szCs w:val="26"/>
        </w:rPr>
        <w:t xml:space="preserve">600. </w:t>
      </w:r>
    </w:p>
    <w:p w:rsidR="00F4418D" w:rsidRPr="001955A9" w:rsidRDefault="00F4418D" w:rsidP="001955A9">
      <w:pPr>
        <w:pStyle w:val="BodyTextIndent"/>
        <w:spacing w:after="0"/>
        <w:ind w:left="0" w:firstLine="720"/>
        <w:jc w:val="both"/>
        <w:rPr>
          <w:color w:val="993366"/>
          <w:sz w:val="26"/>
          <w:szCs w:val="26"/>
        </w:rPr>
      </w:pPr>
    </w:p>
    <w:p w:rsidR="00F4418D" w:rsidRPr="001955A9" w:rsidRDefault="00F4418D" w:rsidP="001955A9">
      <w:pPr>
        <w:pStyle w:val="BodyTextIndent"/>
        <w:spacing w:after="0"/>
        <w:ind w:left="0" w:firstLine="720"/>
        <w:jc w:val="both"/>
        <w:rPr>
          <w:sz w:val="26"/>
          <w:szCs w:val="26"/>
        </w:rPr>
      </w:pPr>
      <w:r w:rsidRPr="001955A9">
        <w:rPr>
          <w:sz w:val="26"/>
          <w:szCs w:val="26"/>
        </w:rPr>
        <w:t xml:space="preserve">4. Apliekamo ienākumu samazina par summu, par kādu taksācijas periodā salīdzinājumā ar iepriekšējo taksācijas periodu tiek samazināti </w:t>
      </w:r>
      <w:r>
        <w:rPr>
          <w:sz w:val="26"/>
          <w:szCs w:val="26"/>
        </w:rPr>
        <w:t xml:space="preserve">debitoru </w:t>
      </w:r>
      <w:r w:rsidRPr="001955A9">
        <w:rPr>
          <w:sz w:val="26"/>
          <w:szCs w:val="26"/>
        </w:rPr>
        <w:t>parādiem paredzētie uzkrājumi, kas izveidoti un atspoguļoti maksātāja (kas nav kredītiestāde vai krājaizdevu sabiedrība) grāmatvedībā</w:t>
      </w:r>
      <w:r>
        <w:rPr>
          <w:sz w:val="26"/>
          <w:szCs w:val="26"/>
        </w:rPr>
        <w:t>, izņemot samazinājumu summas, kas radušās, norakstot zaudētos parādus no debitoru parādiem paredzētajiem uzkrājumiem</w:t>
      </w:r>
      <w:r w:rsidRPr="001955A9">
        <w:rPr>
          <w:sz w:val="26"/>
          <w:szCs w:val="26"/>
        </w:rPr>
        <w:t>.</w:t>
      </w:r>
    </w:p>
    <w:p w:rsidR="00F4418D" w:rsidRPr="001955A9" w:rsidRDefault="00F4418D" w:rsidP="001955A9">
      <w:pPr>
        <w:pStyle w:val="BodyTextIndent"/>
        <w:spacing w:after="0"/>
        <w:ind w:left="0" w:firstLine="720"/>
        <w:rPr>
          <w:color w:val="993366"/>
          <w:sz w:val="26"/>
          <w:szCs w:val="26"/>
        </w:rPr>
      </w:pPr>
    </w:p>
    <w:p w:rsidR="00F4418D" w:rsidRPr="001955A9" w:rsidRDefault="00F4418D" w:rsidP="001955A9">
      <w:pPr>
        <w:pStyle w:val="BodyTextIndent"/>
        <w:spacing w:after="0"/>
        <w:ind w:left="0" w:firstLine="720"/>
        <w:jc w:val="both"/>
        <w:rPr>
          <w:sz w:val="26"/>
          <w:szCs w:val="26"/>
        </w:rPr>
      </w:pPr>
      <w:r w:rsidRPr="001955A9">
        <w:rPr>
          <w:sz w:val="26"/>
          <w:szCs w:val="26"/>
        </w:rPr>
        <w:t>5. Apliekamo ienākumu samazina par summu, par kādu taksācijas periodā salīdzinājumā ar iepriekšējo taksācijas periodu tiek samazināti izveidotie uzkrājumi un rezerves</w:t>
      </w:r>
      <w:r>
        <w:rPr>
          <w:sz w:val="26"/>
          <w:szCs w:val="26"/>
        </w:rPr>
        <w:t>. U</w:t>
      </w:r>
      <w:r w:rsidRPr="001955A9">
        <w:rPr>
          <w:sz w:val="26"/>
          <w:szCs w:val="26"/>
        </w:rPr>
        <w:t>zkrājumu un rezervju veidošanas (palielinājuma) summ</w:t>
      </w:r>
      <w:r>
        <w:rPr>
          <w:sz w:val="26"/>
          <w:szCs w:val="26"/>
        </w:rPr>
        <w:t>ām</w:t>
      </w:r>
      <w:r w:rsidRPr="001955A9">
        <w:rPr>
          <w:sz w:val="26"/>
          <w:szCs w:val="26"/>
        </w:rPr>
        <w:t xml:space="preserve"> pirmstaksācijas periodos ir </w:t>
      </w:r>
      <w:r>
        <w:rPr>
          <w:sz w:val="26"/>
          <w:szCs w:val="26"/>
        </w:rPr>
        <w:t>jābūt</w:t>
      </w:r>
      <w:r w:rsidRPr="001955A9">
        <w:rPr>
          <w:sz w:val="26"/>
          <w:szCs w:val="26"/>
        </w:rPr>
        <w:t xml:space="preserve"> iekļaut</w:t>
      </w:r>
      <w:r>
        <w:rPr>
          <w:sz w:val="26"/>
          <w:szCs w:val="26"/>
        </w:rPr>
        <w:t>ām</w:t>
      </w:r>
      <w:r w:rsidRPr="001955A9">
        <w:rPr>
          <w:sz w:val="26"/>
          <w:szCs w:val="26"/>
        </w:rPr>
        <w:t xml:space="preserve"> apliekamajā ienākumā.</w:t>
      </w:r>
    </w:p>
    <w:p w:rsidR="00F4418D" w:rsidRPr="001955A9" w:rsidRDefault="00F4418D" w:rsidP="001955A9">
      <w:pPr>
        <w:pStyle w:val="BodyTextIndent"/>
        <w:spacing w:after="0"/>
        <w:ind w:left="0" w:firstLine="720"/>
        <w:rPr>
          <w:b/>
          <w:sz w:val="26"/>
          <w:szCs w:val="26"/>
        </w:rPr>
      </w:pPr>
    </w:p>
    <w:p w:rsidR="00F4418D" w:rsidRPr="001955A9" w:rsidRDefault="00F4418D" w:rsidP="001955A9">
      <w:pPr>
        <w:pStyle w:val="BodyText"/>
        <w:spacing w:after="0"/>
        <w:ind w:firstLine="720"/>
        <w:jc w:val="both"/>
        <w:rPr>
          <w:sz w:val="26"/>
          <w:szCs w:val="26"/>
        </w:rPr>
      </w:pPr>
      <w:r w:rsidRPr="001955A9">
        <w:rPr>
          <w:sz w:val="26"/>
          <w:szCs w:val="26"/>
        </w:rPr>
        <w:t>6. Apliekamo ienākumu samazina par atgūtām bezcerīgo parādu vai izlaupījumu summām, par kurām iepriekšējos taksācijas periodos ir bijis palielināts ar nodokli apliekamais ienākums.</w:t>
      </w:r>
    </w:p>
    <w:p w:rsidR="00F4418D" w:rsidRPr="001955A9" w:rsidRDefault="00F4418D" w:rsidP="001955A9">
      <w:pPr>
        <w:pStyle w:val="BodyText"/>
        <w:spacing w:after="0"/>
        <w:ind w:firstLine="720"/>
        <w:jc w:val="both"/>
        <w:rPr>
          <w:sz w:val="26"/>
          <w:szCs w:val="26"/>
        </w:rPr>
      </w:pPr>
    </w:p>
    <w:p w:rsidR="00F4418D" w:rsidRPr="001955A9" w:rsidRDefault="00F4418D" w:rsidP="001955A9">
      <w:pPr>
        <w:pStyle w:val="BodyText"/>
        <w:spacing w:after="0"/>
        <w:ind w:firstLine="720"/>
        <w:jc w:val="both"/>
        <w:rPr>
          <w:sz w:val="26"/>
          <w:szCs w:val="26"/>
        </w:rPr>
      </w:pPr>
      <w:r w:rsidRPr="001955A9">
        <w:rPr>
          <w:sz w:val="26"/>
          <w:szCs w:val="26"/>
        </w:rPr>
        <w:t xml:space="preserve">7. Apliekamo ienākumu samazina par nokavējuma naudas, kas saistīta ar nodokļu pamatparādiem samazinājuma summām, kuras radušās, nokavējuma naudu samazinot vai dzēšot. </w:t>
      </w:r>
    </w:p>
    <w:p w:rsidR="00F4418D" w:rsidRPr="001955A9" w:rsidRDefault="00F4418D" w:rsidP="001955A9">
      <w:pPr>
        <w:pStyle w:val="BodyText"/>
        <w:spacing w:after="0"/>
        <w:ind w:firstLine="720"/>
        <w:jc w:val="both"/>
        <w:rPr>
          <w:sz w:val="26"/>
          <w:szCs w:val="26"/>
        </w:rPr>
      </w:pPr>
    </w:p>
    <w:p w:rsidR="00F4418D" w:rsidRPr="001955A9" w:rsidRDefault="00F4418D" w:rsidP="001955A9">
      <w:pPr>
        <w:pStyle w:val="BodyText"/>
        <w:spacing w:after="0"/>
        <w:ind w:firstLine="720"/>
        <w:jc w:val="both"/>
        <w:rPr>
          <w:sz w:val="26"/>
          <w:szCs w:val="26"/>
        </w:rPr>
      </w:pPr>
      <w:r w:rsidRPr="001955A9">
        <w:rPr>
          <w:sz w:val="26"/>
          <w:szCs w:val="26"/>
        </w:rPr>
        <w:t xml:space="preserve">8. Apliekamo ienākumu samazina par izglītības iestādēm bez atlīdzības nodoto </w:t>
      </w:r>
      <w:r>
        <w:rPr>
          <w:sz w:val="26"/>
          <w:szCs w:val="26"/>
        </w:rPr>
        <w:t>datoru (</w:t>
      </w:r>
      <w:r w:rsidRPr="001955A9">
        <w:rPr>
          <w:sz w:val="26"/>
          <w:szCs w:val="26"/>
        </w:rPr>
        <w:t>skaitļošanas iekārtu</w:t>
      </w:r>
      <w:r>
        <w:rPr>
          <w:sz w:val="26"/>
          <w:szCs w:val="26"/>
        </w:rPr>
        <w:t>)</w:t>
      </w:r>
      <w:r w:rsidRPr="001955A9">
        <w:rPr>
          <w:sz w:val="26"/>
          <w:szCs w:val="26"/>
        </w:rPr>
        <w:t xml:space="preserve"> un to aprīkojuma (</w:t>
      </w:r>
      <w:proofErr w:type="spellStart"/>
      <w:r w:rsidRPr="001955A9">
        <w:rPr>
          <w:sz w:val="26"/>
          <w:szCs w:val="26"/>
        </w:rPr>
        <w:t>t.sk</w:t>
      </w:r>
      <w:proofErr w:type="spellEnd"/>
      <w:r w:rsidRPr="001955A9">
        <w:rPr>
          <w:sz w:val="26"/>
          <w:szCs w:val="26"/>
        </w:rPr>
        <w:t>., drukas ierīču) atlikušo vērtību finanšu grāmatvedībā to izslēgšanas brīdī.</w:t>
      </w:r>
    </w:p>
    <w:p w:rsidR="00F4418D" w:rsidRDefault="00F4418D" w:rsidP="003545FC">
      <w:pPr>
        <w:pStyle w:val="BodyText2"/>
        <w:spacing w:after="0" w:line="240" w:lineRule="auto"/>
        <w:ind w:firstLine="720"/>
        <w:rPr>
          <w:sz w:val="28"/>
          <w:szCs w:val="28"/>
        </w:rPr>
      </w:pPr>
    </w:p>
    <w:p w:rsidR="00F4418D" w:rsidRPr="00756CDE" w:rsidRDefault="00F4418D" w:rsidP="003545FC">
      <w:pPr>
        <w:pStyle w:val="BodyText2"/>
        <w:spacing w:after="0" w:line="240" w:lineRule="auto"/>
        <w:ind w:firstLine="720"/>
        <w:rPr>
          <w:b/>
          <w:i/>
          <w:sz w:val="26"/>
          <w:szCs w:val="26"/>
        </w:rPr>
      </w:pPr>
      <w:r w:rsidRPr="00756CDE">
        <w:rPr>
          <w:b/>
          <w:i/>
          <w:sz w:val="26"/>
          <w:szCs w:val="26"/>
        </w:rPr>
        <w:t>3.piemērs</w:t>
      </w:r>
    </w:p>
    <w:p w:rsidR="00F4418D" w:rsidRPr="000B36ED" w:rsidRDefault="00F4418D" w:rsidP="003545FC">
      <w:pPr>
        <w:pStyle w:val="BodyText2"/>
        <w:spacing w:after="0" w:line="240" w:lineRule="auto"/>
        <w:ind w:firstLine="720"/>
        <w:jc w:val="both"/>
        <w:rPr>
          <w:sz w:val="26"/>
          <w:szCs w:val="26"/>
        </w:rPr>
      </w:pPr>
      <w:r w:rsidRPr="000B36ED">
        <w:rPr>
          <w:sz w:val="26"/>
          <w:szCs w:val="26"/>
        </w:rPr>
        <w:t xml:space="preserve">Kapitālsabiedrība ziedo skolai divus datorus, kuru atlikusī vērtība pēc finanšu grāmatvedības datiem, ir Ls 125. </w:t>
      </w:r>
    </w:p>
    <w:p w:rsidR="00F4418D" w:rsidRPr="000B36ED" w:rsidRDefault="00F4418D" w:rsidP="003545FC">
      <w:pPr>
        <w:pStyle w:val="BodyText2"/>
        <w:spacing w:after="0" w:line="240" w:lineRule="auto"/>
        <w:ind w:firstLine="720"/>
        <w:jc w:val="both"/>
        <w:rPr>
          <w:sz w:val="26"/>
          <w:szCs w:val="26"/>
        </w:rPr>
      </w:pPr>
      <w:r w:rsidRPr="000B36ED">
        <w:rPr>
          <w:sz w:val="26"/>
          <w:szCs w:val="26"/>
        </w:rPr>
        <w:t>Izslēdzot datorus no pamatlīdzekļu sastāva un norakstot to atlikušo vērtību izdevumos, šie izdevumi tiek ņemti vērā (norakstīti izdevumos) peļņas vai zaudējumu aprēķinā. Līdz ar to ar nodokli apliekamais ienākums ir samazināts par datoru atlikušo vērtību, un otrreiz par šo summu apliekam</w:t>
      </w:r>
      <w:r>
        <w:rPr>
          <w:sz w:val="26"/>
          <w:szCs w:val="26"/>
        </w:rPr>
        <w:t>o</w:t>
      </w:r>
      <w:r w:rsidRPr="000B36ED">
        <w:rPr>
          <w:sz w:val="26"/>
          <w:szCs w:val="26"/>
        </w:rPr>
        <w:t xml:space="preserve"> ienākum</w:t>
      </w:r>
      <w:r>
        <w:rPr>
          <w:sz w:val="26"/>
          <w:szCs w:val="26"/>
        </w:rPr>
        <w:t>u</w:t>
      </w:r>
      <w:r w:rsidRPr="000B36ED">
        <w:rPr>
          <w:sz w:val="26"/>
          <w:szCs w:val="26"/>
        </w:rPr>
        <w:t xml:space="preserve"> nodokļa deklarācijā </w:t>
      </w:r>
      <w:r>
        <w:rPr>
          <w:sz w:val="26"/>
          <w:szCs w:val="26"/>
        </w:rPr>
        <w:t>ne</w:t>
      </w:r>
      <w:r w:rsidRPr="000B36ED">
        <w:rPr>
          <w:sz w:val="26"/>
          <w:szCs w:val="26"/>
        </w:rPr>
        <w:t>samazin</w:t>
      </w:r>
      <w:r>
        <w:rPr>
          <w:sz w:val="26"/>
          <w:szCs w:val="26"/>
        </w:rPr>
        <w:t>a</w:t>
      </w:r>
      <w:r w:rsidRPr="000B36ED">
        <w:rPr>
          <w:sz w:val="26"/>
          <w:szCs w:val="26"/>
        </w:rPr>
        <w:t>.</w:t>
      </w:r>
    </w:p>
    <w:p w:rsidR="00F4418D" w:rsidRPr="000B36ED" w:rsidRDefault="00F4418D" w:rsidP="003545FC">
      <w:pPr>
        <w:pStyle w:val="BodyText2"/>
        <w:spacing w:after="0" w:line="240" w:lineRule="auto"/>
        <w:ind w:firstLine="720"/>
        <w:jc w:val="both"/>
        <w:rPr>
          <w:sz w:val="26"/>
          <w:szCs w:val="26"/>
        </w:rPr>
      </w:pPr>
    </w:p>
    <w:p w:rsidR="00F4418D" w:rsidRPr="000B36ED" w:rsidRDefault="00F4418D" w:rsidP="003545FC">
      <w:pPr>
        <w:ind w:firstLine="720"/>
        <w:jc w:val="both"/>
        <w:rPr>
          <w:sz w:val="26"/>
          <w:szCs w:val="26"/>
        </w:rPr>
      </w:pPr>
      <w:r w:rsidRPr="000B36ED">
        <w:rPr>
          <w:sz w:val="26"/>
          <w:szCs w:val="26"/>
        </w:rPr>
        <w:t xml:space="preserve">9. Apliekamo ienākumu samazina par ieņēmumiem no Eiropas Savienības vai Eiropas Ekonomikas zonas publiskās apgrozības vērtspapīru pārdošanas. Tādējādi peļņa, ko nodokļa maksātājs guvis no Eiropas Savienības vai Eiropas Ekonomikas zonas publiskās apgrozības vērtspapīru pārdošanas darījuma, netiek aplikta ar uzņēmumu ienākuma nodokli. </w:t>
      </w:r>
    </w:p>
    <w:p w:rsidR="00F4418D" w:rsidRPr="000B36ED" w:rsidRDefault="00F4418D" w:rsidP="003545FC">
      <w:pPr>
        <w:pStyle w:val="BodyText2"/>
        <w:spacing w:after="0" w:line="240" w:lineRule="auto"/>
        <w:ind w:firstLine="720"/>
        <w:jc w:val="both"/>
        <w:rPr>
          <w:sz w:val="26"/>
          <w:szCs w:val="26"/>
        </w:rPr>
      </w:pPr>
    </w:p>
    <w:p w:rsidR="00F4418D" w:rsidRPr="000B36ED" w:rsidRDefault="00F4418D" w:rsidP="003545FC">
      <w:pPr>
        <w:pStyle w:val="BodyText2"/>
        <w:spacing w:after="0" w:line="240" w:lineRule="auto"/>
        <w:ind w:firstLine="720"/>
        <w:jc w:val="both"/>
        <w:rPr>
          <w:sz w:val="26"/>
          <w:szCs w:val="26"/>
        </w:rPr>
      </w:pPr>
      <w:r w:rsidRPr="000B36ED">
        <w:rPr>
          <w:sz w:val="26"/>
          <w:szCs w:val="26"/>
        </w:rPr>
        <w:t>10. Tonnāžas nodokļa maksātājs apliekamo ienākumu samazina par ieņēmumu summu, ko tas gūst no kuģu izmantošanas starptautiskajos pārvadājumos un ar to saistītās darbībās.</w:t>
      </w:r>
    </w:p>
    <w:p w:rsidR="00F4418D" w:rsidRPr="000B36ED" w:rsidRDefault="00F4418D" w:rsidP="003545FC">
      <w:pPr>
        <w:pStyle w:val="BodyText2"/>
        <w:spacing w:after="0" w:line="240" w:lineRule="auto"/>
        <w:ind w:firstLine="720"/>
        <w:rPr>
          <w:color w:val="993366"/>
          <w:sz w:val="26"/>
          <w:szCs w:val="26"/>
        </w:rPr>
      </w:pPr>
    </w:p>
    <w:p w:rsidR="00F4418D" w:rsidRPr="000B36ED" w:rsidRDefault="00F4418D" w:rsidP="003545FC">
      <w:pPr>
        <w:pStyle w:val="BodyText2"/>
        <w:spacing w:after="0" w:line="240" w:lineRule="auto"/>
        <w:ind w:firstLine="720"/>
        <w:jc w:val="both"/>
        <w:rPr>
          <w:sz w:val="26"/>
          <w:szCs w:val="26"/>
        </w:rPr>
      </w:pPr>
      <w:r w:rsidRPr="000B36ED">
        <w:rPr>
          <w:sz w:val="26"/>
          <w:szCs w:val="26"/>
        </w:rPr>
        <w:t>11. Nodokļa maksātājs, kurš izgatavo un piegādā Latvijas Nacionālajai bibliotēkai izdevumu obligātos eksemplārus, apliekamo ienākumu samazina par šādu eksemplāru ražošanas izmaksām.</w:t>
      </w:r>
    </w:p>
    <w:p w:rsidR="00F4418D" w:rsidRPr="000B36ED" w:rsidRDefault="00F4418D" w:rsidP="003545FC">
      <w:pPr>
        <w:pStyle w:val="BodyText2"/>
        <w:spacing w:after="0" w:line="240" w:lineRule="auto"/>
        <w:ind w:firstLine="720"/>
        <w:rPr>
          <w:sz w:val="26"/>
          <w:szCs w:val="26"/>
        </w:rPr>
      </w:pPr>
    </w:p>
    <w:p w:rsidR="00F4418D" w:rsidRPr="00234DF0" w:rsidRDefault="00F4418D" w:rsidP="00234DF0">
      <w:pPr>
        <w:pStyle w:val="BodyText2"/>
        <w:spacing w:after="0" w:line="240" w:lineRule="auto"/>
        <w:ind w:firstLine="720"/>
        <w:jc w:val="both"/>
        <w:rPr>
          <w:bCs/>
          <w:sz w:val="26"/>
          <w:szCs w:val="26"/>
        </w:rPr>
      </w:pPr>
      <w:r w:rsidRPr="00234DF0">
        <w:rPr>
          <w:sz w:val="26"/>
          <w:szCs w:val="26"/>
        </w:rPr>
        <w:t xml:space="preserve">12. Nodokļa maksātājs apliekamo ienākumu samazina par </w:t>
      </w:r>
      <w:r w:rsidRPr="00234DF0">
        <w:rPr>
          <w:color w:val="000000"/>
          <w:sz w:val="26"/>
          <w:szCs w:val="26"/>
        </w:rPr>
        <w:t>izmaksām, kas veiktas, lai nodrošinātu specializētu jaunu darba vietu darbiniekam ar fizisko vai psihisko spēju ierobežojumu (ar invaliditātes grupu). Šādā gadījumā nodokļa maksātājam ir jāsaglabā jauno darba vietu darbiniekam ar fizisko vai psihisko spēju ierobežojumu vismaz divus gadus.</w:t>
      </w:r>
    </w:p>
    <w:p w:rsidR="00F4418D" w:rsidRDefault="00F4418D" w:rsidP="001507D2">
      <w:pPr>
        <w:pStyle w:val="BodyText2"/>
        <w:spacing w:after="0" w:line="240" w:lineRule="auto"/>
        <w:ind w:firstLine="720"/>
        <w:jc w:val="both"/>
        <w:rPr>
          <w:sz w:val="26"/>
          <w:szCs w:val="26"/>
        </w:rPr>
      </w:pPr>
    </w:p>
    <w:p w:rsidR="00F4418D" w:rsidRPr="00234DF0" w:rsidRDefault="00F4418D" w:rsidP="00234DF0">
      <w:pPr>
        <w:ind w:firstLine="720"/>
        <w:jc w:val="both"/>
        <w:rPr>
          <w:color w:val="000000"/>
          <w:sz w:val="26"/>
          <w:szCs w:val="26"/>
        </w:rPr>
      </w:pPr>
      <w:r w:rsidRPr="00234DF0">
        <w:rPr>
          <w:sz w:val="26"/>
          <w:szCs w:val="26"/>
        </w:rPr>
        <w:t>13. Nod</w:t>
      </w:r>
      <w:r w:rsidRPr="00234DF0">
        <w:rPr>
          <w:color w:val="000000"/>
          <w:sz w:val="26"/>
          <w:szCs w:val="26"/>
        </w:rPr>
        <w:t>okļa maksātājs</w:t>
      </w:r>
      <w:r>
        <w:rPr>
          <w:color w:val="000000"/>
          <w:sz w:val="26"/>
          <w:szCs w:val="26"/>
        </w:rPr>
        <w:t>, nosakot ar nodokli apliekamo ienākumu taksācijas periodā, kas sākas 2009.gadā,</w:t>
      </w:r>
      <w:r w:rsidRPr="00234DF0">
        <w:rPr>
          <w:color w:val="000000"/>
          <w:sz w:val="26"/>
          <w:szCs w:val="26"/>
        </w:rPr>
        <w:t xml:space="preserve"> apliekamo ienākumu samazina par summu, kuru aprēķina kā divu rādītāju reizinājumu:</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600"/>
        <w:gridCol w:w="4152"/>
      </w:tblGrid>
      <w:tr w:rsidR="00F4418D" w:rsidRPr="00234DF0" w:rsidTr="00234DF0">
        <w:tc>
          <w:tcPr>
            <w:tcW w:w="4632" w:type="dxa"/>
            <w:tcBorders>
              <w:right w:val="nil"/>
            </w:tcBorders>
            <w:vAlign w:val="center"/>
          </w:tcPr>
          <w:p w:rsidR="00F4418D" w:rsidRPr="00234DF0" w:rsidRDefault="00F4418D" w:rsidP="00C83F43">
            <w:pPr>
              <w:jc w:val="both"/>
              <w:rPr>
                <w:color w:val="000000"/>
                <w:sz w:val="26"/>
                <w:szCs w:val="26"/>
              </w:rPr>
            </w:pPr>
            <w:r w:rsidRPr="00234DF0">
              <w:rPr>
                <w:color w:val="000000"/>
                <w:sz w:val="26"/>
                <w:szCs w:val="26"/>
              </w:rPr>
              <w:t xml:space="preserve">taksācijas periodā iekšzemes </w:t>
            </w:r>
            <w:proofErr w:type="spellStart"/>
            <w:r w:rsidRPr="00234DF0">
              <w:rPr>
                <w:color w:val="000000"/>
                <w:sz w:val="26"/>
                <w:szCs w:val="26"/>
              </w:rPr>
              <w:t>nefinanšu</w:t>
            </w:r>
            <w:proofErr w:type="spellEnd"/>
            <w:r w:rsidRPr="00234DF0">
              <w:rPr>
                <w:color w:val="000000"/>
                <w:sz w:val="26"/>
                <w:szCs w:val="26"/>
              </w:rPr>
              <w:t xml:space="preserve"> uzņēmumiem latos izsniegto kredītu gada vidējā svērtā procentu likme</w:t>
            </w:r>
          </w:p>
        </w:tc>
        <w:tc>
          <w:tcPr>
            <w:tcW w:w="600" w:type="dxa"/>
            <w:tcBorders>
              <w:left w:val="nil"/>
              <w:right w:val="nil"/>
            </w:tcBorders>
            <w:vAlign w:val="center"/>
          </w:tcPr>
          <w:p w:rsidR="00F4418D" w:rsidRPr="00234DF0" w:rsidRDefault="00F4418D" w:rsidP="00C83F43">
            <w:pPr>
              <w:jc w:val="center"/>
              <w:rPr>
                <w:color w:val="000000"/>
                <w:sz w:val="26"/>
                <w:szCs w:val="26"/>
              </w:rPr>
            </w:pPr>
            <w:r w:rsidRPr="00234DF0">
              <w:rPr>
                <w:color w:val="000000"/>
                <w:sz w:val="26"/>
                <w:szCs w:val="26"/>
              </w:rPr>
              <w:t>X</w:t>
            </w:r>
          </w:p>
        </w:tc>
        <w:tc>
          <w:tcPr>
            <w:tcW w:w="4152" w:type="dxa"/>
            <w:tcBorders>
              <w:left w:val="nil"/>
            </w:tcBorders>
            <w:vAlign w:val="center"/>
          </w:tcPr>
          <w:p w:rsidR="00F4418D" w:rsidRPr="00234DF0" w:rsidRDefault="00F4418D" w:rsidP="00C83F43">
            <w:pPr>
              <w:jc w:val="both"/>
              <w:rPr>
                <w:color w:val="000000"/>
                <w:sz w:val="26"/>
                <w:szCs w:val="26"/>
              </w:rPr>
            </w:pPr>
          </w:p>
          <w:p w:rsidR="00F4418D" w:rsidRPr="00234DF0" w:rsidRDefault="00F4418D" w:rsidP="00C83F43">
            <w:pPr>
              <w:jc w:val="both"/>
              <w:rPr>
                <w:color w:val="000000"/>
                <w:sz w:val="26"/>
                <w:szCs w:val="26"/>
              </w:rPr>
            </w:pPr>
            <w:r w:rsidRPr="00234DF0">
              <w:rPr>
                <w:color w:val="000000"/>
                <w:sz w:val="26"/>
                <w:szCs w:val="26"/>
              </w:rPr>
              <w:t>pirms</w:t>
            </w:r>
            <w:r w:rsidRPr="00234DF0">
              <w:rPr>
                <w:color w:val="000000"/>
                <w:sz w:val="26"/>
                <w:szCs w:val="26"/>
              </w:rPr>
              <w:softHyphen/>
              <w:t>taksācijas periodu nesadalītā peļņa.</w:t>
            </w:r>
          </w:p>
          <w:p w:rsidR="00F4418D" w:rsidRPr="00234DF0" w:rsidRDefault="00F4418D" w:rsidP="00C83F43">
            <w:pPr>
              <w:jc w:val="both"/>
              <w:rPr>
                <w:color w:val="000000"/>
                <w:sz w:val="26"/>
                <w:szCs w:val="26"/>
              </w:rPr>
            </w:pPr>
          </w:p>
        </w:tc>
      </w:tr>
    </w:tbl>
    <w:p w:rsidR="00F4418D" w:rsidRDefault="00F4418D" w:rsidP="00234DF0">
      <w:pPr>
        <w:ind w:firstLine="720"/>
        <w:jc w:val="both"/>
        <w:rPr>
          <w:color w:val="000000"/>
          <w:sz w:val="26"/>
          <w:szCs w:val="26"/>
        </w:rPr>
      </w:pPr>
      <w:r w:rsidRPr="00234DF0">
        <w:rPr>
          <w:color w:val="000000"/>
          <w:sz w:val="26"/>
          <w:szCs w:val="26"/>
        </w:rPr>
        <w:t xml:space="preserve">Iekšzemes </w:t>
      </w:r>
      <w:proofErr w:type="spellStart"/>
      <w:r w:rsidRPr="00234DF0">
        <w:rPr>
          <w:color w:val="000000"/>
          <w:sz w:val="26"/>
          <w:szCs w:val="26"/>
        </w:rPr>
        <w:t>nefinanšu</w:t>
      </w:r>
      <w:proofErr w:type="spellEnd"/>
      <w:r w:rsidRPr="00234DF0">
        <w:rPr>
          <w:color w:val="000000"/>
          <w:sz w:val="26"/>
          <w:szCs w:val="26"/>
        </w:rPr>
        <w:t xml:space="preserve"> uzņēmumiem latos izsniegto kredītu gada vidējo svērto procentu likmi Latvijas Banka publicē savā interneta lapā viena mēneša laikā pēc taksācijas perioda beigām. </w:t>
      </w:r>
      <w:r w:rsidR="00DB1B62">
        <w:rPr>
          <w:color w:val="000000"/>
          <w:sz w:val="26"/>
          <w:szCs w:val="26"/>
        </w:rPr>
        <w:t xml:space="preserve">Procentu likme, kas piemērojama par 2010.gadu, ir 5,05%. </w:t>
      </w:r>
      <w:r w:rsidRPr="00234DF0">
        <w:rPr>
          <w:color w:val="000000"/>
          <w:sz w:val="26"/>
          <w:szCs w:val="26"/>
        </w:rPr>
        <w:lastRenderedPageBreak/>
        <w:t>Aprēķinot nesadalītās peļņas apmēru, summē to taksācijas periodu, kuri sākas pēc 2008.gada 31.decembra, nesadalīto peļņu.</w:t>
      </w:r>
    </w:p>
    <w:p w:rsidR="00F4418D" w:rsidRDefault="00F4418D" w:rsidP="001507D2">
      <w:pPr>
        <w:pStyle w:val="BodyText2"/>
        <w:spacing w:after="0" w:line="240" w:lineRule="auto"/>
        <w:ind w:firstLine="720"/>
        <w:jc w:val="both"/>
        <w:rPr>
          <w:sz w:val="26"/>
          <w:szCs w:val="26"/>
        </w:rPr>
      </w:pPr>
    </w:p>
    <w:p w:rsidR="00F4418D" w:rsidRPr="000B36ED" w:rsidRDefault="00F4418D" w:rsidP="001507D2">
      <w:pPr>
        <w:pStyle w:val="BodyText2"/>
        <w:spacing w:after="0" w:line="240" w:lineRule="auto"/>
        <w:ind w:firstLine="720"/>
        <w:jc w:val="both"/>
        <w:rPr>
          <w:sz w:val="26"/>
          <w:szCs w:val="26"/>
        </w:rPr>
      </w:pPr>
      <w:r>
        <w:rPr>
          <w:sz w:val="26"/>
          <w:szCs w:val="26"/>
        </w:rPr>
        <w:t>14. Apli</w:t>
      </w:r>
      <w:r w:rsidRPr="000B36ED">
        <w:rPr>
          <w:sz w:val="26"/>
          <w:szCs w:val="26"/>
        </w:rPr>
        <w:t>ekamo ienākumu samazina par vērtības palielināšanās summu, kas radusies uzņēmuma bilances posteņu pārvērtēšanas dēļ, izņemot palielināšanās summu, kas saistīta ar ārvalstu valūtas kursa maiņu.</w:t>
      </w:r>
    </w:p>
    <w:p w:rsidR="00F4418D" w:rsidRPr="000B36ED" w:rsidRDefault="00F4418D" w:rsidP="000372AA">
      <w:pPr>
        <w:pStyle w:val="BodyText"/>
        <w:ind w:firstLine="720"/>
        <w:jc w:val="both"/>
        <w:rPr>
          <w:color w:val="993366"/>
          <w:sz w:val="26"/>
          <w:szCs w:val="26"/>
        </w:rPr>
      </w:pPr>
    </w:p>
    <w:p w:rsidR="00F4418D" w:rsidRPr="000B36ED" w:rsidRDefault="00F4418D" w:rsidP="00FB1432">
      <w:pPr>
        <w:ind w:firstLine="720"/>
        <w:jc w:val="both"/>
        <w:rPr>
          <w:sz w:val="26"/>
          <w:szCs w:val="26"/>
        </w:rPr>
      </w:pPr>
      <w:r w:rsidRPr="000B36ED">
        <w:rPr>
          <w:sz w:val="26"/>
          <w:szCs w:val="26"/>
        </w:rPr>
        <w:t>1</w:t>
      </w:r>
      <w:r>
        <w:rPr>
          <w:sz w:val="26"/>
          <w:szCs w:val="26"/>
        </w:rPr>
        <w:t>5</w:t>
      </w:r>
      <w:r w:rsidRPr="000B36ED">
        <w:rPr>
          <w:sz w:val="26"/>
          <w:szCs w:val="26"/>
        </w:rPr>
        <w:t>.</w:t>
      </w:r>
      <w:r w:rsidRPr="000B36ED">
        <w:rPr>
          <w:color w:val="993366"/>
          <w:sz w:val="26"/>
          <w:szCs w:val="26"/>
        </w:rPr>
        <w:t xml:space="preserve"> </w:t>
      </w:r>
      <w:r w:rsidRPr="000B36ED">
        <w:rPr>
          <w:sz w:val="26"/>
          <w:szCs w:val="26"/>
        </w:rPr>
        <w:t>Apliekamo ienākumu samazina par vērtības palielināšanās summu, kas radusies pārvērtējot tādus aktīvus, kuri ir patiesajā vērtībā novērtēti ieguldījuma īpašumi, bioloģiskie aktīvi un pārdošanai turētie ilgtermiņa ieguldījumi.</w:t>
      </w:r>
    </w:p>
    <w:p w:rsidR="00F4418D" w:rsidRDefault="00F4418D" w:rsidP="00FB1432">
      <w:pPr>
        <w:ind w:firstLine="720"/>
        <w:jc w:val="both"/>
        <w:rPr>
          <w:sz w:val="28"/>
          <w:szCs w:val="28"/>
        </w:rPr>
      </w:pPr>
    </w:p>
    <w:p w:rsidR="00F4418D" w:rsidRPr="000B36ED" w:rsidRDefault="00F4418D" w:rsidP="00627700">
      <w:pPr>
        <w:pStyle w:val="BodyText2"/>
        <w:spacing w:after="0" w:line="240" w:lineRule="auto"/>
        <w:ind w:firstLine="720"/>
        <w:jc w:val="both"/>
        <w:rPr>
          <w:sz w:val="26"/>
          <w:szCs w:val="26"/>
        </w:rPr>
      </w:pPr>
      <w:r w:rsidRPr="000B36ED">
        <w:rPr>
          <w:sz w:val="26"/>
          <w:szCs w:val="26"/>
        </w:rPr>
        <w:t>1</w:t>
      </w:r>
      <w:r>
        <w:rPr>
          <w:sz w:val="26"/>
          <w:szCs w:val="26"/>
        </w:rPr>
        <w:t>6</w:t>
      </w:r>
      <w:r w:rsidRPr="000B36ED">
        <w:rPr>
          <w:sz w:val="26"/>
          <w:szCs w:val="26"/>
        </w:rPr>
        <w:t>. Apliekamo ienākumu samazina par apdrošināšanas prēmiju maksājumiem un iemaksu summu, kuru nodokļa maksātājs iemaksājis savu darbinieku labā privātajos pensiju fondos. Tā kā minētās izdevumu summas tiek ņemtas vērā (norakstītas izdevumos) peļņas vai zaudējumu aprēķinā, tad ar nodokli apliekamais ienākums ir samazināts par minētajām izdevumu summām, un otrreiz par šīm summām apliekam</w:t>
      </w:r>
      <w:r>
        <w:rPr>
          <w:sz w:val="26"/>
          <w:szCs w:val="26"/>
        </w:rPr>
        <w:t>o</w:t>
      </w:r>
      <w:r w:rsidRPr="000B36ED">
        <w:rPr>
          <w:sz w:val="26"/>
          <w:szCs w:val="26"/>
        </w:rPr>
        <w:t xml:space="preserve"> ienākum</w:t>
      </w:r>
      <w:r>
        <w:rPr>
          <w:sz w:val="26"/>
          <w:szCs w:val="26"/>
        </w:rPr>
        <w:t xml:space="preserve">u </w:t>
      </w:r>
      <w:r w:rsidRPr="000B36ED">
        <w:rPr>
          <w:sz w:val="26"/>
          <w:szCs w:val="26"/>
        </w:rPr>
        <w:t>nodokļa deklarācijā n</w:t>
      </w:r>
      <w:r>
        <w:rPr>
          <w:sz w:val="26"/>
          <w:szCs w:val="26"/>
        </w:rPr>
        <w:t>e</w:t>
      </w:r>
      <w:r w:rsidRPr="000B36ED">
        <w:rPr>
          <w:sz w:val="26"/>
          <w:szCs w:val="26"/>
        </w:rPr>
        <w:t>samazin</w:t>
      </w:r>
      <w:r>
        <w:rPr>
          <w:sz w:val="26"/>
          <w:szCs w:val="26"/>
        </w:rPr>
        <w:t>a</w:t>
      </w:r>
      <w:r w:rsidRPr="000B36ED">
        <w:rPr>
          <w:sz w:val="26"/>
          <w:szCs w:val="26"/>
        </w:rPr>
        <w:t>.</w:t>
      </w:r>
    </w:p>
    <w:p w:rsidR="00F4418D" w:rsidRPr="000B36ED" w:rsidRDefault="00F4418D" w:rsidP="00FB1432">
      <w:pPr>
        <w:ind w:firstLine="720"/>
        <w:jc w:val="both"/>
        <w:rPr>
          <w:sz w:val="26"/>
          <w:szCs w:val="26"/>
        </w:rPr>
      </w:pPr>
    </w:p>
    <w:p w:rsidR="00F4418D" w:rsidRPr="000B36ED" w:rsidRDefault="00F4418D" w:rsidP="00FB1432">
      <w:pPr>
        <w:ind w:firstLine="720"/>
        <w:jc w:val="both"/>
        <w:rPr>
          <w:sz w:val="26"/>
          <w:szCs w:val="26"/>
        </w:rPr>
      </w:pPr>
      <w:r w:rsidRPr="000B36ED">
        <w:rPr>
          <w:sz w:val="26"/>
          <w:szCs w:val="26"/>
        </w:rPr>
        <w:t>1</w:t>
      </w:r>
      <w:r>
        <w:rPr>
          <w:sz w:val="26"/>
          <w:szCs w:val="26"/>
        </w:rPr>
        <w:t>7</w:t>
      </w:r>
      <w:r w:rsidRPr="000B36ED">
        <w:rPr>
          <w:sz w:val="26"/>
          <w:szCs w:val="26"/>
        </w:rPr>
        <w:t>. Apliekamo ienākumu samazina tikai par tādiem apdrošināšanas prēmiju maksājumiem, kas veikti:</w:t>
      </w:r>
    </w:p>
    <w:p w:rsidR="00F4418D" w:rsidRPr="000B36ED" w:rsidRDefault="00F4418D" w:rsidP="00FB1432">
      <w:pPr>
        <w:ind w:firstLine="720"/>
        <w:jc w:val="both"/>
        <w:rPr>
          <w:sz w:val="26"/>
          <w:szCs w:val="26"/>
        </w:rPr>
      </w:pPr>
      <w:r w:rsidRPr="000B36ED">
        <w:rPr>
          <w:sz w:val="26"/>
          <w:szCs w:val="26"/>
        </w:rPr>
        <w:t>1</w:t>
      </w:r>
      <w:r>
        <w:rPr>
          <w:sz w:val="26"/>
          <w:szCs w:val="26"/>
        </w:rPr>
        <w:t>7</w:t>
      </w:r>
      <w:r w:rsidRPr="000B36ED">
        <w:rPr>
          <w:sz w:val="26"/>
          <w:szCs w:val="26"/>
        </w:rPr>
        <w:t>.1. Latvijā reģistrētām apdrošināšanas sabiedrībām</w:t>
      </w:r>
      <w:r>
        <w:rPr>
          <w:sz w:val="26"/>
          <w:szCs w:val="26"/>
        </w:rPr>
        <w:t>,</w:t>
      </w:r>
      <w:r w:rsidRPr="000B36ED">
        <w:rPr>
          <w:sz w:val="26"/>
          <w:szCs w:val="26"/>
        </w:rPr>
        <w:t xml:space="preserve"> vai </w:t>
      </w:r>
    </w:p>
    <w:p w:rsidR="00F4418D" w:rsidRPr="000B36ED" w:rsidRDefault="00F4418D" w:rsidP="00FB1432">
      <w:pPr>
        <w:ind w:firstLine="720"/>
        <w:jc w:val="both"/>
        <w:rPr>
          <w:sz w:val="26"/>
          <w:szCs w:val="26"/>
        </w:rPr>
      </w:pPr>
      <w:r w:rsidRPr="000B36ED">
        <w:rPr>
          <w:sz w:val="26"/>
          <w:szCs w:val="26"/>
        </w:rPr>
        <w:t>1</w:t>
      </w:r>
      <w:r>
        <w:rPr>
          <w:sz w:val="26"/>
          <w:szCs w:val="26"/>
        </w:rPr>
        <w:t>7</w:t>
      </w:r>
      <w:r w:rsidRPr="000B36ED">
        <w:rPr>
          <w:sz w:val="26"/>
          <w:szCs w:val="26"/>
        </w:rPr>
        <w:t>.2. Eiropas Savienības dalībvalstu apdrošināšanas sabiedrībām, kuras izveidotas saskaņā ar attiecīgās Eiropas Savienības dalībvalsts normatīvajiem aktiem.</w:t>
      </w:r>
    </w:p>
    <w:p w:rsidR="00F4418D" w:rsidRPr="000B36ED" w:rsidRDefault="00F4418D" w:rsidP="00FB1432">
      <w:pPr>
        <w:ind w:firstLine="720"/>
        <w:jc w:val="both"/>
        <w:rPr>
          <w:sz w:val="26"/>
          <w:szCs w:val="26"/>
        </w:rPr>
      </w:pPr>
    </w:p>
    <w:p w:rsidR="00F4418D" w:rsidRPr="000B36ED" w:rsidRDefault="00F4418D" w:rsidP="00B02E9E">
      <w:pPr>
        <w:ind w:firstLine="720"/>
        <w:jc w:val="both"/>
        <w:rPr>
          <w:sz w:val="26"/>
          <w:szCs w:val="26"/>
          <w:lang w:bidi="ml-IN"/>
        </w:rPr>
      </w:pPr>
      <w:r w:rsidRPr="000B36ED">
        <w:rPr>
          <w:sz w:val="26"/>
          <w:szCs w:val="26"/>
        </w:rPr>
        <w:t>1</w:t>
      </w:r>
      <w:r>
        <w:rPr>
          <w:sz w:val="26"/>
          <w:szCs w:val="26"/>
        </w:rPr>
        <w:t>8</w:t>
      </w:r>
      <w:r w:rsidRPr="000B36ED">
        <w:rPr>
          <w:sz w:val="26"/>
          <w:szCs w:val="26"/>
        </w:rPr>
        <w:t xml:space="preserve">. Apliekamo ienākumu samazina tikai par tādām nodokļa maksātāja </w:t>
      </w:r>
      <w:r w:rsidRPr="000B36ED">
        <w:rPr>
          <w:sz w:val="26"/>
          <w:szCs w:val="26"/>
          <w:lang w:bidi="ml-IN"/>
        </w:rPr>
        <w:t>darbinieku labā privātajos pensiju fondos izdarītajām iemaksām, kas veiktas:</w:t>
      </w:r>
    </w:p>
    <w:p w:rsidR="00F4418D" w:rsidRPr="000B36ED" w:rsidRDefault="00F4418D" w:rsidP="00B02E9E">
      <w:pPr>
        <w:ind w:firstLine="720"/>
        <w:jc w:val="both"/>
        <w:rPr>
          <w:sz w:val="26"/>
          <w:szCs w:val="26"/>
          <w:lang w:bidi="ml-IN"/>
        </w:rPr>
      </w:pPr>
      <w:r w:rsidRPr="000B36ED">
        <w:rPr>
          <w:sz w:val="26"/>
          <w:szCs w:val="26"/>
          <w:lang w:bidi="ml-IN"/>
        </w:rPr>
        <w:t>1</w:t>
      </w:r>
      <w:r>
        <w:rPr>
          <w:sz w:val="26"/>
          <w:szCs w:val="26"/>
          <w:lang w:bidi="ml-IN"/>
        </w:rPr>
        <w:t>8</w:t>
      </w:r>
      <w:r w:rsidRPr="000B36ED">
        <w:rPr>
          <w:sz w:val="26"/>
          <w:szCs w:val="26"/>
          <w:lang w:bidi="ml-IN"/>
        </w:rPr>
        <w:t>.1. Latvijā reģistrētos privātajos pensiju fondos</w:t>
      </w:r>
      <w:r>
        <w:rPr>
          <w:sz w:val="26"/>
          <w:szCs w:val="26"/>
          <w:lang w:bidi="ml-IN"/>
        </w:rPr>
        <w:t>,</w:t>
      </w:r>
      <w:r w:rsidRPr="000B36ED">
        <w:rPr>
          <w:sz w:val="26"/>
          <w:szCs w:val="26"/>
          <w:lang w:bidi="ml-IN"/>
        </w:rPr>
        <w:t xml:space="preserve"> vai</w:t>
      </w:r>
    </w:p>
    <w:p w:rsidR="00F4418D" w:rsidRPr="000B36ED" w:rsidRDefault="00F4418D" w:rsidP="00B02E9E">
      <w:pPr>
        <w:ind w:firstLine="720"/>
        <w:jc w:val="both"/>
        <w:rPr>
          <w:sz w:val="26"/>
          <w:szCs w:val="26"/>
          <w:lang w:bidi="ml-IN"/>
        </w:rPr>
      </w:pPr>
      <w:r w:rsidRPr="000B36ED">
        <w:rPr>
          <w:sz w:val="26"/>
          <w:szCs w:val="26"/>
          <w:lang w:bidi="ml-IN"/>
        </w:rPr>
        <w:t>1</w:t>
      </w:r>
      <w:r>
        <w:rPr>
          <w:sz w:val="26"/>
          <w:szCs w:val="26"/>
          <w:lang w:bidi="ml-IN"/>
        </w:rPr>
        <w:t>8</w:t>
      </w:r>
      <w:r w:rsidRPr="000B36ED">
        <w:rPr>
          <w:sz w:val="26"/>
          <w:szCs w:val="26"/>
          <w:lang w:bidi="ml-IN"/>
        </w:rPr>
        <w:t xml:space="preserve">.2. </w:t>
      </w:r>
      <w:r w:rsidRPr="000B36ED">
        <w:rPr>
          <w:sz w:val="26"/>
          <w:szCs w:val="26"/>
        </w:rPr>
        <w:t xml:space="preserve">Eiropas Savienības dalībvalstu </w:t>
      </w:r>
      <w:r w:rsidRPr="000B36ED">
        <w:rPr>
          <w:sz w:val="26"/>
          <w:szCs w:val="26"/>
          <w:lang w:bidi="ml-IN"/>
        </w:rPr>
        <w:t>privātajos pensiju fondos.</w:t>
      </w:r>
    </w:p>
    <w:p w:rsidR="00F4418D" w:rsidRDefault="00F4418D" w:rsidP="00FB1432">
      <w:pPr>
        <w:ind w:firstLine="720"/>
        <w:jc w:val="both"/>
        <w:rPr>
          <w:sz w:val="28"/>
          <w:szCs w:val="28"/>
        </w:rPr>
      </w:pPr>
    </w:p>
    <w:p w:rsidR="00F4418D" w:rsidRPr="00756CDE" w:rsidRDefault="00F4418D" w:rsidP="00B02E9E">
      <w:pPr>
        <w:ind w:firstLine="720"/>
        <w:jc w:val="both"/>
        <w:rPr>
          <w:b/>
          <w:i/>
          <w:sz w:val="26"/>
          <w:szCs w:val="26"/>
        </w:rPr>
      </w:pPr>
      <w:r w:rsidRPr="00756CDE">
        <w:rPr>
          <w:b/>
          <w:i/>
          <w:sz w:val="26"/>
          <w:szCs w:val="26"/>
        </w:rPr>
        <w:t>4.piemērs</w:t>
      </w:r>
    </w:p>
    <w:p w:rsidR="00F4418D" w:rsidRPr="000B36ED" w:rsidRDefault="00F4418D" w:rsidP="00FB1432">
      <w:pPr>
        <w:ind w:firstLine="720"/>
        <w:jc w:val="both"/>
        <w:rPr>
          <w:sz w:val="26"/>
          <w:szCs w:val="26"/>
        </w:rPr>
      </w:pPr>
      <w:r w:rsidRPr="000B36ED">
        <w:rPr>
          <w:sz w:val="26"/>
          <w:szCs w:val="26"/>
        </w:rPr>
        <w:t>Nodokļa maksātājs 20</w:t>
      </w:r>
      <w:r w:rsidR="0026004E">
        <w:rPr>
          <w:sz w:val="26"/>
          <w:szCs w:val="26"/>
        </w:rPr>
        <w:t>10</w:t>
      </w:r>
      <w:r w:rsidRPr="000B36ED">
        <w:rPr>
          <w:sz w:val="26"/>
          <w:szCs w:val="26"/>
        </w:rPr>
        <w:t>.gada laikā ir veicis dzīvības</w:t>
      </w:r>
      <w:r w:rsidRPr="000B36ED">
        <w:rPr>
          <w:rFonts w:ascii="Ribbon131 Bd TL" w:hAnsi="Ribbon131 Bd TL" w:cs="Courier New"/>
          <w:sz w:val="26"/>
          <w:szCs w:val="26"/>
        </w:rPr>
        <w:t xml:space="preserve"> </w:t>
      </w:r>
      <w:r w:rsidRPr="000B36ED">
        <w:rPr>
          <w:sz w:val="26"/>
          <w:szCs w:val="26"/>
        </w:rPr>
        <w:t>un veselības apdrošināšanas maksājumus (bez līdzekļu uzkrāšanas) savu darbinieku labā apdrošināšanas sabiedrībā, kura ir reģistrēta Bulgārijā.</w:t>
      </w:r>
    </w:p>
    <w:p w:rsidR="00F4418D" w:rsidRPr="000B36ED" w:rsidRDefault="00F4418D" w:rsidP="00FB1432">
      <w:pPr>
        <w:ind w:firstLine="720"/>
        <w:jc w:val="both"/>
        <w:rPr>
          <w:sz w:val="26"/>
          <w:szCs w:val="26"/>
        </w:rPr>
      </w:pPr>
      <w:r w:rsidRPr="000B36ED">
        <w:rPr>
          <w:sz w:val="26"/>
          <w:szCs w:val="26"/>
        </w:rPr>
        <w:t>Nosakot ar nodokli apliekamo ienākumu, to nav jākoriģē par šādu apdrošināšanas maksājumu summu, jo:</w:t>
      </w:r>
    </w:p>
    <w:p w:rsidR="00F4418D" w:rsidRPr="000B36ED" w:rsidRDefault="00F4418D" w:rsidP="00A13B4F">
      <w:pPr>
        <w:ind w:firstLine="720"/>
        <w:jc w:val="both"/>
        <w:rPr>
          <w:sz w:val="26"/>
          <w:szCs w:val="26"/>
        </w:rPr>
      </w:pPr>
      <w:r w:rsidRPr="000B36ED">
        <w:rPr>
          <w:sz w:val="26"/>
          <w:szCs w:val="26"/>
        </w:rPr>
        <w:t>1) apdrošināšanas sabiedrība, kura ir reģistrēta Bulgārijā un izveidota saskaņā ar Eiropas Savienības dalībvalsts – Bulgārijas normatīvajiem aktiem, ir uzskatāma par Eiropas Savienības dalībvalsts apdrošināšanas sabiedrību;</w:t>
      </w:r>
    </w:p>
    <w:p w:rsidR="00F4418D" w:rsidRPr="000B36ED" w:rsidRDefault="00F4418D" w:rsidP="006D5A9B">
      <w:pPr>
        <w:autoSpaceDE w:val="0"/>
        <w:autoSpaceDN w:val="0"/>
        <w:adjustRightInd w:val="0"/>
        <w:ind w:firstLine="720"/>
        <w:jc w:val="both"/>
        <w:rPr>
          <w:sz w:val="26"/>
          <w:szCs w:val="26"/>
        </w:rPr>
      </w:pPr>
      <w:r w:rsidRPr="000B36ED">
        <w:rPr>
          <w:sz w:val="26"/>
          <w:szCs w:val="26"/>
        </w:rPr>
        <w:t>2) uzņēmumu ienākuma nodokļa aprēķināšanas vajadzībām apliekamo ienākumu samazina par jebkura apdrošināšanas veida prēmiju maksājumiem, ja konkrētais apdrošināšanas veids ir saistīts ar nodokļa maksātāja saimniecisko darbību.</w:t>
      </w:r>
    </w:p>
    <w:p w:rsidR="00F4418D" w:rsidRPr="000B36ED" w:rsidRDefault="00F4418D" w:rsidP="007354DD">
      <w:pPr>
        <w:pStyle w:val="BodyText2"/>
        <w:spacing w:after="0" w:line="240" w:lineRule="auto"/>
        <w:ind w:firstLine="720"/>
        <w:jc w:val="both"/>
        <w:rPr>
          <w:color w:val="993366"/>
          <w:sz w:val="26"/>
          <w:szCs w:val="26"/>
        </w:rPr>
      </w:pPr>
    </w:p>
    <w:p w:rsidR="00F4418D" w:rsidRPr="000B36ED" w:rsidRDefault="00F4418D" w:rsidP="008D2847">
      <w:pPr>
        <w:pStyle w:val="BodyText2"/>
        <w:spacing w:after="0" w:line="240" w:lineRule="auto"/>
        <w:ind w:firstLine="720"/>
        <w:jc w:val="both"/>
        <w:rPr>
          <w:sz w:val="26"/>
          <w:szCs w:val="26"/>
        </w:rPr>
      </w:pPr>
      <w:r w:rsidRPr="000B36ED">
        <w:rPr>
          <w:sz w:val="26"/>
          <w:szCs w:val="26"/>
        </w:rPr>
        <w:t>1</w:t>
      </w:r>
      <w:r>
        <w:rPr>
          <w:sz w:val="26"/>
          <w:szCs w:val="26"/>
        </w:rPr>
        <w:t>9</w:t>
      </w:r>
      <w:r w:rsidRPr="000B36ED">
        <w:rPr>
          <w:sz w:val="26"/>
          <w:szCs w:val="26"/>
        </w:rPr>
        <w:t>. Apliekamo ienākumu samazina par kompensācijas summu, kuru nodokļa maksātājs ir saņēmis kā atlīdzību par pārnestajiem zaudējumiem uzņēmumu grupas ietvaros. Apliekamo ienākumu samazina tādā apmērā, kādā kompensācijas summa ir iekļauta nodokļa maksātāja ieņēmumos, nosakot ar nodokli apliekamo ienākumu.</w:t>
      </w:r>
    </w:p>
    <w:p w:rsidR="00F4418D" w:rsidRPr="000B36ED" w:rsidRDefault="00F4418D" w:rsidP="007354DD">
      <w:pPr>
        <w:pStyle w:val="BodyTextIndent"/>
        <w:spacing w:after="0"/>
        <w:ind w:left="0" w:firstLine="720"/>
        <w:jc w:val="both"/>
        <w:rPr>
          <w:color w:val="993366"/>
          <w:sz w:val="26"/>
          <w:szCs w:val="26"/>
        </w:rPr>
      </w:pPr>
    </w:p>
    <w:p w:rsidR="00607C2D" w:rsidRDefault="00F4418D" w:rsidP="00607C2D">
      <w:pPr>
        <w:pStyle w:val="BodyTextIndent"/>
        <w:spacing w:after="0"/>
        <w:ind w:left="0" w:firstLine="720"/>
        <w:jc w:val="both"/>
        <w:rPr>
          <w:sz w:val="26"/>
          <w:szCs w:val="26"/>
        </w:rPr>
      </w:pPr>
      <w:r>
        <w:rPr>
          <w:sz w:val="26"/>
          <w:szCs w:val="26"/>
        </w:rPr>
        <w:lastRenderedPageBreak/>
        <w:t>20.</w:t>
      </w:r>
      <w:r w:rsidRPr="000B36ED">
        <w:rPr>
          <w:sz w:val="26"/>
          <w:szCs w:val="26"/>
        </w:rPr>
        <w:t xml:space="preserve"> Nodokļa maksātāja apliekamo ienākumu samazina par iepriekšējo taksācijas periodu zaudējumiem, ja iepriekšējo taksācijas periodu rezultāts saskaņā ar nodokļa deklarācijā</w:t>
      </w:r>
      <w:r>
        <w:rPr>
          <w:sz w:val="26"/>
          <w:szCs w:val="26"/>
        </w:rPr>
        <w:t>s</w:t>
      </w:r>
      <w:r w:rsidRPr="000B36ED">
        <w:rPr>
          <w:sz w:val="26"/>
          <w:szCs w:val="26"/>
        </w:rPr>
        <w:t xml:space="preserve"> norādīto ir zaudējumi. Zaudējumus</w:t>
      </w:r>
      <w:r w:rsidR="00607C2D">
        <w:rPr>
          <w:sz w:val="26"/>
          <w:szCs w:val="26"/>
        </w:rPr>
        <w:t>, kas radušies līdz 2007.gadam,</w:t>
      </w:r>
      <w:r w:rsidRPr="000B36ED">
        <w:rPr>
          <w:sz w:val="26"/>
          <w:szCs w:val="26"/>
        </w:rPr>
        <w:t xml:space="preserve"> var segt hron</w:t>
      </w:r>
      <w:r>
        <w:rPr>
          <w:sz w:val="26"/>
          <w:szCs w:val="26"/>
        </w:rPr>
        <w:t>oloģiskā secībā no nākamo astoņu</w:t>
      </w:r>
      <w:r w:rsidRPr="000B36ED">
        <w:rPr>
          <w:sz w:val="26"/>
          <w:szCs w:val="26"/>
        </w:rPr>
        <w:t xml:space="preserve"> taksācijas periodu apliekamā ienākuma. </w:t>
      </w:r>
      <w:r w:rsidR="00607C2D" w:rsidRPr="000B36ED">
        <w:rPr>
          <w:sz w:val="26"/>
          <w:szCs w:val="26"/>
        </w:rPr>
        <w:t>Zaudējumus</w:t>
      </w:r>
      <w:r w:rsidR="00607C2D">
        <w:rPr>
          <w:sz w:val="26"/>
          <w:szCs w:val="26"/>
        </w:rPr>
        <w:t>, kas radušies taksācijas periodā, kas sākās 2008.gadā,</w:t>
      </w:r>
      <w:r w:rsidR="00607C2D" w:rsidRPr="000B36ED">
        <w:rPr>
          <w:sz w:val="26"/>
          <w:szCs w:val="26"/>
        </w:rPr>
        <w:t xml:space="preserve"> var segt hron</w:t>
      </w:r>
      <w:r w:rsidR="00607C2D">
        <w:rPr>
          <w:sz w:val="26"/>
          <w:szCs w:val="26"/>
        </w:rPr>
        <w:t xml:space="preserve">oloģiskā secībā no nākamo </w:t>
      </w:r>
      <w:r w:rsidR="00607C2D" w:rsidRPr="000B36ED">
        <w:rPr>
          <w:sz w:val="26"/>
          <w:szCs w:val="26"/>
        </w:rPr>
        <w:t>taksācijas periodu apliekamā ienākuma</w:t>
      </w:r>
      <w:r w:rsidR="000B1E43">
        <w:rPr>
          <w:sz w:val="26"/>
          <w:szCs w:val="26"/>
        </w:rPr>
        <w:t xml:space="preserve"> (</w:t>
      </w:r>
      <w:proofErr w:type="spellStart"/>
      <w:r w:rsidR="000B1E43">
        <w:rPr>
          <w:sz w:val="26"/>
          <w:szCs w:val="26"/>
        </w:rPr>
        <w:t>t.i</w:t>
      </w:r>
      <w:proofErr w:type="spellEnd"/>
      <w:r w:rsidR="000B1E43">
        <w:rPr>
          <w:sz w:val="26"/>
          <w:szCs w:val="26"/>
        </w:rPr>
        <w:t>., zaudējumus var segt neierobežotā laika periodā)</w:t>
      </w:r>
      <w:r w:rsidR="00607C2D" w:rsidRPr="000B36ED">
        <w:rPr>
          <w:sz w:val="26"/>
          <w:szCs w:val="26"/>
        </w:rPr>
        <w:t xml:space="preserve">. </w:t>
      </w:r>
    </w:p>
    <w:p w:rsidR="00F4418D" w:rsidRDefault="00F4418D" w:rsidP="007354DD">
      <w:pPr>
        <w:pStyle w:val="BodyTextIndent"/>
        <w:spacing w:after="0"/>
        <w:ind w:left="0" w:firstLine="720"/>
        <w:jc w:val="both"/>
        <w:rPr>
          <w:sz w:val="26"/>
          <w:szCs w:val="26"/>
        </w:rPr>
      </w:pPr>
    </w:p>
    <w:p w:rsidR="00F4418D" w:rsidRPr="0066259A" w:rsidRDefault="00F4418D" w:rsidP="00D75E76">
      <w:pPr>
        <w:ind w:firstLine="720"/>
        <w:jc w:val="both"/>
        <w:rPr>
          <w:sz w:val="26"/>
          <w:szCs w:val="26"/>
        </w:rPr>
      </w:pPr>
      <w:r w:rsidRPr="0066259A">
        <w:rPr>
          <w:sz w:val="26"/>
          <w:szCs w:val="26"/>
        </w:rPr>
        <w:t xml:space="preserve">21. Zaudējumu pārnešanas periods – astoņi gadi – ir </w:t>
      </w:r>
      <w:r w:rsidRPr="0066259A">
        <w:rPr>
          <w:color w:val="000000"/>
          <w:sz w:val="26"/>
          <w:szCs w:val="26"/>
        </w:rPr>
        <w:t>piemērojams ar taksācijas periodu, kas sākas 2010.gadā.</w:t>
      </w:r>
      <w:r w:rsidRPr="0066259A">
        <w:rPr>
          <w:sz w:val="26"/>
          <w:szCs w:val="26"/>
        </w:rPr>
        <w:t xml:space="preserve"> Pārejas periodā līdz 2010.gadam</w:t>
      </w:r>
      <w:r w:rsidRPr="0066259A">
        <w:rPr>
          <w:color w:val="000000"/>
          <w:sz w:val="26"/>
          <w:szCs w:val="26"/>
        </w:rPr>
        <w:t xml:space="preserve"> nodokļa maksātājs sedz iepriekšējo taksācijas periodu zaudējumus šādā kārtībā:</w:t>
      </w:r>
    </w:p>
    <w:p w:rsidR="00F4418D" w:rsidRPr="0066259A" w:rsidRDefault="00F4418D" w:rsidP="00D75E76">
      <w:pPr>
        <w:ind w:firstLine="720"/>
        <w:jc w:val="both"/>
        <w:rPr>
          <w:color w:val="000000"/>
          <w:sz w:val="26"/>
          <w:szCs w:val="26"/>
        </w:rPr>
      </w:pPr>
      <w:r w:rsidRPr="0066259A">
        <w:rPr>
          <w:color w:val="000000"/>
          <w:sz w:val="26"/>
          <w:szCs w:val="26"/>
        </w:rPr>
        <w:t>21.1. nodokļa maksātājs 2008.taksācijas gadā ir tiesīgs segt tos iepriekšējo taksācijas periodu zaudējumus, kurus viņš bija tiesīgs segt 2007.gada taksācijas periodā, bet kurus nevarēja segt apliekamā ienākuma apmēra dēļ;</w:t>
      </w:r>
    </w:p>
    <w:p w:rsidR="00F4418D" w:rsidRPr="0066259A" w:rsidRDefault="00F4418D" w:rsidP="00D75E76">
      <w:pPr>
        <w:ind w:firstLine="720"/>
        <w:jc w:val="both"/>
        <w:rPr>
          <w:color w:val="000000"/>
          <w:sz w:val="26"/>
          <w:szCs w:val="26"/>
        </w:rPr>
      </w:pPr>
      <w:r w:rsidRPr="0066259A">
        <w:rPr>
          <w:color w:val="000000"/>
          <w:sz w:val="26"/>
          <w:szCs w:val="26"/>
        </w:rPr>
        <w:t>21.2. nodokļa maksātājs 2009.taksācijas gadā ir tiesīgs segt tos iepriekšējo taksācijas periodu zaudējumus, kurus viņš bija tiesīgs segt 2007. vai 2008. taksācijas gadā, bet kurus nevarēja segt apliekamā ienākuma apmēra dēļ.</w:t>
      </w:r>
    </w:p>
    <w:p w:rsidR="00F4418D" w:rsidRPr="000372AA" w:rsidRDefault="00F4418D" w:rsidP="007354DD">
      <w:pPr>
        <w:pStyle w:val="BodyTextIndent"/>
        <w:spacing w:after="0"/>
        <w:ind w:left="0" w:firstLine="720"/>
        <w:jc w:val="both"/>
        <w:rPr>
          <w:color w:val="993366"/>
          <w:sz w:val="28"/>
          <w:szCs w:val="28"/>
        </w:rPr>
      </w:pPr>
    </w:p>
    <w:p w:rsidR="00F4418D" w:rsidRPr="000B36ED" w:rsidRDefault="00F4418D" w:rsidP="00FB5776">
      <w:pPr>
        <w:pStyle w:val="BodyTextIndent2"/>
        <w:spacing w:after="0" w:line="240" w:lineRule="auto"/>
        <w:ind w:left="0" w:firstLine="720"/>
        <w:jc w:val="both"/>
        <w:rPr>
          <w:sz w:val="26"/>
          <w:szCs w:val="26"/>
        </w:rPr>
      </w:pPr>
      <w:r>
        <w:rPr>
          <w:sz w:val="26"/>
          <w:szCs w:val="26"/>
        </w:rPr>
        <w:t>22</w:t>
      </w:r>
      <w:r w:rsidRPr="000B36ED">
        <w:rPr>
          <w:sz w:val="26"/>
          <w:szCs w:val="26"/>
        </w:rPr>
        <w:t xml:space="preserve">. </w:t>
      </w:r>
      <w:r>
        <w:rPr>
          <w:sz w:val="26"/>
          <w:szCs w:val="26"/>
        </w:rPr>
        <w:t>Nodokļa maksātājs</w:t>
      </w:r>
      <w:r w:rsidRPr="000B36ED">
        <w:rPr>
          <w:sz w:val="26"/>
          <w:szCs w:val="26"/>
        </w:rPr>
        <w:t>, kur</w:t>
      </w:r>
      <w:r>
        <w:rPr>
          <w:sz w:val="26"/>
          <w:szCs w:val="26"/>
        </w:rPr>
        <w:t>š</w:t>
      </w:r>
      <w:r w:rsidRPr="000B36ED">
        <w:rPr>
          <w:sz w:val="26"/>
          <w:szCs w:val="26"/>
        </w:rPr>
        <w:t xml:space="preserve"> ir reģistrēt</w:t>
      </w:r>
      <w:r>
        <w:rPr>
          <w:sz w:val="26"/>
          <w:szCs w:val="26"/>
        </w:rPr>
        <w:t>s</w:t>
      </w:r>
      <w:r w:rsidRPr="000B36ED">
        <w:rPr>
          <w:sz w:val="26"/>
          <w:szCs w:val="26"/>
        </w:rPr>
        <w:t xml:space="preserve"> un darbojas īpaši atbalstāmajā teritorijā zaudējumus var segt hronoloģiskā secībā no nākamo desmit taksācijas periodu apliekamā ienākuma.</w:t>
      </w:r>
      <w:r w:rsidR="00B60276">
        <w:rPr>
          <w:sz w:val="26"/>
          <w:szCs w:val="26"/>
        </w:rPr>
        <w:t xml:space="preserve"> </w:t>
      </w:r>
      <w:r w:rsidR="00B60276" w:rsidRPr="000B36ED">
        <w:rPr>
          <w:sz w:val="26"/>
          <w:szCs w:val="26"/>
        </w:rPr>
        <w:t>Zaudējumus</w:t>
      </w:r>
      <w:r w:rsidR="00B60276">
        <w:rPr>
          <w:sz w:val="26"/>
          <w:szCs w:val="26"/>
        </w:rPr>
        <w:t>, kas minētajam nodokļa maksātājam radušies taksācijas periodā, kas sākās 200</w:t>
      </w:r>
      <w:r w:rsidR="00BE46C7">
        <w:rPr>
          <w:sz w:val="26"/>
          <w:szCs w:val="26"/>
        </w:rPr>
        <w:t>5</w:t>
      </w:r>
      <w:r w:rsidR="00B60276">
        <w:rPr>
          <w:sz w:val="26"/>
          <w:szCs w:val="26"/>
        </w:rPr>
        <w:t>.gadā,</w:t>
      </w:r>
      <w:r w:rsidR="00B60276" w:rsidRPr="000B36ED">
        <w:rPr>
          <w:sz w:val="26"/>
          <w:szCs w:val="26"/>
        </w:rPr>
        <w:t xml:space="preserve"> var segt hron</w:t>
      </w:r>
      <w:r w:rsidR="00B60276">
        <w:rPr>
          <w:sz w:val="26"/>
          <w:szCs w:val="26"/>
        </w:rPr>
        <w:t xml:space="preserve">oloģiskā secībā no nākamo </w:t>
      </w:r>
      <w:r w:rsidR="00B60276" w:rsidRPr="000B36ED">
        <w:rPr>
          <w:sz w:val="26"/>
          <w:szCs w:val="26"/>
        </w:rPr>
        <w:t>taksācijas periodu apliekamā ienākuma</w:t>
      </w:r>
      <w:r w:rsidR="00B60276">
        <w:rPr>
          <w:sz w:val="26"/>
          <w:szCs w:val="26"/>
        </w:rPr>
        <w:t xml:space="preserve"> (</w:t>
      </w:r>
      <w:proofErr w:type="spellStart"/>
      <w:r w:rsidR="00B60276">
        <w:rPr>
          <w:sz w:val="26"/>
          <w:szCs w:val="26"/>
        </w:rPr>
        <w:t>t.i</w:t>
      </w:r>
      <w:proofErr w:type="spellEnd"/>
      <w:r w:rsidR="00B60276">
        <w:rPr>
          <w:sz w:val="26"/>
          <w:szCs w:val="26"/>
        </w:rPr>
        <w:t>., zaudējumus var segt neierobežotā laika periodā)</w:t>
      </w:r>
      <w:r w:rsidR="00B60276" w:rsidRPr="000B36ED">
        <w:rPr>
          <w:sz w:val="26"/>
          <w:szCs w:val="26"/>
        </w:rPr>
        <w:t>.</w:t>
      </w:r>
      <w:r w:rsidR="00BE46C7">
        <w:rPr>
          <w:sz w:val="26"/>
          <w:szCs w:val="26"/>
        </w:rPr>
        <w:t xml:space="preserve"> Savukārt, z</w:t>
      </w:r>
      <w:r w:rsidR="00BE46C7" w:rsidRPr="000B36ED">
        <w:rPr>
          <w:sz w:val="26"/>
          <w:szCs w:val="26"/>
        </w:rPr>
        <w:t>audējumus</w:t>
      </w:r>
      <w:r w:rsidR="00BE46C7">
        <w:rPr>
          <w:sz w:val="26"/>
          <w:szCs w:val="26"/>
        </w:rPr>
        <w:t>, kas radušies līdz 2004.gadam,</w:t>
      </w:r>
      <w:r w:rsidR="00BE46C7" w:rsidRPr="000B36ED">
        <w:rPr>
          <w:sz w:val="26"/>
          <w:szCs w:val="26"/>
        </w:rPr>
        <w:t xml:space="preserve"> var segt hron</w:t>
      </w:r>
      <w:r w:rsidR="00BE46C7">
        <w:rPr>
          <w:sz w:val="26"/>
          <w:szCs w:val="26"/>
        </w:rPr>
        <w:t>oloģiskā secībā no nākamo desmit</w:t>
      </w:r>
      <w:r w:rsidR="00BE46C7" w:rsidRPr="000B36ED">
        <w:rPr>
          <w:sz w:val="26"/>
          <w:szCs w:val="26"/>
        </w:rPr>
        <w:t xml:space="preserve"> taksācijas periodu apliekamā ienākuma.</w:t>
      </w:r>
    </w:p>
    <w:p w:rsidR="00F4418D" w:rsidRDefault="00F4418D" w:rsidP="007354DD">
      <w:pPr>
        <w:pStyle w:val="BodyTextIndent2"/>
        <w:spacing w:after="0" w:line="240" w:lineRule="auto"/>
        <w:ind w:left="0" w:firstLine="720"/>
        <w:jc w:val="both"/>
        <w:rPr>
          <w:b/>
          <w:color w:val="993366"/>
          <w:sz w:val="26"/>
          <w:szCs w:val="26"/>
        </w:rPr>
      </w:pPr>
    </w:p>
    <w:p w:rsidR="00444071" w:rsidRPr="00756CDE" w:rsidRDefault="00F4418D" w:rsidP="00756CDE">
      <w:pPr>
        <w:pStyle w:val="BodyTextIndent2"/>
        <w:spacing w:after="0" w:line="240" w:lineRule="auto"/>
        <w:ind w:firstLine="437"/>
        <w:jc w:val="both"/>
        <w:rPr>
          <w:b/>
          <w:i/>
          <w:sz w:val="26"/>
          <w:szCs w:val="26"/>
        </w:rPr>
      </w:pPr>
      <w:r w:rsidRPr="00756CDE">
        <w:rPr>
          <w:b/>
          <w:i/>
          <w:sz w:val="26"/>
          <w:szCs w:val="26"/>
        </w:rPr>
        <w:t>5.piemērs</w:t>
      </w:r>
    </w:p>
    <w:p w:rsidR="00F4418D" w:rsidRPr="00B21DA3" w:rsidRDefault="00F4418D" w:rsidP="003626FD">
      <w:pPr>
        <w:pStyle w:val="BodyText"/>
        <w:spacing w:after="0"/>
        <w:ind w:firstLine="720"/>
        <w:jc w:val="both"/>
        <w:rPr>
          <w:sz w:val="26"/>
          <w:szCs w:val="26"/>
        </w:rPr>
      </w:pPr>
      <w:r w:rsidRPr="00B21DA3">
        <w:rPr>
          <w:sz w:val="26"/>
          <w:szCs w:val="26"/>
        </w:rPr>
        <w:t>Nodokļa maksātājs, aizpildot uzņēmumu ienākuma nodokļa taksācijas gada deklarāciju, taksācijas gada apliekam</w:t>
      </w:r>
      <w:r>
        <w:rPr>
          <w:sz w:val="26"/>
          <w:szCs w:val="26"/>
        </w:rPr>
        <w:t>o</w:t>
      </w:r>
      <w:r w:rsidRPr="00B21DA3">
        <w:rPr>
          <w:sz w:val="26"/>
          <w:szCs w:val="26"/>
        </w:rPr>
        <w:t xml:space="preserve"> ienākum</w:t>
      </w:r>
      <w:r>
        <w:rPr>
          <w:sz w:val="26"/>
          <w:szCs w:val="26"/>
        </w:rPr>
        <w:t>u samazina par</w:t>
      </w:r>
      <w:r w:rsidRPr="00B21DA3">
        <w:rPr>
          <w:sz w:val="26"/>
          <w:szCs w:val="26"/>
        </w:rPr>
        <w:t xml:space="preserve"> iepriekšējo gadu zaudējum</w:t>
      </w:r>
      <w:r>
        <w:rPr>
          <w:sz w:val="26"/>
          <w:szCs w:val="26"/>
        </w:rPr>
        <w:t>iem, kuri atbilst iepriekšējo gadu nodokļa deklarācijās norādītajam.</w:t>
      </w:r>
    </w:p>
    <w:p w:rsidR="00F4418D" w:rsidRDefault="00F4418D" w:rsidP="003626FD">
      <w:pPr>
        <w:pStyle w:val="BodyText"/>
        <w:spacing w:after="0"/>
        <w:ind w:firstLine="720"/>
        <w:jc w:val="both"/>
        <w:rPr>
          <w:sz w:val="26"/>
          <w:szCs w:val="26"/>
        </w:rPr>
      </w:pPr>
      <w:r>
        <w:rPr>
          <w:sz w:val="26"/>
          <w:szCs w:val="26"/>
        </w:rPr>
        <w:t>U</w:t>
      </w:r>
      <w:r w:rsidRPr="00B21DA3">
        <w:rPr>
          <w:sz w:val="26"/>
          <w:szCs w:val="26"/>
        </w:rPr>
        <w:t xml:space="preserve">zņēmumu ienākuma nodokļa taksācijas gada </w:t>
      </w:r>
      <w:r>
        <w:rPr>
          <w:sz w:val="26"/>
          <w:szCs w:val="26"/>
        </w:rPr>
        <w:t>d</w:t>
      </w:r>
      <w:r w:rsidRPr="00B21DA3">
        <w:rPr>
          <w:sz w:val="26"/>
          <w:szCs w:val="26"/>
        </w:rPr>
        <w:t>eklarācijas 71.rindā</w:t>
      </w:r>
      <w:r>
        <w:rPr>
          <w:sz w:val="26"/>
          <w:szCs w:val="26"/>
        </w:rPr>
        <w:t xml:space="preserve"> (*)</w:t>
      </w:r>
      <w:r w:rsidRPr="00B21DA3">
        <w:rPr>
          <w:sz w:val="26"/>
          <w:szCs w:val="26"/>
        </w:rPr>
        <w:t xml:space="preserve"> nodokļa maksātājs norād</w:t>
      </w:r>
      <w:r>
        <w:rPr>
          <w:sz w:val="26"/>
          <w:szCs w:val="26"/>
        </w:rPr>
        <w:t>a</w:t>
      </w:r>
      <w:r w:rsidRPr="00B21DA3">
        <w:rPr>
          <w:sz w:val="26"/>
          <w:szCs w:val="26"/>
        </w:rPr>
        <w:t xml:space="preserve"> zaudējumu summu (</w:t>
      </w:r>
      <w:r>
        <w:rPr>
          <w:sz w:val="26"/>
          <w:szCs w:val="26"/>
        </w:rPr>
        <w:t>Ls 5000), k</w:t>
      </w:r>
      <w:r w:rsidRPr="00B21DA3">
        <w:rPr>
          <w:sz w:val="26"/>
          <w:szCs w:val="26"/>
        </w:rPr>
        <w:t xml:space="preserve">as samazina apliekamo ienākumu, un </w:t>
      </w:r>
      <w:r>
        <w:rPr>
          <w:sz w:val="26"/>
          <w:szCs w:val="26"/>
        </w:rPr>
        <w:t xml:space="preserve">šajā gadījumā </w:t>
      </w:r>
      <w:r w:rsidRPr="00B21DA3">
        <w:rPr>
          <w:sz w:val="26"/>
          <w:szCs w:val="26"/>
        </w:rPr>
        <w:t xml:space="preserve">to veido 71.1., 71.3. un 71.5.rindas summa. </w:t>
      </w:r>
      <w:r>
        <w:rPr>
          <w:sz w:val="26"/>
          <w:szCs w:val="26"/>
        </w:rPr>
        <w:t xml:space="preserve">Deklarācijas </w:t>
      </w:r>
      <w:r w:rsidRPr="00B21DA3">
        <w:rPr>
          <w:sz w:val="26"/>
          <w:szCs w:val="26"/>
        </w:rPr>
        <w:t>71.rindas kopējā summa nedrīkst pārsniegt 70.rindā norādīto summu</w:t>
      </w:r>
      <w:r>
        <w:rPr>
          <w:sz w:val="26"/>
          <w:szCs w:val="26"/>
        </w:rPr>
        <w:t xml:space="preserve">, </w:t>
      </w:r>
      <w:proofErr w:type="spellStart"/>
      <w:r>
        <w:rPr>
          <w:sz w:val="26"/>
          <w:szCs w:val="26"/>
        </w:rPr>
        <w:t>t.i</w:t>
      </w:r>
      <w:proofErr w:type="spellEnd"/>
      <w:r>
        <w:rPr>
          <w:sz w:val="26"/>
          <w:szCs w:val="26"/>
        </w:rPr>
        <w:t xml:space="preserve">., </w:t>
      </w:r>
      <w:r w:rsidRPr="00B21DA3">
        <w:rPr>
          <w:sz w:val="26"/>
          <w:szCs w:val="26"/>
        </w:rPr>
        <w:t xml:space="preserve">ne vairāk par </w:t>
      </w:r>
      <w:r>
        <w:rPr>
          <w:sz w:val="26"/>
          <w:szCs w:val="26"/>
        </w:rPr>
        <w:t>5</w:t>
      </w:r>
      <w:r w:rsidRPr="00B21DA3">
        <w:rPr>
          <w:sz w:val="26"/>
          <w:szCs w:val="26"/>
        </w:rPr>
        <w:t>5</w:t>
      </w:r>
      <w:r>
        <w:rPr>
          <w:sz w:val="26"/>
          <w:szCs w:val="26"/>
        </w:rPr>
        <w:t>0</w:t>
      </w:r>
      <w:r w:rsidRPr="00B21DA3">
        <w:rPr>
          <w:sz w:val="26"/>
          <w:szCs w:val="26"/>
        </w:rPr>
        <w:t xml:space="preserve">0. </w:t>
      </w:r>
    </w:p>
    <w:p w:rsidR="00F4418D" w:rsidRPr="00B21DA3" w:rsidRDefault="00F4418D" w:rsidP="003626FD">
      <w:pPr>
        <w:pStyle w:val="BodyText"/>
        <w:spacing w:after="0"/>
        <w:ind w:firstLine="720"/>
        <w:jc w:val="both"/>
        <w:rPr>
          <w:sz w:val="26"/>
          <w:szCs w:val="26"/>
        </w:rPr>
      </w:pPr>
      <w:r w:rsidRPr="00B21DA3">
        <w:rPr>
          <w:sz w:val="26"/>
          <w:szCs w:val="26"/>
        </w:rPr>
        <w:t>Ja 70.rindas summa būtu negatīva, zaudējumus konkrētajā taksācijas periodā, par kuru aizpilda deklarāciju, nevarētu segt un 71.rindā ierakstītu “X”.</w:t>
      </w:r>
    </w:p>
    <w:p w:rsidR="00F4418D" w:rsidRPr="00B21DA3" w:rsidRDefault="00F4418D" w:rsidP="0093698D">
      <w:pPr>
        <w:pStyle w:val="BodyText"/>
        <w:ind w:firstLine="720"/>
        <w:rPr>
          <w:sz w:val="24"/>
        </w:rPr>
      </w:pPr>
    </w:p>
    <w:tbl>
      <w:tblPr>
        <w:tblW w:w="9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2159"/>
        <w:gridCol w:w="360"/>
        <w:gridCol w:w="2302"/>
        <w:gridCol w:w="7"/>
        <w:gridCol w:w="29"/>
        <w:gridCol w:w="360"/>
        <w:gridCol w:w="171"/>
        <w:gridCol w:w="7"/>
        <w:gridCol w:w="62"/>
        <w:gridCol w:w="79"/>
        <w:gridCol w:w="942"/>
        <w:gridCol w:w="51"/>
        <w:gridCol w:w="135"/>
        <w:gridCol w:w="142"/>
        <w:gridCol w:w="578"/>
        <w:gridCol w:w="24"/>
      </w:tblGrid>
      <w:tr w:rsidR="00F4418D" w:rsidRPr="00B21DA3" w:rsidTr="00234DF0">
        <w:tc>
          <w:tcPr>
            <w:tcW w:w="6946" w:type="dxa"/>
            <w:gridSpan w:val="5"/>
            <w:tcBorders>
              <w:top w:val="nil"/>
              <w:left w:val="nil"/>
              <w:bottom w:val="nil"/>
            </w:tcBorders>
          </w:tcPr>
          <w:p w:rsidR="00F4418D" w:rsidRPr="00D422A8" w:rsidRDefault="00F4418D" w:rsidP="004C2950">
            <w:pPr>
              <w:rPr>
                <w:sz w:val="22"/>
                <w:szCs w:val="22"/>
              </w:rPr>
            </w:pPr>
            <w:r w:rsidRPr="00D422A8">
              <w:rPr>
                <w:b/>
                <w:sz w:val="22"/>
                <w:szCs w:val="22"/>
              </w:rPr>
              <w:t xml:space="preserve">70. Apliekamais ienākums pirms zaudējumu segšanas </w:t>
            </w:r>
            <w:r w:rsidRPr="00D422A8">
              <w:rPr>
                <w:sz w:val="22"/>
                <w:szCs w:val="22"/>
              </w:rPr>
              <w:t>(</w:t>
            </w:r>
            <w:r w:rsidR="004C2950">
              <w:rPr>
                <w:sz w:val="22"/>
                <w:szCs w:val="22"/>
              </w:rPr>
              <w:t>67.r.+69.r.</w:t>
            </w:r>
            <w:r w:rsidRPr="00D422A8">
              <w:rPr>
                <w:rFonts w:ascii="Times" w:hAnsi="Times"/>
                <w:sz w:val="22"/>
                <w:szCs w:val="22"/>
              </w:rPr>
              <w:t>)</w:t>
            </w:r>
          </w:p>
        </w:tc>
        <w:tc>
          <w:tcPr>
            <w:tcW w:w="567" w:type="dxa"/>
            <w:gridSpan w:val="4"/>
            <w:tcBorders>
              <w:right w:val="nil"/>
            </w:tcBorders>
            <w:vAlign w:val="center"/>
          </w:tcPr>
          <w:p w:rsidR="00F4418D" w:rsidRPr="00B21DA3" w:rsidRDefault="00F4418D" w:rsidP="00C41691">
            <w:pPr>
              <w:jc w:val="center"/>
              <w:rPr>
                <w:b/>
                <w:sz w:val="22"/>
              </w:rPr>
            </w:pPr>
            <w:r w:rsidRPr="00B21DA3">
              <w:rPr>
                <w:b/>
                <w:sz w:val="22"/>
              </w:rPr>
              <w:t>70</w:t>
            </w:r>
          </w:p>
        </w:tc>
        <w:tc>
          <w:tcPr>
            <w:tcW w:w="1269" w:type="dxa"/>
            <w:gridSpan w:val="5"/>
            <w:tcBorders>
              <w:top w:val="double" w:sz="4" w:space="0" w:color="auto"/>
              <w:left w:val="double" w:sz="4" w:space="0" w:color="auto"/>
              <w:bottom w:val="double" w:sz="4" w:space="0" w:color="auto"/>
              <w:right w:val="double" w:sz="4" w:space="0" w:color="auto"/>
            </w:tcBorders>
            <w:vAlign w:val="center"/>
          </w:tcPr>
          <w:p w:rsidR="00F4418D" w:rsidRPr="00B21DA3" w:rsidRDefault="00F4418D" w:rsidP="00C41691">
            <w:pPr>
              <w:jc w:val="center"/>
              <w:rPr>
                <w:sz w:val="24"/>
              </w:rPr>
            </w:pPr>
            <w:r w:rsidRPr="00B21DA3">
              <w:rPr>
                <w:sz w:val="24"/>
              </w:rPr>
              <w:t>5500</w:t>
            </w:r>
          </w:p>
        </w:tc>
        <w:tc>
          <w:tcPr>
            <w:tcW w:w="744" w:type="dxa"/>
            <w:gridSpan w:val="3"/>
            <w:tcBorders>
              <w:top w:val="double" w:sz="4" w:space="0" w:color="auto"/>
              <w:left w:val="double" w:sz="4" w:space="0" w:color="auto"/>
              <w:bottom w:val="double" w:sz="4" w:space="0" w:color="auto"/>
              <w:right w:val="double" w:sz="4" w:space="0" w:color="auto"/>
            </w:tcBorders>
          </w:tcPr>
          <w:p w:rsidR="00F4418D" w:rsidRPr="00B21DA3" w:rsidRDefault="00F4418D" w:rsidP="00C41691"/>
        </w:tc>
      </w:tr>
      <w:tr w:rsidR="00F4418D" w:rsidRPr="00B21DA3" w:rsidTr="00234DF0">
        <w:trPr>
          <w:trHeight w:val="240"/>
        </w:trPr>
        <w:tc>
          <w:tcPr>
            <w:tcW w:w="6946" w:type="dxa"/>
            <w:gridSpan w:val="5"/>
            <w:tcBorders>
              <w:top w:val="nil"/>
              <w:left w:val="nil"/>
              <w:bottom w:val="nil"/>
              <w:right w:val="nil"/>
            </w:tcBorders>
          </w:tcPr>
          <w:p w:rsidR="00F4418D" w:rsidRPr="00B21DA3" w:rsidRDefault="00F4418D" w:rsidP="00C41691"/>
        </w:tc>
        <w:tc>
          <w:tcPr>
            <w:tcW w:w="567" w:type="dxa"/>
            <w:gridSpan w:val="4"/>
            <w:tcBorders>
              <w:top w:val="nil"/>
              <w:left w:val="nil"/>
              <w:bottom w:val="nil"/>
              <w:right w:val="nil"/>
            </w:tcBorders>
          </w:tcPr>
          <w:p w:rsidR="00F4418D" w:rsidRPr="00B21DA3" w:rsidRDefault="00F4418D" w:rsidP="00C41691">
            <w:pPr>
              <w:jc w:val="center"/>
            </w:pPr>
          </w:p>
        </w:tc>
        <w:tc>
          <w:tcPr>
            <w:tcW w:w="1269" w:type="dxa"/>
            <w:gridSpan w:val="5"/>
            <w:tcBorders>
              <w:top w:val="nil"/>
              <w:left w:val="nil"/>
              <w:bottom w:val="nil"/>
              <w:right w:val="nil"/>
            </w:tcBorders>
          </w:tcPr>
          <w:p w:rsidR="00F4418D" w:rsidRPr="00B21DA3" w:rsidRDefault="00F4418D" w:rsidP="00C41691"/>
        </w:tc>
        <w:tc>
          <w:tcPr>
            <w:tcW w:w="744" w:type="dxa"/>
            <w:gridSpan w:val="3"/>
            <w:tcBorders>
              <w:top w:val="nil"/>
              <w:left w:val="nil"/>
              <w:bottom w:val="nil"/>
              <w:right w:val="nil"/>
            </w:tcBorders>
          </w:tcPr>
          <w:p w:rsidR="00F4418D" w:rsidRPr="00B21DA3" w:rsidRDefault="00F4418D" w:rsidP="00C41691"/>
        </w:tc>
      </w:tr>
      <w:tr w:rsidR="00F4418D" w:rsidRPr="00B21DA3" w:rsidTr="00234DF0">
        <w:trPr>
          <w:trHeight w:val="240"/>
        </w:trPr>
        <w:tc>
          <w:tcPr>
            <w:tcW w:w="6946" w:type="dxa"/>
            <w:gridSpan w:val="5"/>
            <w:tcBorders>
              <w:top w:val="nil"/>
              <w:left w:val="nil"/>
              <w:bottom w:val="nil"/>
              <w:right w:val="nil"/>
            </w:tcBorders>
          </w:tcPr>
          <w:p w:rsidR="00F4418D" w:rsidRPr="00B21DA3" w:rsidRDefault="00F4418D" w:rsidP="00C41691">
            <w:r w:rsidRPr="00B21DA3">
              <w:t>71. Zaudējumu summa, kas samazina apliekamo ienākumu saskaņā ar likuma 14.un</w:t>
            </w:r>
          </w:p>
        </w:tc>
        <w:tc>
          <w:tcPr>
            <w:tcW w:w="567" w:type="dxa"/>
            <w:gridSpan w:val="4"/>
            <w:tcBorders>
              <w:top w:val="nil"/>
              <w:left w:val="nil"/>
              <w:bottom w:val="nil"/>
              <w:right w:val="nil"/>
            </w:tcBorders>
          </w:tcPr>
          <w:p w:rsidR="00F4418D" w:rsidRPr="00B21DA3" w:rsidRDefault="00F4418D" w:rsidP="00C41691">
            <w:pPr>
              <w:jc w:val="center"/>
            </w:pPr>
          </w:p>
        </w:tc>
        <w:tc>
          <w:tcPr>
            <w:tcW w:w="1269" w:type="dxa"/>
            <w:gridSpan w:val="5"/>
            <w:tcBorders>
              <w:top w:val="nil"/>
              <w:left w:val="nil"/>
              <w:bottom w:val="nil"/>
              <w:right w:val="nil"/>
            </w:tcBorders>
          </w:tcPr>
          <w:p w:rsidR="00F4418D" w:rsidRPr="00B21DA3" w:rsidRDefault="00F4418D" w:rsidP="00C41691"/>
        </w:tc>
        <w:tc>
          <w:tcPr>
            <w:tcW w:w="744" w:type="dxa"/>
            <w:gridSpan w:val="3"/>
            <w:tcBorders>
              <w:top w:val="nil"/>
              <w:left w:val="nil"/>
              <w:bottom w:val="nil"/>
              <w:right w:val="nil"/>
            </w:tcBorders>
          </w:tcPr>
          <w:p w:rsidR="00F4418D" w:rsidRPr="00B21DA3" w:rsidRDefault="00F4418D" w:rsidP="00C41691"/>
        </w:tc>
      </w:tr>
      <w:tr w:rsidR="00F4418D" w:rsidRPr="00B21DA3" w:rsidTr="00234DF0">
        <w:tc>
          <w:tcPr>
            <w:tcW w:w="6946" w:type="dxa"/>
            <w:gridSpan w:val="5"/>
            <w:tcBorders>
              <w:top w:val="nil"/>
              <w:left w:val="nil"/>
              <w:bottom w:val="nil"/>
              <w:right w:val="nil"/>
            </w:tcBorders>
          </w:tcPr>
          <w:p w:rsidR="00F4418D" w:rsidRPr="00B21DA3" w:rsidRDefault="00F4418D" w:rsidP="004C2950">
            <w:r w:rsidRPr="00B21DA3">
              <w:t>14.</w:t>
            </w:r>
            <w:r w:rsidRPr="00B21DA3">
              <w:rPr>
                <w:vertAlign w:val="superscript"/>
              </w:rPr>
              <w:t>1</w:t>
            </w:r>
            <w:r w:rsidRPr="00B21DA3">
              <w:t xml:space="preserve"> pantu  </w:t>
            </w:r>
            <w:r w:rsidRPr="00B21DA3">
              <w:rPr>
                <w:b/>
              </w:rPr>
              <w:t xml:space="preserve">(71.1.r.–71.2.r.+71.3.r.+71.4.r.+71.5.r., </w:t>
            </w:r>
            <w:r w:rsidRPr="00B21DA3">
              <w:t>bet ne vairāk kā 70.r.)</w:t>
            </w:r>
          </w:p>
        </w:tc>
        <w:tc>
          <w:tcPr>
            <w:tcW w:w="567" w:type="dxa"/>
            <w:gridSpan w:val="4"/>
            <w:tcBorders>
              <w:bottom w:val="nil"/>
              <w:right w:val="nil"/>
            </w:tcBorders>
            <w:vAlign w:val="center"/>
          </w:tcPr>
          <w:p w:rsidR="00F4418D" w:rsidRPr="00B21DA3" w:rsidRDefault="00F4418D" w:rsidP="00C41691">
            <w:pPr>
              <w:jc w:val="center"/>
            </w:pPr>
            <w:r w:rsidRPr="00B21DA3">
              <w:t>71</w:t>
            </w:r>
          </w:p>
        </w:tc>
        <w:tc>
          <w:tcPr>
            <w:tcW w:w="1269" w:type="dxa"/>
            <w:gridSpan w:val="5"/>
            <w:tcBorders>
              <w:top w:val="double" w:sz="4" w:space="0" w:color="auto"/>
              <w:left w:val="double" w:sz="4" w:space="0" w:color="auto"/>
              <w:bottom w:val="double" w:sz="4" w:space="0" w:color="auto"/>
              <w:right w:val="double" w:sz="4" w:space="0" w:color="auto"/>
            </w:tcBorders>
            <w:vAlign w:val="center"/>
          </w:tcPr>
          <w:p w:rsidR="00F4418D" w:rsidRPr="00B21DA3" w:rsidRDefault="00F4418D" w:rsidP="00C41691">
            <w:pPr>
              <w:jc w:val="center"/>
            </w:pPr>
            <w:r w:rsidRPr="00B21DA3">
              <w:rPr>
                <w:sz w:val="24"/>
              </w:rPr>
              <w:t>5000</w:t>
            </w:r>
          </w:p>
        </w:tc>
        <w:tc>
          <w:tcPr>
            <w:tcW w:w="744" w:type="dxa"/>
            <w:gridSpan w:val="3"/>
            <w:tcBorders>
              <w:top w:val="double" w:sz="4" w:space="0" w:color="auto"/>
              <w:left w:val="double" w:sz="4" w:space="0" w:color="auto"/>
              <w:bottom w:val="double" w:sz="4" w:space="0" w:color="auto"/>
              <w:right w:val="double" w:sz="4" w:space="0" w:color="auto"/>
            </w:tcBorders>
          </w:tcPr>
          <w:p w:rsidR="00F4418D" w:rsidRPr="00B21DA3" w:rsidRDefault="00F4418D" w:rsidP="00C41691"/>
        </w:tc>
      </w:tr>
      <w:tr w:rsidR="00F4418D" w:rsidRPr="009F104B" w:rsidTr="00234DF0">
        <w:trPr>
          <w:trHeight w:val="328"/>
        </w:trPr>
        <w:tc>
          <w:tcPr>
            <w:tcW w:w="6946" w:type="dxa"/>
            <w:gridSpan w:val="5"/>
            <w:tcBorders>
              <w:top w:val="nil"/>
              <w:left w:val="nil"/>
              <w:bottom w:val="nil"/>
              <w:right w:val="nil"/>
            </w:tcBorders>
          </w:tcPr>
          <w:p w:rsidR="00F4418D" w:rsidRPr="009F104B" w:rsidRDefault="00F4418D" w:rsidP="00C41691">
            <w:pPr>
              <w:rPr>
                <w:color w:val="0000FF"/>
              </w:rPr>
            </w:pPr>
          </w:p>
        </w:tc>
        <w:tc>
          <w:tcPr>
            <w:tcW w:w="567" w:type="dxa"/>
            <w:gridSpan w:val="4"/>
            <w:tcBorders>
              <w:left w:val="nil"/>
              <w:bottom w:val="nil"/>
              <w:right w:val="nil"/>
            </w:tcBorders>
          </w:tcPr>
          <w:p w:rsidR="00F4418D" w:rsidRPr="009F104B" w:rsidRDefault="00F4418D" w:rsidP="00C41691">
            <w:pPr>
              <w:jc w:val="center"/>
              <w:rPr>
                <w:color w:val="0000FF"/>
              </w:rPr>
            </w:pPr>
          </w:p>
        </w:tc>
        <w:tc>
          <w:tcPr>
            <w:tcW w:w="1269" w:type="dxa"/>
            <w:gridSpan w:val="5"/>
            <w:tcBorders>
              <w:top w:val="nil"/>
              <w:left w:val="nil"/>
              <w:bottom w:val="nil"/>
              <w:right w:val="nil"/>
            </w:tcBorders>
          </w:tcPr>
          <w:p w:rsidR="00F4418D" w:rsidRPr="009F104B" w:rsidRDefault="00F4418D" w:rsidP="00C41691">
            <w:pPr>
              <w:rPr>
                <w:color w:val="0000FF"/>
              </w:rPr>
            </w:pPr>
          </w:p>
        </w:tc>
        <w:tc>
          <w:tcPr>
            <w:tcW w:w="744" w:type="dxa"/>
            <w:gridSpan w:val="3"/>
            <w:tcBorders>
              <w:top w:val="nil"/>
              <w:left w:val="nil"/>
              <w:bottom w:val="nil"/>
              <w:right w:val="nil"/>
            </w:tcBorders>
          </w:tcPr>
          <w:p w:rsidR="00F4418D" w:rsidRPr="009F104B" w:rsidRDefault="00F4418D" w:rsidP="00C41691">
            <w:pPr>
              <w:rPr>
                <w:color w:val="0000FF"/>
              </w:rPr>
            </w:pPr>
          </w:p>
        </w:tc>
      </w:tr>
      <w:tr w:rsidR="00F4418D" w:rsidRPr="00D40754" w:rsidTr="00234DF0">
        <w:trPr>
          <w:gridAfter w:val="1"/>
          <w:wAfter w:w="24" w:type="dxa"/>
          <w:trHeight w:val="255"/>
        </w:trPr>
        <w:tc>
          <w:tcPr>
            <w:tcW w:w="6939" w:type="dxa"/>
            <w:gridSpan w:val="4"/>
            <w:tcBorders>
              <w:top w:val="double" w:sz="4" w:space="0" w:color="auto"/>
              <w:left w:val="double" w:sz="4" w:space="0" w:color="auto"/>
              <w:bottom w:val="nil"/>
              <w:right w:val="nil"/>
            </w:tcBorders>
            <w:shd w:val="clear" w:color="auto" w:fill="FFFFFF"/>
          </w:tcPr>
          <w:p w:rsidR="00F4418D" w:rsidRPr="00D40754" w:rsidRDefault="00F4418D" w:rsidP="00C41691">
            <w:r>
              <w:t>71</w:t>
            </w:r>
            <w:r w:rsidRPr="00D40754">
              <w:t xml:space="preserve">.1. pirmstaksācijas periodu zaudējumu summa </w:t>
            </w:r>
          </w:p>
        </w:tc>
        <w:tc>
          <w:tcPr>
            <w:tcW w:w="567" w:type="dxa"/>
            <w:gridSpan w:val="4"/>
            <w:tcBorders>
              <w:top w:val="double" w:sz="4" w:space="0" w:color="auto"/>
              <w:left w:val="nil"/>
              <w:right w:val="nil"/>
            </w:tcBorders>
            <w:shd w:val="clear" w:color="auto" w:fill="FFFFFF"/>
            <w:vAlign w:val="bottom"/>
          </w:tcPr>
          <w:p w:rsidR="00F4418D" w:rsidRPr="00D40754" w:rsidRDefault="00F4418D" w:rsidP="00C41691">
            <w:pPr>
              <w:jc w:val="center"/>
              <w:rPr>
                <w:sz w:val="18"/>
              </w:rPr>
            </w:pPr>
          </w:p>
        </w:tc>
        <w:tc>
          <w:tcPr>
            <w:tcW w:w="1141" w:type="dxa"/>
            <w:gridSpan w:val="5"/>
            <w:tcBorders>
              <w:top w:val="double" w:sz="4" w:space="0" w:color="auto"/>
              <w:left w:val="nil"/>
              <w:bottom w:val="double" w:sz="4" w:space="0" w:color="auto"/>
              <w:right w:val="nil"/>
            </w:tcBorders>
            <w:shd w:val="clear" w:color="auto" w:fill="FFFFFF"/>
          </w:tcPr>
          <w:p w:rsidR="00F4418D" w:rsidRPr="00D40754" w:rsidRDefault="00F4418D" w:rsidP="00C41691"/>
        </w:tc>
        <w:tc>
          <w:tcPr>
            <w:tcW w:w="855" w:type="dxa"/>
            <w:gridSpan w:val="3"/>
            <w:tcBorders>
              <w:top w:val="double" w:sz="4" w:space="0" w:color="auto"/>
              <w:left w:val="nil"/>
              <w:bottom w:val="double" w:sz="4" w:space="0" w:color="auto"/>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(14.panta 1.d., 1.</w:t>
            </w:r>
            <w:r w:rsidRPr="00D40754">
              <w:rPr>
                <w:vertAlign w:val="superscript"/>
              </w:rPr>
              <w:t>1</w:t>
            </w:r>
            <w:r w:rsidRPr="00D40754">
              <w:t xml:space="preserve"> d., 1.</w:t>
            </w:r>
            <w:r>
              <w:rPr>
                <w:vertAlign w:val="superscript"/>
              </w:rPr>
              <w:t>2</w:t>
            </w:r>
            <w:r w:rsidRPr="00D40754">
              <w:t xml:space="preserve"> d., 1.</w:t>
            </w:r>
            <w:r>
              <w:rPr>
                <w:vertAlign w:val="superscript"/>
              </w:rPr>
              <w:t>3</w:t>
            </w:r>
            <w:r w:rsidRPr="00D40754">
              <w:t xml:space="preserve"> d.,  6.d. un 10.d.</w:t>
            </w:r>
            <w:r>
              <w:t xml:space="preserve">; neskaitot zaudējumus, kas segti </w:t>
            </w:r>
          </w:p>
        </w:tc>
        <w:tc>
          <w:tcPr>
            <w:tcW w:w="567" w:type="dxa"/>
            <w:gridSpan w:val="4"/>
            <w:tcBorders>
              <w:right w:val="double" w:sz="4" w:space="0" w:color="auto"/>
            </w:tcBorders>
            <w:shd w:val="clear" w:color="auto" w:fill="FFFFFF"/>
            <w:vAlign w:val="bottom"/>
          </w:tcPr>
          <w:p w:rsidR="00F4418D" w:rsidRPr="00D40754" w:rsidRDefault="00F4418D" w:rsidP="00C41691">
            <w:pPr>
              <w:jc w:val="center"/>
            </w:pPr>
            <w:r>
              <w:t>71</w:t>
            </w:r>
            <w:r w:rsidRPr="00D40754">
              <w:t>.1</w:t>
            </w:r>
          </w:p>
        </w:tc>
        <w:tc>
          <w:tcPr>
            <w:tcW w:w="1141" w:type="dxa"/>
            <w:gridSpan w:val="5"/>
            <w:tcBorders>
              <w:top w:val="double" w:sz="4" w:space="0" w:color="auto"/>
              <w:left w:val="double" w:sz="4" w:space="0" w:color="auto"/>
              <w:bottom w:val="double" w:sz="4" w:space="0" w:color="auto"/>
              <w:right w:val="double" w:sz="4" w:space="0" w:color="auto"/>
            </w:tcBorders>
            <w:shd w:val="clear" w:color="auto" w:fill="FFFFFF"/>
          </w:tcPr>
          <w:p w:rsidR="00F4418D" w:rsidRPr="00D422A8" w:rsidRDefault="00F4418D" w:rsidP="00D422A8">
            <w:pPr>
              <w:jc w:val="center"/>
              <w:rPr>
                <w:sz w:val="24"/>
                <w:szCs w:val="24"/>
              </w:rPr>
            </w:pPr>
            <w:r w:rsidRPr="00D422A8">
              <w:rPr>
                <w:sz w:val="24"/>
                <w:szCs w:val="24"/>
              </w:rPr>
              <w:t>4000</w:t>
            </w:r>
          </w:p>
        </w:tc>
        <w:tc>
          <w:tcPr>
            <w:tcW w:w="855" w:type="dxa"/>
            <w:gridSpan w:val="3"/>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t xml:space="preserve">saskaņā ar likuma 14.panta 1. </w:t>
            </w:r>
            <w:r w:rsidRPr="009920E6">
              <w:rPr>
                <w:vertAlign w:val="superscript"/>
              </w:rPr>
              <w:t>4</w:t>
            </w:r>
            <w:r>
              <w:t>d.</w:t>
            </w:r>
            <w:r w:rsidRPr="00D40754">
              <w:t>), tai skaitā:</w:t>
            </w:r>
          </w:p>
        </w:tc>
        <w:tc>
          <w:tcPr>
            <w:tcW w:w="567" w:type="dxa"/>
            <w:gridSpan w:val="4"/>
            <w:tcBorders>
              <w:left w:val="nil"/>
              <w:bottom w:val="nil"/>
              <w:right w:val="nil"/>
            </w:tcBorders>
            <w:shd w:val="clear" w:color="auto" w:fill="FFFFFF"/>
          </w:tcPr>
          <w:p w:rsidR="00F4418D" w:rsidRPr="00D40754" w:rsidRDefault="00F4418D" w:rsidP="00C41691"/>
        </w:tc>
        <w:tc>
          <w:tcPr>
            <w:tcW w:w="1141" w:type="dxa"/>
            <w:gridSpan w:val="5"/>
            <w:tcBorders>
              <w:top w:val="double" w:sz="4" w:space="0" w:color="auto"/>
              <w:left w:val="nil"/>
              <w:bottom w:val="nil"/>
              <w:right w:val="nil"/>
            </w:tcBorders>
            <w:shd w:val="clear" w:color="auto" w:fill="FFFFFF"/>
          </w:tcPr>
          <w:p w:rsidR="00F4418D" w:rsidRPr="00D40754" w:rsidRDefault="00F4418D" w:rsidP="00C41691"/>
        </w:tc>
        <w:tc>
          <w:tcPr>
            <w:tcW w:w="855" w:type="dxa"/>
            <w:gridSpan w:val="3"/>
            <w:tcBorders>
              <w:top w:val="double" w:sz="4" w:space="0" w:color="auto"/>
              <w:left w:val="nil"/>
              <w:bottom w:val="nil"/>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52"/>
        </w:trPr>
        <w:tc>
          <w:tcPr>
            <w:tcW w:w="2118" w:type="dxa"/>
            <w:tcBorders>
              <w:left w:val="double" w:sz="4" w:space="0" w:color="auto"/>
              <w:bottom w:val="nil"/>
            </w:tcBorders>
            <w:shd w:val="clear" w:color="auto" w:fill="FFFFFF"/>
            <w:vAlign w:val="center"/>
          </w:tcPr>
          <w:p w:rsidR="00F4418D" w:rsidRPr="00D40754" w:rsidRDefault="00F4418D" w:rsidP="00C41691">
            <w:pPr>
              <w:jc w:val="center"/>
              <w:rPr>
                <w:i/>
              </w:rPr>
            </w:pPr>
            <w:r w:rsidRPr="00D40754">
              <w:rPr>
                <w:i/>
              </w:rPr>
              <w:t>Pirmstaksācijas periods, kad  zaudējumi radušies</w:t>
            </w:r>
          </w:p>
        </w:tc>
        <w:tc>
          <w:tcPr>
            <w:tcW w:w="2519" w:type="dxa"/>
            <w:gridSpan w:val="2"/>
            <w:tcBorders>
              <w:bottom w:val="nil"/>
            </w:tcBorders>
            <w:shd w:val="clear" w:color="auto" w:fill="FFFFFF"/>
            <w:vAlign w:val="center"/>
          </w:tcPr>
          <w:p w:rsidR="00F4418D" w:rsidRPr="00D40754" w:rsidRDefault="00F4418D" w:rsidP="00C41691">
            <w:pPr>
              <w:jc w:val="center"/>
              <w:rPr>
                <w:i/>
              </w:rPr>
            </w:pPr>
            <w:r w:rsidRPr="00D40754">
              <w:rPr>
                <w:i/>
              </w:rPr>
              <w:t>Līdz taksācijas periodam nesegtā  zaudējumu summa</w:t>
            </w:r>
          </w:p>
        </w:tc>
        <w:tc>
          <w:tcPr>
            <w:tcW w:w="2698" w:type="dxa"/>
            <w:gridSpan w:val="4"/>
            <w:tcBorders>
              <w:bottom w:val="nil"/>
            </w:tcBorders>
            <w:shd w:val="clear" w:color="auto" w:fill="FFFFFF"/>
            <w:vAlign w:val="center"/>
          </w:tcPr>
          <w:p w:rsidR="00F4418D" w:rsidRPr="00D40754" w:rsidRDefault="00F4418D" w:rsidP="00C41691">
            <w:pPr>
              <w:jc w:val="center"/>
              <w:rPr>
                <w:i/>
              </w:rPr>
            </w:pPr>
            <w:r w:rsidRPr="00D40754">
              <w:rPr>
                <w:i/>
              </w:rPr>
              <w:t>Zaudējumu summa, par ko samazina apliekamo ienākumu  taksācijas periodā</w:t>
            </w:r>
          </w:p>
        </w:tc>
        <w:tc>
          <w:tcPr>
            <w:tcW w:w="2167" w:type="dxa"/>
            <w:gridSpan w:val="9"/>
            <w:tcBorders>
              <w:bottom w:val="nil"/>
              <w:right w:val="double" w:sz="4" w:space="0" w:color="auto"/>
            </w:tcBorders>
            <w:shd w:val="clear" w:color="auto" w:fill="FFFFFF"/>
            <w:vAlign w:val="center"/>
          </w:tcPr>
          <w:p w:rsidR="00F4418D" w:rsidRPr="00D40754" w:rsidRDefault="00F4418D" w:rsidP="00C41691">
            <w:pPr>
              <w:jc w:val="center"/>
              <w:rPr>
                <w:i/>
              </w:rPr>
            </w:pPr>
            <w:r w:rsidRPr="00D40754">
              <w:rPr>
                <w:i/>
              </w:rPr>
              <w:t>Zaudējumu summa, ko pārnes uz nākamajiem taksācijas periodiem</w:t>
            </w:r>
          </w:p>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pPr>
              <w:jc w:val="center"/>
            </w:pPr>
            <w:r w:rsidRPr="00D40754">
              <w:t>1</w:t>
            </w:r>
          </w:p>
        </w:tc>
        <w:tc>
          <w:tcPr>
            <w:tcW w:w="2519" w:type="dxa"/>
            <w:gridSpan w:val="2"/>
            <w:shd w:val="clear" w:color="auto" w:fill="FFFFFF"/>
          </w:tcPr>
          <w:p w:rsidR="00F4418D" w:rsidRPr="00D40754" w:rsidRDefault="00F4418D" w:rsidP="00C41691">
            <w:pPr>
              <w:jc w:val="center"/>
            </w:pPr>
            <w:r w:rsidRPr="00D40754">
              <w:t>2</w:t>
            </w:r>
          </w:p>
        </w:tc>
        <w:tc>
          <w:tcPr>
            <w:tcW w:w="2698" w:type="dxa"/>
            <w:gridSpan w:val="4"/>
            <w:shd w:val="clear" w:color="auto" w:fill="FFFFFF"/>
          </w:tcPr>
          <w:p w:rsidR="00F4418D" w:rsidRPr="00D40754" w:rsidRDefault="00F4418D" w:rsidP="00C41691">
            <w:pPr>
              <w:jc w:val="center"/>
            </w:pPr>
            <w:r w:rsidRPr="00D40754">
              <w:t>3</w:t>
            </w:r>
          </w:p>
        </w:tc>
        <w:tc>
          <w:tcPr>
            <w:tcW w:w="2167" w:type="dxa"/>
            <w:gridSpan w:val="9"/>
            <w:tcBorders>
              <w:right w:val="double" w:sz="4" w:space="0" w:color="auto"/>
            </w:tcBorders>
            <w:shd w:val="clear" w:color="auto" w:fill="FFFFFF"/>
          </w:tcPr>
          <w:p w:rsidR="00F4418D" w:rsidRPr="00D40754" w:rsidRDefault="00F4418D" w:rsidP="00C41691">
            <w:pPr>
              <w:jc w:val="center"/>
            </w:pPr>
            <w:r w:rsidRPr="00D40754">
              <w:t>4</w:t>
            </w:r>
          </w:p>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lastRenderedPageBreak/>
              <w:t>71</w:t>
            </w:r>
            <w:r w:rsidRPr="00D40754">
              <w:t xml:space="preserve">.1.1. </w:t>
            </w:r>
            <w:r w:rsidRPr="00B21DA3">
              <w:rPr>
                <w:sz w:val="24"/>
                <w:szCs w:val="24"/>
              </w:rPr>
              <w:t>2004.</w:t>
            </w:r>
          </w:p>
        </w:tc>
        <w:tc>
          <w:tcPr>
            <w:tcW w:w="2519" w:type="dxa"/>
            <w:gridSpan w:val="2"/>
            <w:shd w:val="clear" w:color="auto" w:fill="FFFFFF"/>
          </w:tcPr>
          <w:p w:rsidR="00F4418D" w:rsidRPr="00B21DA3" w:rsidRDefault="00F4418D" w:rsidP="00C41691">
            <w:pPr>
              <w:jc w:val="center"/>
              <w:rPr>
                <w:sz w:val="24"/>
                <w:szCs w:val="24"/>
              </w:rPr>
            </w:pPr>
            <w:r w:rsidRPr="00B21DA3">
              <w:rPr>
                <w:sz w:val="24"/>
                <w:szCs w:val="24"/>
              </w:rPr>
              <w:t>500</w:t>
            </w:r>
          </w:p>
        </w:tc>
        <w:tc>
          <w:tcPr>
            <w:tcW w:w="2698" w:type="dxa"/>
            <w:gridSpan w:val="4"/>
            <w:shd w:val="clear" w:color="auto" w:fill="FFFFFF"/>
          </w:tcPr>
          <w:p w:rsidR="00F4418D" w:rsidRPr="00B21DA3" w:rsidRDefault="00F4418D" w:rsidP="00B21DA3">
            <w:pPr>
              <w:jc w:val="center"/>
              <w:rPr>
                <w:sz w:val="24"/>
                <w:szCs w:val="24"/>
              </w:rPr>
            </w:pPr>
            <w:r w:rsidRPr="00B21DA3">
              <w:rPr>
                <w:sz w:val="24"/>
                <w:szCs w:val="24"/>
              </w:rPr>
              <w:t>500</w:t>
            </w:r>
          </w:p>
        </w:tc>
        <w:tc>
          <w:tcPr>
            <w:tcW w:w="2167" w:type="dxa"/>
            <w:gridSpan w:val="9"/>
            <w:tcBorders>
              <w:right w:val="double" w:sz="4" w:space="0" w:color="auto"/>
            </w:tcBorders>
            <w:shd w:val="clear" w:color="auto" w:fill="FFFFFF"/>
          </w:tcPr>
          <w:p w:rsidR="00F4418D" w:rsidRPr="00D40754" w:rsidRDefault="00F4418D" w:rsidP="00B21DA3">
            <w:pPr>
              <w:jc w:val="center"/>
            </w:pPr>
            <w:r>
              <w:t xml:space="preserve"> -</w:t>
            </w:r>
          </w:p>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.1.2. </w:t>
            </w:r>
            <w:r w:rsidRPr="00B21DA3">
              <w:rPr>
                <w:sz w:val="24"/>
                <w:szCs w:val="24"/>
              </w:rPr>
              <w:t>200</w:t>
            </w:r>
            <w:r>
              <w:rPr>
                <w:sz w:val="24"/>
                <w:szCs w:val="24"/>
              </w:rPr>
              <w:t>5</w:t>
            </w:r>
            <w:r w:rsidRPr="00B21DA3">
              <w:rPr>
                <w:sz w:val="24"/>
                <w:szCs w:val="24"/>
              </w:rPr>
              <w:t>.</w:t>
            </w:r>
          </w:p>
        </w:tc>
        <w:tc>
          <w:tcPr>
            <w:tcW w:w="2519" w:type="dxa"/>
            <w:gridSpan w:val="2"/>
            <w:shd w:val="clear" w:color="auto" w:fill="FFFFFF"/>
          </w:tcPr>
          <w:p w:rsidR="00F4418D" w:rsidRPr="00B21DA3" w:rsidRDefault="00F4418D" w:rsidP="00C41691">
            <w:pPr>
              <w:jc w:val="center"/>
              <w:rPr>
                <w:sz w:val="24"/>
                <w:szCs w:val="24"/>
              </w:rPr>
            </w:pPr>
            <w:r w:rsidRPr="00B21DA3">
              <w:rPr>
                <w:sz w:val="24"/>
                <w:szCs w:val="24"/>
              </w:rPr>
              <w:t>2500</w:t>
            </w:r>
          </w:p>
        </w:tc>
        <w:tc>
          <w:tcPr>
            <w:tcW w:w="2698" w:type="dxa"/>
            <w:gridSpan w:val="4"/>
            <w:shd w:val="clear" w:color="auto" w:fill="FFFFFF"/>
          </w:tcPr>
          <w:p w:rsidR="00F4418D" w:rsidRPr="00B21DA3" w:rsidRDefault="00F4418D" w:rsidP="00B21DA3">
            <w:pPr>
              <w:jc w:val="center"/>
              <w:rPr>
                <w:sz w:val="24"/>
                <w:szCs w:val="24"/>
              </w:rPr>
            </w:pPr>
            <w:r w:rsidRPr="00B21DA3">
              <w:rPr>
                <w:sz w:val="24"/>
                <w:szCs w:val="24"/>
              </w:rPr>
              <w:t>2500</w:t>
            </w:r>
          </w:p>
        </w:tc>
        <w:tc>
          <w:tcPr>
            <w:tcW w:w="2167" w:type="dxa"/>
            <w:gridSpan w:val="9"/>
            <w:tcBorders>
              <w:right w:val="double" w:sz="4" w:space="0" w:color="auto"/>
            </w:tcBorders>
            <w:shd w:val="clear" w:color="auto" w:fill="FFFFFF"/>
          </w:tcPr>
          <w:p w:rsidR="00F4418D" w:rsidRPr="00D40754" w:rsidRDefault="00F4418D" w:rsidP="00B21DA3">
            <w:pPr>
              <w:jc w:val="center"/>
            </w:pPr>
            <w:r>
              <w:t>-</w:t>
            </w:r>
          </w:p>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.1.3. </w:t>
            </w:r>
            <w:r>
              <w:rPr>
                <w:sz w:val="24"/>
                <w:szCs w:val="24"/>
              </w:rPr>
              <w:t>2006</w:t>
            </w:r>
            <w:r w:rsidRPr="00B21DA3">
              <w:rPr>
                <w:sz w:val="24"/>
                <w:szCs w:val="24"/>
              </w:rPr>
              <w:t>.</w:t>
            </w:r>
          </w:p>
        </w:tc>
        <w:tc>
          <w:tcPr>
            <w:tcW w:w="2519" w:type="dxa"/>
            <w:gridSpan w:val="2"/>
            <w:shd w:val="clear" w:color="auto" w:fill="FFFFFF"/>
          </w:tcPr>
          <w:p w:rsidR="00F4418D" w:rsidRPr="00B21DA3" w:rsidRDefault="00F4418D" w:rsidP="00C41691">
            <w:pPr>
              <w:jc w:val="center"/>
              <w:rPr>
                <w:sz w:val="24"/>
                <w:szCs w:val="24"/>
              </w:rPr>
            </w:pPr>
            <w:r w:rsidRPr="00B21DA3">
              <w:rPr>
                <w:sz w:val="24"/>
                <w:szCs w:val="24"/>
              </w:rPr>
              <w:t>1000</w:t>
            </w:r>
          </w:p>
        </w:tc>
        <w:tc>
          <w:tcPr>
            <w:tcW w:w="2698" w:type="dxa"/>
            <w:gridSpan w:val="4"/>
            <w:shd w:val="clear" w:color="auto" w:fill="FFFFFF"/>
          </w:tcPr>
          <w:p w:rsidR="00F4418D" w:rsidRPr="00B21DA3" w:rsidRDefault="00F4418D" w:rsidP="00B21DA3">
            <w:pPr>
              <w:jc w:val="center"/>
              <w:rPr>
                <w:sz w:val="24"/>
                <w:szCs w:val="24"/>
              </w:rPr>
            </w:pPr>
            <w:r w:rsidRPr="00B21DA3">
              <w:rPr>
                <w:sz w:val="24"/>
                <w:szCs w:val="24"/>
              </w:rPr>
              <w:t>1000</w:t>
            </w:r>
          </w:p>
        </w:tc>
        <w:tc>
          <w:tcPr>
            <w:tcW w:w="2167" w:type="dxa"/>
            <w:gridSpan w:val="9"/>
            <w:tcBorders>
              <w:right w:val="double" w:sz="4" w:space="0" w:color="auto"/>
            </w:tcBorders>
            <w:shd w:val="clear" w:color="auto" w:fill="FFFFFF"/>
          </w:tcPr>
          <w:p w:rsidR="00F4418D" w:rsidRPr="00D40754" w:rsidRDefault="00F4418D" w:rsidP="00B21DA3">
            <w:pPr>
              <w:jc w:val="center"/>
            </w:pPr>
            <w:r>
              <w:t>-</w:t>
            </w:r>
          </w:p>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.1.4. </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.1.5. </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.1.6. </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.1.7. </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 xml:space="preserve">.1.8. </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.1.9.</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r>
              <w:t>71</w:t>
            </w:r>
            <w:r w:rsidRPr="00D40754">
              <w:t>.1.10.</w:t>
            </w:r>
          </w:p>
        </w:tc>
        <w:tc>
          <w:tcPr>
            <w:tcW w:w="2519" w:type="dxa"/>
            <w:gridSpan w:val="2"/>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167" w:type="dxa"/>
            <w:gridSpan w:val="9"/>
            <w:tcBorders>
              <w:right w:val="double" w:sz="4" w:space="0" w:color="auto"/>
            </w:tcBorders>
            <w:shd w:val="clear" w:color="auto" w:fill="FFFFFF"/>
          </w:tcPr>
          <w:p w:rsidR="00F4418D" w:rsidRPr="00D40754" w:rsidRDefault="00F4418D" w:rsidP="00C41691"/>
        </w:tc>
      </w:tr>
      <w:tr w:rsidR="00F4418D" w:rsidRPr="00D40754" w:rsidTr="00234DF0">
        <w:trPr>
          <w:gridAfter w:val="1"/>
          <w:wAfter w:w="24" w:type="dxa"/>
          <w:trHeight w:val="247"/>
        </w:trPr>
        <w:tc>
          <w:tcPr>
            <w:tcW w:w="2118" w:type="dxa"/>
            <w:tcBorders>
              <w:left w:val="double" w:sz="4" w:space="0" w:color="auto"/>
            </w:tcBorders>
            <w:shd w:val="clear" w:color="auto" w:fill="FFFFFF"/>
          </w:tcPr>
          <w:p w:rsidR="00F4418D" w:rsidRPr="00D40754" w:rsidRDefault="00F4418D" w:rsidP="00C41691"/>
        </w:tc>
        <w:tc>
          <w:tcPr>
            <w:tcW w:w="2519" w:type="dxa"/>
            <w:gridSpan w:val="2"/>
            <w:shd w:val="clear" w:color="auto" w:fill="FFFFFF"/>
          </w:tcPr>
          <w:p w:rsidR="00F4418D" w:rsidRPr="00B21DA3" w:rsidRDefault="00F4418D" w:rsidP="00C41691">
            <w:pPr>
              <w:rPr>
                <w:sz w:val="24"/>
                <w:szCs w:val="24"/>
              </w:rPr>
            </w:pPr>
            <w:r w:rsidRPr="00D40754">
              <w:rPr>
                <w:b/>
              </w:rPr>
              <w:t>Kopā:</w:t>
            </w:r>
            <w:r>
              <w:rPr>
                <w:b/>
              </w:rPr>
              <w:t xml:space="preserve"> </w:t>
            </w:r>
            <w:r>
              <w:rPr>
                <w:sz w:val="24"/>
                <w:szCs w:val="24"/>
              </w:rPr>
              <w:t>4000</w:t>
            </w:r>
          </w:p>
          <w:p w:rsidR="00F4418D" w:rsidRPr="00D40754" w:rsidRDefault="00F4418D" w:rsidP="00C41691"/>
        </w:tc>
        <w:tc>
          <w:tcPr>
            <w:tcW w:w="2698" w:type="dxa"/>
            <w:gridSpan w:val="4"/>
            <w:shd w:val="clear" w:color="auto" w:fill="FFFFFF"/>
          </w:tcPr>
          <w:p w:rsidR="00F4418D" w:rsidRPr="00D40754" w:rsidRDefault="00F4418D" w:rsidP="00C41691">
            <w:pPr>
              <w:rPr>
                <w:b/>
              </w:rPr>
            </w:pPr>
            <w:r w:rsidRPr="00D40754">
              <w:rPr>
                <w:b/>
              </w:rPr>
              <w:t>Kopā:</w:t>
            </w:r>
            <w:r>
              <w:rPr>
                <w:b/>
              </w:rPr>
              <w:t xml:space="preserve"> </w:t>
            </w:r>
            <w:r w:rsidRPr="00B21DA3">
              <w:rPr>
                <w:b/>
                <w:sz w:val="24"/>
                <w:szCs w:val="24"/>
              </w:rPr>
              <w:t>4000</w:t>
            </w:r>
          </w:p>
          <w:p w:rsidR="00F4418D" w:rsidRPr="00D40754" w:rsidRDefault="00F4418D" w:rsidP="00C41691">
            <w:pPr>
              <w:rPr>
                <w:sz w:val="16"/>
              </w:rPr>
            </w:pPr>
            <w:r w:rsidRPr="00D40754">
              <w:rPr>
                <w:sz w:val="16"/>
              </w:rPr>
              <w:t xml:space="preserve">(summu norāda </w:t>
            </w:r>
            <w:r w:rsidRPr="00A24989">
              <w:rPr>
                <w:sz w:val="16"/>
                <w:szCs w:val="16"/>
              </w:rPr>
              <w:t>71</w:t>
            </w:r>
            <w:r w:rsidRPr="00D40754">
              <w:rPr>
                <w:sz w:val="16"/>
              </w:rPr>
              <w:t>.1.rindā)</w:t>
            </w:r>
          </w:p>
        </w:tc>
        <w:tc>
          <w:tcPr>
            <w:tcW w:w="2167" w:type="dxa"/>
            <w:gridSpan w:val="9"/>
            <w:tcBorders>
              <w:right w:val="double" w:sz="4" w:space="0" w:color="auto"/>
            </w:tcBorders>
            <w:shd w:val="clear" w:color="auto" w:fill="FFFFFF"/>
          </w:tcPr>
          <w:p w:rsidR="00F4418D" w:rsidRPr="00D40754" w:rsidRDefault="00F4418D" w:rsidP="00C41691">
            <w:pPr>
              <w:rPr>
                <w:b/>
              </w:rPr>
            </w:pPr>
            <w:r w:rsidRPr="00D40754">
              <w:rPr>
                <w:b/>
              </w:rPr>
              <w:t>Kopā:</w:t>
            </w:r>
            <w:r>
              <w:rPr>
                <w:b/>
              </w:rPr>
              <w:t xml:space="preserve"> -</w:t>
            </w:r>
          </w:p>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tc>
        <w:tc>
          <w:tcPr>
            <w:tcW w:w="567" w:type="dxa"/>
            <w:gridSpan w:val="4"/>
            <w:tcBorders>
              <w:top w:val="nil"/>
              <w:left w:val="nil"/>
              <w:bottom w:val="nil"/>
              <w:right w:val="nil"/>
            </w:tcBorders>
            <w:shd w:val="clear" w:color="auto" w:fill="FFFFFF"/>
          </w:tcPr>
          <w:p w:rsidR="00F4418D" w:rsidRPr="00D40754" w:rsidRDefault="00F4418D" w:rsidP="00C41691"/>
        </w:tc>
        <w:tc>
          <w:tcPr>
            <w:tcW w:w="1090" w:type="dxa"/>
            <w:gridSpan w:val="4"/>
            <w:tcBorders>
              <w:top w:val="nil"/>
              <w:left w:val="nil"/>
              <w:bottom w:val="nil"/>
              <w:right w:val="nil"/>
            </w:tcBorders>
            <w:shd w:val="clear" w:color="auto" w:fill="FFFFFF"/>
          </w:tcPr>
          <w:p w:rsidR="00F4418D" w:rsidRPr="00D40754" w:rsidRDefault="00F4418D" w:rsidP="00C41691"/>
        </w:tc>
        <w:tc>
          <w:tcPr>
            <w:tcW w:w="906" w:type="dxa"/>
            <w:gridSpan w:val="4"/>
            <w:tcBorders>
              <w:top w:val="nil"/>
              <w:left w:val="nil"/>
              <w:bottom w:val="nil"/>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t>71</w:t>
            </w:r>
            <w:r w:rsidRPr="00D40754">
              <w:t xml:space="preserve">.2. zaudējumu summa (zaudējumu palielinājums), kas radās pirmstaksācijas </w:t>
            </w:r>
          </w:p>
        </w:tc>
        <w:tc>
          <w:tcPr>
            <w:tcW w:w="567" w:type="dxa"/>
            <w:gridSpan w:val="4"/>
            <w:tcBorders>
              <w:top w:val="nil"/>
              <w:left w:val="nil"/>
              <w:bottom w:val="nil"/>
              <w:right w:val="nil"/>
            </w:tcBorders>
            <w:shd w:val="clear" w:color="auto" w:fill="FFFFFF"/>
          </w:tcPr>
          <w:p w:rsidR="00F4418D" w:rsidRPr="00D40754" w:rsidRDefault="00F4418D" w:rsidP="00C41691"/>
        </w:tc>
        <w:tc>
          <w:tcPr>
            <w:tcW w:w="1090" w:type="dxa"/>
            <w:gridSpan w:val="4"/>
            <w:tcBorders>
              <w:top w:val="nil"/>
              <w:left w:val="nil"/>
              <w:bottom w:val="nil"/>
              <w:right w:val="nil"/>
            </w:tcBorders>
            <w:shd w:val="clear" w:color="auto" w:fill="FFFFFF"/>
          </w:tcPr>
          <w:p w:rsidR="00F4418D" w:rsidRPr="00D40754" w:rsidRDefault="00F4418D" w:rsidP="00C41691"/>
        </w:tc>
        <w:tc>
          <w:tcPr>
            <w:tcW w:w="906" w:type="dxa"/>
            <w:gridSpan w:val="4"/>
            <w:tcBorders>
              <w:top w:val="nil"/>
              <w:left w:val="nil"/>
              <w:bottom w:val="nil"/>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period</w:t>
            </w:r>
            <w:r>
              <w:t>os</w:t>
            </w:r>
            <w:r w:rsidRPr="00D40754">
              <w:t>, koriģējot apliekamo ienākumu par saņemtajām subsīdijām</w:t>
            </w:r>
          </w:p>
        </w:tc>
        <w:tc>
          <w:tcPr>
            <w:tcW w:w="567" w:type="dxa"/>
            <w:gridSpan w:val="4"/>
            <w:tcBorders>
              <w:top w:val="nil"/>
              <w:left w:val="nil"/>
              <w:bottom w:val="nil"/>
              <w:right w:val="nil"/>
            </w:tcBorders>
            <w:shd w:val="clear" w:color="auto" w:fill="FFFFFF"/>
          </w:tcPr>
          <w:p w:rsidR="00F4418D" w:rsidRPr="00D40754" w:rsidRDefault="00F4418D" w:rsidP="00C41691"/>
        </w:tc>
        <w:tc>
          <w:tcPr>
            <w:tcW w:w="1090" w:type="dxa"/>
            <w:gridSpan w:val="4"/>
            <w:tcBorders>
              <w:top w:val="nil"/>
              <w:left w:val="nil"/>
              <w:bottom w:val="nil"/>
              <w:right w:val="nil"/>
            </w:tcBorders>
            <w:shd w:val="clear" w:color="auto" w:fill="FFFFFF"/>
          </w:tcPr>
          <w:p w:rsidR="00F4418D" w:rsidRPr="00D40754" w:rsidRDefault="00F4418D" w:rsidP="00C41691"/>
        </w:tc>
        <w:tc>
          <w:tcPr>
            <w:tcW w:w="906" w:type="dxa"/>
            <w:gridSpan w:val="4"/>
            <w:tcBorders>
              <w:top w:val="nil"/>
              <w:left w:val="nil"/>
              <w:bottom w:val="nil"/>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va</w:t>
            </w:r>
            <w:r>
              <w:t>lsts atbalstam lauksaimniecībai</w:t>
            </w:r>
            <w:r w:rsidRPr="00D40754">
              <w:t xml:space="preserve"> vai Eiropas Savienības atbalstam </w:t>
            </w:r>
          </w:p>
        </w:tc>
        <w:tc>
          <w:tcPr>
            <w:tcW w:w="567" w:type="dxa"/>
            <w:gridSpan w:val="4"/>
            <w:tcBorders>
              <w:top w:val="nil"/>
              <w:left w:val="nil"/>
              <w:bottom w:val="nil"/>
              <w:right w:val="nil"/>
            </w:tcBorders>
            <w:shd w:val="clear" w:color="auto" w:fill="FFFFFF"/>
          </w:tcPr>
          <w:p w:rsidR="00F4418D" w:rsidRPr="00D40754" w:rsidRDefault="00F4418D" w:rsidP="00C41691"/>
        </w:tc>
        <w:tc>
          <w:tcPr>
            <w:tcW w:w="1090" w:type="dxa"/>
            <w:gridSpan w:val="4"/>
            <w:tcBorders>
              <w:top w:val="nil"/>
              <w:left w:val="nil"/>
              <w:bottom w:val="double" w:sz="4" w:space="0" w:color="auto"/>
              <w:right w:val="nil"/>
            </w:tcBorders>
            <w:shd w:val="clear" w:color="auto" w:fill="FFFFFF"/>
          </w:tcPr>
          <w:p w:rsidR="00F4418D" w:rsidRPr="00D40754" w:rsidRDefault="00F4418D" w:rsidP="00C41691"/>
        </w:tc>
        <w:tc>
          <w:tcPr>
            <w:tcW w:w="906" w:type="dxa"/>
            <w:gridSpan w:val="4"/>
            <w:tcBorders>
              <w:top w:val="nil"/>
              <w:left w:val="nil"/>
              <w:bottom w:val="double" w:sz="4" w:space="0" w:color="auto"/>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lauksaimniecībai un lauku attīstībai (14.panta 9.d.)</w:t>
            </w:r>
          </w:p>
        </w:tc>
        <w:tc>
          <w:tcPr>
            <w:tcW w:w="567" w:type="dxa"/>
            <w:gridSpan w:val="4"/>
            <w:tcBorders>
              <w:right w:val="double" w:sz="4" w:space="0" w:color="auto"/>
            </w:tcBorders>
            <w:shd w:val="clear" w:color="auto" w:fill="FFFFFF"/>
          </w:tcPr>
          <w:p w:rsidR="00F4418D" w:rsidRPr="00D40754" w:rsidRDefault="00F4418D" w:rsidP="00C41691">
            <w:pPr>
              <w:jc w:val="center"/>
            </w:pPr>
            <w:r>
              <w:t>71</w:t>
            </w:r>
            <w:r w:rsidRPr="00D40754">
              <w:t>.2</w:t>
            </w:r>
          </w:p>
        </w:tc>
        <w:tc>
          <w:tcPr>
            <w:tcW w:w="1090" w:type="dxa"/>
            <w:gridSpan w:val="4"/>
            <w:tcBorders>
              <w:top w:val="double" w:sz="4" w:space="0" w:color="auto"/>
              <w:left w:val="double" w:sz="4" w:space="0" w:color="auto"/>
              <w:bottom w:val="double" w:sz="4" w:space="0" w:color="auto"/>
              <w:right w:val="double" w:sz="4" w:space="0" w:color="auto"/>
            </w:tcBorders>
            <w:shd w:val="clear" w:color="auto" w:fill="FFFFFF"/>
          </w:tcPr>
          <w:p w:rsidR="00F4418D" w:rsidRPr="00B21DA3" w:rsidRDefault="00F4418D" w:rsidP="00B21DA3">
            <w:pPr>
              <w:jc w:val="center"/>
              <w:rPr>
                <w:sz w:val="24"/>
                <w:szCs w:val="24"/>
              </w:rPr>
            </w:pPr>
            <w:r w:rsidRPr="00B21DA3">
              <w:rPr>
                <w:sz w:val="24"/>
                <w:szCs w:val="24"/>
              </w:rPr>
              <w:t>X</w:t>
            </w:r>
          </w:p>
        </w:tc>
        <w:tc>
          <w:tcPr>
            <w:tcW w:w="906" w:type="dxa"/>
            <w:gridSpan w:val="4"/>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234DF0">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tc>
        <w:tc>
          <w:tcPr>
            <w:tcW w:w="567" w:type="dxa"/>
            <w:gridSpan w:val="4"/>
            <w:tcBorders>
              <w:top w:val="nil"/>
              <w:left w:val="nil"/>
              <w:bottom w:val="nil"/>
              <w:right w:val="nil"/>
            </w:tcBorders>
            <w:shd w:val="clear" w:color="auto" w:fill="FFFFFF"/>
          </w:tcPr>
          <w:p w:rsidR="00F4418D" w:rsidRPr="00D40754" w:rsidRDefault="00F4418D" w:rsidP="00C41691">
            <w:pPr>
              <w:jc w:val="center"/>
            </w:pPr>
          </w:p>
        </w:tc>
        <w:tc>
          <w:tcPr>
            <w:tcW w:w="1090" w:type="dxa"/>
            <w:gridSpan w:val="4"/>
            <w:tcBorders>
              <w:top w:val="double" w:sz="4" w:space="0" w:color="auto"/>
              <w:left w:val="nil"/>
              <w:bottom w:val="nil"/>
              <w:right w:val="nil"/>
            </w:tcBorders>
            <w:shd w:val="clear" w:color="auto" w:fill="FFFFFF"/>
          </w:tcPr>
          <w:p w:rsidR="00F4418D" w:rsidRPr="00D40754" w:rsidRDefault="00F4418D" w:rsidP="00C41691"/>
        </w:tc>
        <w:tc>
          <w:tcPr>
            <w:tcW w:w="906" w:type="dxa"/>
            <w:gridSpan w:val="4"/>
            <w:tcBorders>
              <w:top w:val="double" w:sz="4" w:space="0" w:color="auto"/>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t>71</w:t>
            </w:r>
            <w:r w:rsidRPr="00D40754">
              <w:t>.3. pirmstaksācijas periodu zaudējumi no vērtspapīru pārdošanas, izņemot</w:t>
            </w:r>
          </w:p>
        </w:tc>
        <w:tc>
          <w:tcPr>
            <w:tcW w:w="567" w:type="dxa"/>
            <w:gridSpan w:val="4"/>
            <w:tcBorders>
              <w:top w:val="nil"/>
              <w:left w:val="nil"/>
              <w:bottom w:val="nil"/>
              <w:right w:val="nil"/>
            </w:tcBorders>
            <w:shd w:val="clear" w:color="auto" w:fill="FFFFFF"/>
          </w:tcPr>
          <w:p w:rsidR="00F4418D" w:rsidRPr="00D40754" w:rsidRDefault="00F4418D" w:rsidP="00C41691">
            <w:pPr>
              <w:jc w:val="center"/>
            </w:pPr>
          </w:p>
        </w:tc>
        <w:tc>
          <w:tcPr>
            <w:tcW w:w="1090" w:type="dxa"/>
            <w:gridSpan w:val="4"/>
            <w:tcBorders>
              <w:top w:val="nil"/>
              <w:left w:val="nil"/>
              <w:bottom w:val="nil"/>
              <w:right w:val="nil"/>
            </w:tcBorders>
            <w:shd w:val="clear" w:color="auto" w:fill="FFFFFF"/>
          </w:tcPr>
          <w:p w:rsidR="00F4418D" w:rsidRPr="00D40754" w:rsidRDefault="00F4418D" w:rsidP="00C41691"/>
        </w:tc>
        <w:tc>
          <w:tcPr>
            <w:tcW w:w="906" w:type="dxa"/>
            <w:gridSpan w:val="4"/>
            <w:tcBorders>
              <w:top w:val="nil"/>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zaudējumus no vērtspapīriem, kuri atrodas publiskajā apgrozībā, un</w:t>
            </w:r>
          </w:p>
        </w:tc>
        <w:tc>
          <w:tcPr>
            <w:tcW w:w="567" w:type="dxa"/>
            <w:gridSpan w:val="4"/>
            <w:tcBorders>
              <w:top w:val="nil"/>
              <w:left w:val="nil"/>
              <w:bottom w:val="nil"/>
              <w:right w:val="nil"/>
            </w:tcBorders>
            <w:shd w:val="clear" w:color="auto" w:fill="FFFFFF"/>
          </w:tcPr>
          <w:p w:rsidR="00F4418D" w:rsidRPr="00D40754" w:rsidRDefault="00F4418D" w:rsidP="00C41691">
            <w:pPr>
              <w:jc w:val="center"/>
            </w:pPr>
          </w:p>
        </w:tc>
        <w:tc>
          <w:tcPr>
            <w:tcW w:w="1090" w:type="dxa"/>
            <w:gridSpan w:val="4"/>
            <w:tcBorders>
              <w:top w:val="nil"/>
              <w:left w:val="nil"/>
              <w:bottom w:val="nil"/>
              <w:right w:val="nil"/>
            </w:tcBorders>
            <w:shd w:val="clear" w:color="auto" w:fill="FFFFFF"/>
          </w:tcPr>
          <w:p w:rsidR="00F4418D" w:rsidRPr="00D40754" w:rsidRDefault="00F4418D" w:rsidP="00C41691"/>
        </w:tc>
        <w:tc>
          <w:tcPr>
            <w:tcW w:w="906" w:type="dxa"/>
            <w:gridSpan w:val="4"/>
            <w:tcBorders>
              <w:top w:val="nil"/>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zaudējumus no vērtspapīriem, kuriem piemēro likuma 14.panta 8.</w:t>
            </w:r>
            <w:r w:rsidRPr="00D40754">
              <w:rPr>
                <w:vertAlign w:val="superscript"/>
              </w:rPr>
              <w:t>1</w:t>
            </w:r>
            <w:r w:rsidRPr="00D40754">
              <w:t xml:space="preserve"> d.</w:t>
            </w:r>
          </w:p>
        </w:tc>
        <w:tc>
          <w:tcPr>
            <w:tcW w:w="567" w:type="dxa"/>
            <w:gridSpan w:val="4"/>
            <w:tcBorders>
              <w:top w:val="nil"/>
              <w:left w:val="nil"/>
              <w:bottom w:val="nil"/>
              <w:right w:val="nil"/>
            </w:tcBorders>
            <w:shd w:val="clear" w:color="auto" w:fill="FFFFFF"/>
          </w:tcPr>
          <w:p w:rsidR="00F4418D" w:rsidRPr="00D40754" w:rsidRDefault="00F4418D" w:rsidP="00C41691">
            <w:pPr>
              <w:jc w:val="center"/>
            </w:pPr>
          </w:p>
        </w:tc>
        <w:tc>
          <w:tcPr>
            <w:tcW w:w="1090" w:type="dxa"/>
            <w:gridSpan w:val="4"/>
            <w:tcBorders>
              <w:top w:val="nil"/>
              <w:left w:val="nil"/>
              <w:bottom w:val="double" w:sz="4" w:space="0" w:color="auto"/>
              <w:right w:val="nil"/>
            </w:tcBorders>
            <w:shd w:val="clear" w:color="auto" w:fill="FFFFFF"/>
          </w:tcPr>
          <w:p w:rsidR="00F4418D" w:rsidRPr="00D40754" w:rsidRDefault="00F4418D" w:rsidP="00C41691"/>
        </w:tc>
        <w:tc>
          <w:tcPr>
            <w:tcW w:w="906" w:type="dxa"/>
            <w:gridSpan w:val="4"/>
            <w:tcBorders>
              <w:top w:val="nil"/>
              <w:left w:val="nil"/>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70"/>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rsidRPr="00D40754">
              <w:t>(14.panta 8.d.) (ne vairāk kā uzrādīts 4.1.r.), tai skaitā:</w:t>
            </w:r>
          </w:p>
        </w:tc>
        <w:tc>
          <w:tcPr>
            <w:tcW w:w="567" w:type="dxa"/>
            <w:gridSpan w:val="4"/>
            <w:tcBorders>
              <w:right w:val="double" w:sz="4" w:space="0" w:color="auto"/>
            </w:tcBorders>
            <w:shd w:val="clear" w:color="auto" w:fill="FFFFFF"/>
          </w:tcPr>
          <w:p w:rsidR="00F4418D" w:rsidRPr="00D40754" w:rsidRDefault="00F4418D" w:rsidP="00C41691">
            <w:pPr>
              <w:jc w:val="center"/>
            </w:pPr>
            <w:r>
              <w:t>71</w:t>
            </w:r>
            <w:r w:rsidRPr="00D40754">
              <w:t>.3</w:t>
            </w:r>
          </w:p>
        </w:tc>
        <w:tc>
          <w:tcPr>
            <w:tcW w:w="1090" w:type="dxa"/>
            <w:gridSpan w:val="4"/>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B21DA3">
            <w:pPr>
              <w:jc w:val="center"/>
            </w:pPr>
            <w:r>
              <w:rPr>
                <w:sz w:val="24"/>
                <w:szCs w:val="24"/>
              </w:rPr>
              <w:t>2</w:t>
            </w:r>
            <w:r w:rsidRPr="00B21DA3">
              <w:rPr>
                <w:sz w:val="24"/>
                <w:szCs w:val="24"/>
              </w:rPr>
              <w:t>00</w:t>
            </w:r>
          </w:p>
        </w:tc>
        <w:tc>
          <w:tcPr>
            <w:tcW w:w="906" w:type="dxa"/>
            <w:gridSpan w:val="4"/>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252"/>
        </w:trPr>
        <w:tc>
          <w:tcPr>
            <w:tcW w:w="2118" w:type="dxa"/>
            <w:tcBorders>
              <w:top w:val="nil"/>
              <w:left w:val="double" w:sz="4" w:space="0" w:color="auto"/>
              <w:bottom w:val="nil"/>
              <w:right w:val="nil"/>
            </w:tcBorders>
            <w:shd w:val="clear" w:color="auto" w:fill="FFFFFF"/>
            <w:vAlign w:val="center"/>
          </w:tcPr>
          <w:p w:rsidR="00F4418D" w:rsidRPr="00D40754" w:rsidRDefault="00F4418D" w:rsidP="00C41691"/>
        </w:tc>
        <w:tc>
          <w:tcPr>
            <w:tcW w:w="2159" w:type="dxa"/>
            <w:tcBorders>
              <w:top w:val="nil"/>
              <w:left w:val="nil"/>
              <w:right w:val="nil"/>
            </w:tcBorders>
            <w:shd w:val="clear" w:color="auto" w:fill="FFFFFF"/>
            <w:vAlign w:val="center"/>
          </w:tcPr>
          <w:p w:rsidR="00F4418D" w:rsidRPr="00D40754" w:rsidRDefault="00F4418D" w:rsidP="00C41691">
            <w:pPr>
              <w:jc w:val="center"/>
            </w:pPr>
          </w:p>
        </w:tc>
        <w:tc>
          <w:tcPr>
            <w:tcW w:w="2698" w:type="dxa"/>
            <w:gridSpan w:val="4"/>
            <w:tcBorders>
              <w:top w:val="nil"/>
              <w:left w:val="nil"/>
              <w:right w:val="nil"/>
            </w:tcBorders>
            <w:shd w:val="clear" w:color="auto" w:fill="FFFFFF"/>
            <w:vAlign w:val="center"/>
          </w:tcPr>
          <w:p w:rsidR="00F4418D" w:rsidRPr="00D40754" w:rsidRDefault="00F4418D" w:rsidP="00C41691"/>
        </w:tc>
        <w:tc>
          <w:tcPr>
            <w:tcW w:w="2527" w:type="dxa"/>
            <w:gridSpan w:val="10"/>
            <w:tcBorders>
              <w:top w:val="nil"/>
              <w:left w:val="nil"/>
              <w:right w:val="double" w:sz="4" w:space="0" w:color="auto"/>
            </w:tcBorders>
            <w:shd w:val="clear" w:color="auto" w:fill="FFFFFF"/>
            <w:vAlign w:val="center"/>
          </w:tcPr>
          <w:p w:rsidR="00F4418D" w:rsidRPr="00D40754" w:rsidRDefault="00F4418D" w:rsidP="00C41691"/>
        </w:tc>
      </w:tr>
      <w:tr w:rsidR="00F4418D" w:rsidRPr="00D40754" w:rsidTr="00A74EDA">
        <w:trPr>
          <w:gridAfter w:val="1"/>
          <w:wAfter w:w="24" w:type="dxa"/>
          <w:trHeight w:val="247"/>
        </w:trPr>
        <w:tc>
          <w:tcPr>
            <w:tcW w:w="2118" w:type="dxa"/>
            <w:tcBorders>
              <w:left w:val="double" w:sz="4" w:space="0" w:color="auto"/>
              <w:bottom w:val="nil"/>
            </w:tcBorders>
            <w:shd w:val="clear" w:color="auto" w:fill="FFFFFF"/>
          </w:tcPr>
          <w:p w:rsidR="00F4418D" w:rsidRPr="00D40754" w:rsidRDefault="00F4418D" w:rsidP="00C41691">
            <w:pPr>
              <w:jc w:val="center"/>
              <w:rPr>
                <w:i/>
              </w:rPr>
            </w:pPr>
            <w:r w:rsidRPr="00D40754">
              <w:rPr>
                <w:i/>
              </w:rPr>
              <w:t>Pirmstaksācijas periods, kad  zaudējumi radušies</w:t>
            </w:r>
          </w:p>
        </w:tc>
        <w:tc>
          <w:tcPr>
            <w:tcW w:w="2159" w:type="dxa"/>
            <w:tcBorders>
              <w:bottom w:val="nil"/>
            </w:tcBorders>
            <w:shd w:val="clear" w:color="auto" w:fill="FFFFFF"/>
          </w:tcPr>
          <w:p w:rsidR="00F4418D" w:rsidRPr="00D40754" w:rsidRDefault="00F4418D" w:rsidP="00C41691">
            <w:pPr>
              <w:jc w:val="center"/>
              <w:rPr>
                <w:i/>
              </w:rPr>
            </w:pPr>
            <w:r w:rsidRPr="00D40754">
              <w:rPr>
                <w:i/>
              </w:rPr>
              <w:t>Līdz taksācijas periodam nesegtā  zaudējumu summa</w:t>
            </w:r>
          </w:p>
        </w:tc>
        <w:tc>
          <w:tcPr>
            <w:tcW w:w="2698" w:type="dxa"/>
            <w:gridSpan w:val="4"/>
            <w:tcBorders>
              <w:bottom w:val="nil"/>
            </w:tcBorders>
            <w:shd w:val="clear" w:color="auto" w:fill="FFFFFF"/>
          </w:tcPr>
          <w:p w:rsidR="00F4418D" w:rsidRPr="00D40754" w:rsidRDefault="00F4418D" w:rsidP="00C41691">
            <w:pPr>
              <w:jc w:val="center"/>
              <w:rPr>
                <w:i/>
              </w:rPr>
            </w:pPr>
            <w:r w:rsidRPr="00D40754">
              <w:rPr>
                <w:i/>
              </w:rPr>
              <w:t>Zaudējumu summa, par kuru samazina apliekamo ienākumu  taksācijas periodā</w:t>
            </w:r>
          </w:p>
        </w:tc>
        <w:tc>
          <w:tcPr>
            <w:tcW w:w="2527" w:type="dxa"/>
            <w:gridSpan w:val="10"/>
            <w:tcBorders>
              <w:bottom w:val="nil"/>
              <w:right w:val="double" w:sz="4" w:space="0" w:color="auto"/>
            </w:tcBorders>
            <w:shd w:val="clear" w:color="auto" w:fill="FFFFFF"/>
          </w:tcPr>
          <w:p w:rsidR="00F4418D" w:rsidRPr="00D40754" w:rsidRDefault="00F4418D" w:rsidP="00C41691">
            <w:pPr>
              <w:jc w:val="center"/>
              <w:rPr>
                <w:i/>
              </w:rPr>
            </w:pPr>
            <w:r w:rsidRPr="00D40754">
              <w:rPr>
                <w:i/>
              </w:rPr>
              <w:t>Zaudējumu summa, ko pārnes uz nākamajiem taksācijas periodiem</w:t>
            </w:r>
          </w:p>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pPr>
              <w:jc w:val="center"/>
            </w:pPr>
            <w:r w:rsidRPr="00D40754">
              <w:t>1</w:t>
            </w:r>
          </w:p>
        </w:tc>
        <w:tc>
          <w:tcPr>
            <w:tcW w:w="2159" w:type="dxa"/>
            <w:shd w:val="clear" w:color="auto" w:fill="FFFFFF"/>
          </w:tcPr>
          <w:p w:rsidR="00F4418D" w:rsidRPr="00D40754" w:rsidRDefault="00F4418D" w:rsidP="00C41691">
            <w:pPr>
              <w:jc w:val="center"/>
            </w:pPr>
            <w:r w:rsidRPr="00D40754">
              <w:t>2</w:t>
            </w:r>
          </w:p>
        </w:tc>
        <w:tc>
          <w:tcPr>
            <w:tcW w:w="2698" w:type="dxa"/>
            <w:gridSpan w:val="4"/>
            <w:shd w:val="clear" w:color="auto" w:fill="FFFFFF"/>
          </w:tcPr>
          <w:p w:rsidR="00F4418D" w:rsidRPr="00D40754" w:rsidRDefault="00F4418D" w:rsidP="00C41691">
            <w:pPr>
              <w:jc w:val="center"/>
            </w:pPr>
            <w:r w:rsidRPr="00D40754">
              <w:t>3</w:t>
            </w:r>
          </w:p>
        </w:tc>
        <w:tc>
          <w:tcPr>
            <w:tcW w:w="2527" w:type="dxa"/>
            <w:gridSpan w:val="10"/>
            <w:tcBorders>
              <w:right w:val="double" w:sz="4" w:space="0" w:color="auto"/>
            </w:tcBorders>
            <w:shd w:val="clear" w:color="auto" w:fill="FFFFFF"/>
          </w:tcPr>
          <w:p w:rsidR="00F4418D" w:rsidRPr="00D40754" w:rsidRDefault="00F4418D" w:rsidP="00C41691">
            <w:pPr>
              <w:jc w:val="center"/>
            </w:pPr>
            <w:r w:rsidRPr="00D40754">
              <w:t>4</w:t>
            </w:r>
          </w:p>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r>
              <w:t>71</w:t>
            </w:r>
            <w:r w:rsidRPr="00D40754">
              <w:t xml:space="preserve">.3.1. </w:t>
            </w:r>
            <w:r>
              <w:t xml:space="preserve"> </w:t>
            </w:r>
            <w:r w:rsidRPr="00B21DA3">
              <w:rPr>
                <w:sz w:val="24"/>
                <w:szCs w:val="24"/>
              </w:rPr>
              <w:t>2003</w:t>
            </w:r>
          </w:p>
        </w:tc>
        <w:tc>
          <w:tcPr>
            <w:tcW w:w="2159" w:type="dxa"/>
            <w:shd w:val="clear" w:color="auto" w:fill="FFFFFF"/>
          </w:tcPr>
          <w:p w:rsidR="00F4418D" w:rsidRPr="00D40754" w:rsidRDefault="00F4418D" w:rsidP="00B21DA3">
            <w:pPr>
              <w:jc w:val="center"/>
            </w:pPr>
            <w:r>
              <w:rPr>
                <w:sz w:val="24"/>
                <w:szCs w:val="24"/>
              </w:rPr>
              <w:t>5</w:t>
            </w:r>
            <w:r w:rsidRPr="00B21DA3">
              <w:rPr>
                <w:sz w:val="24"/>
                <w:szCs w:val="24"/>
              </w:rPr>
              <w:t>00</w:t>
            </w:r>
          </w:p>
        </w:tc>
        <w:tc>
          <w:tcPr>
            <w:tcW w:w="2698" w:type="dxa"/>
            <w:gridSpan w:val="4"/>
            <w:shd w:val="clear" w:color="auto" w:fill="FFFFFF"/>
          </w:tcPr>
          <w:p w:rsidR="00F4418D" w:rsidRPr="00D40754" w:rsidRDefault="00F4418D" w:rsidP="00B21DA3">
            <w:pPr>
              <w:jc w:val="center"/>
            </w:pPr>
            <w:r>
              <w:rPr>
                <w:sz w:val="24"/>
                <w:szCs w:val="24"/>
              </w:rPr>
              <w:t>2</w:t>
            </w:r>
            <w:r w:rsidRPr="00B21DA3">
              <w:rPr>
                <w:sz w:val="24"/>
                <w:szCs w:val="24"/>
              </w:rPr>
              <w:t>00</w:t>
            </w:r>
          </w:p>
        </w:tc>
        <w:tc>
          <w:tcPr>
            <w:tcW w:w="2527" w:type="dxa"/>
            <w:gridSpan w:val="10"/>
            <w:tcBorders>
              <w:right w:val="double" w:sz="4" w:space="0" w:color="auto"/>
            </w:tcBorders>
            <w:shd w:val="clear" w:color="auto" w:fill="FFFFFF"/>
          </w:tcPr>
          <w:p w:rsidR="00F4418D" w:rsidRPr="00D422A8" w:rsidRDefault="00F4418D" w:rsidP="00B21DA3">
            <w:pPr>
              <w:jc w:val="center"/>
              <w:rPr>
                <w:sz w:val="24"/>
                <w:szCs w:val="24"/>
              </w:rPr>
            </w:pPr>
            <w:r w:rsidRPr="00D422A8">
              <w:rPr>
                <w:sz w:val="24"/>
                <w:szCs w:val="24"/>
              </w:rPr>
              <w:t>300</w:t>
            </w:r>
          </w:p>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r>
              <w:t>71</w:t>
            </w:r>
            <w:r w:rsidRPr="00D40754">
              <w:t xml:space="preserve">.3.2.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r>
              <w:t>71</w:t>
            </w:r>
            <w:r w:rsidRPr="00D40754">
              <w:t xml:space="preserve">.3.3.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r>
              <w:t>71</w:t>
            </w:r>
            <w:r w:rsidRPr="00D40754">
              <w:t xml:space="preserve">.3.4.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45"/>
        </w:trPr>
        <w:tc>
          <w:tcPr>
            <w:tcW w:w="2118" w:type="dxa"/>
            <w:tcBorders>
              <w:left w:val="double" w:sz="4" w:space="0" w:color="auto"/>
            </w:tcBorders>
            <w:shd w:val="clear" w:color="auto" w:fill="FFFFFF"/>
          </w:tcPr>
          <w:p w:rsidR="00F4418D" w:rsidRPr="00D40754" w:rsidRDefault="00F4418D" w:rsidP="00C41691">
            <w:r>
              <w:t>71</w:t>
            </w:r>
            <w:r w:rsidRPr="00D40754">
              <w:t xml:space="preserve">.3.5.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2118" w:type="dxa"/>
            <w:tcBorders>
              <w:left w:val="double" w:sz="4" w:space="0" w:color="auto"/>
            </w:tcBorders>
            <w:shd w:val="clear" w:color="auto" w:fill="FFFFFF"/>
          </w:tcPr>
          <w:p w:rsidR="00F4418D" w:rsidRPr="00D40754" w:rsidRDefault="00F4418D" w:rsidP="00C41691"/>
        </w:tc>
        <w:tc>
          <w:tcPr>
            <w:tcW w:w="2159" w:type="dxa"/>
            <w:shd w:val="clear" w:color="auto" w:fill="FFFFFF"/>
          </w:tcPr>
          <w:p w:rsidR="00F4418D" w:rsidRPr="00D40754" w:rsidRDefault="00F4418D" w:rsidP="00C41691">
            <w:pPr>
              <w:rPr>
                <w:b/>
              </w:rPr>
            </w:pPr>
            <w:r w:rsidRPr="00D40754">
              <w:rPr>
                <w:b/>
              </w:rPr>
              <w:t>Kopā:</w:t>
            </w:r>
            <w:r>
              <w:rPr>
                <w:sz w:val="24"/>
                <w:szCs w:val="24"/>
              </w:rPr>
              <w:t xml:space="preserve"> 5</w:t>
            </w:r>
            <w:r w:rsidRPr="00B21DA3">
              <w:rPr>
                <w:sz w:val="24"/>
                <w:szCs w:val="24"/>
              </w:rPr>
              <w:t>00</w:t>
            </w:r>
          </w:p>
          <w:p w:rsidR="00F4418D" w:rsidRPr="00D40754" w:rsidRDefault="00F4418D" w:rsidP="00C41691"/>
        </w:tc>
        <w:tc>
          <w:tcPr>
            <w:tcW w:w="2698" w:type="dxa"/>
            <w:gridSpan w:val="4"/>
            <w:shd w:val="clear" w:color="auto" w:fill="FFFFFF"/>
          </w:tcPr>
          <w:p w:rsidR="00F4418D" w:rsidRPr="00D40754" w:rsidRDefault="00F4418D" w:rsidP="00C41691">
            <w:pPr>
              <w:rPr>
                <w:b/>
              </w:rPr>
            </w:pPr>
            <w:r w:rsidRPr="00D40754">
              <w:rPr>
                <w:b/>
              </w:rPr>
              <w:t>Kopā:</w:t>
            </w:r>
            <w:r>
              <w:rPr>
                <w:sz w:val="24"/>
                <w:szCs w:val="24"/>
              </w:rPr>
              <w:t xml:space="preserve"> </w:t>
            </w:r>
            <w:r w:rsidRPr="00B21DA3">
              <w:rPr>
                <w:b/>
                <w:sz w:val="24"/>
                <w:szCs w:val="24"/>
              </w:rPr>
              <w:t>200</w:t>
            </w:r>
          </w:p>
          <w:p w:rsidR="00F4418D" w:rsidRPr="00D40754" w:rsidRDefault="00F4418D" w:rsidP="00C41691">
            <w:r w:rsidRPr="00D40754">
              <w:rPr>
                <w:sz w:val="16"/>
              </w:rPr>
              <w:t xml:space="preserve">(summu norāda </w:t>
            </w:r>
            <w:r>
              <w:rPr>
                <w:sz w:val="16"/>
              </w:rPr>
              <w:t>71</w:t>
            </w:r>
            <w:r w:rsidRPr="00D40754">
              <w:rPr>
                <w:sz w:val="16"/>
              </w:rPr>
              <w:t>.3.rindā)</w:t>
            </w:r>
          </w:p>
        </w:tc>
        <w:tc>
          <w:tcPr>
            <w:tcW w:w="2527" w:type="dxa"/>
            <w:gridSpan w:val="10"/>
            <w:tcBorders>
              <w:right w:val="double" w:sz="4" w:space="0" w:color="auto"/>
            </w:tcBorders>
            <w:shd w:val="clear" w:color="auto" w:fill="FFFFFF"/>
          </w:tcPr>
          <w:p w:rsidR="00F4418D" w:rsidRPr="00D40754" w:rsidRDefault="00F4418D" w:rsidP="00C41691">
            <w:pPr>
              <w:ind w:left="-108" w:firstLine="108"/>
              <w:rPr>
                <w:b/>
              </w:rPr>
            </w:pPr>
            <w:r w:rsidRPr="00D40754">
              <w:rPr>
                <w:b/>
              </w:rPr>
              <w:t>Kopā:</w:t>
            </w:r>
            <w:r>
              <w:rPr>
                <w:b/>
              </w:rPr>
              <w:t xml:space="preserve"> </w:t>
            </w:r>
            <w:r w:rsidRPr="00D422A8">
              <w:rPr>
                <w:sz w:val="24"/>
                <w:szCs w:val="24"/>
              </w:rPr>
              <w:t>300</w:t>
            </w:r>
          </w:p>
          <w:p w:rsidR="00F4418D" w:rsidRPr="00D40754" w:rsidRDefault="00F4418D" w:rsidP="00C41691">
            <w:pPr>
              <w:ind w:left="-108" w:firstLine="108"/>
            </w:pPr>
          </w:p>
        </w:tc>
      </w:tr>
      <w:tr w:rsidR="00F4418D" w:rsidRPr="00D40754" w:rsidTr="00A74EDA">
        <w:trPr>
          <w:gridAfter w:val="1"/>
          <w:wAfter w:w="24" w:type="dxa"/>
        </w:trPr>
        <w:tc>
          <w:tcPr>
            <w:tcW w:w="6939" w:type="dxa"/>
            <w:gridSpan w:val="4"/>
            <w:tcBorders>
              <w:top w:val="nil"/>
              <w:left w:val="double" w:sz="4" w:space="0" w:color="auto"/>
              <w:bottom w:val="nil"/>
              <w:right w:val="nil"/>
            </w:tcBorders>
            <w:shd w:val="clear" w:color="auto" w:fill="FFFFFF"/>
          </w:tcPr>
          <w:p w:rsidR="00F4418D" w:rsidRPr="00D40754" w:rsidRDefault="00F4418D" w:rsidP="00C41691">
            <w:pPr>
              <w:ind w:firstLine="274"/>
            </w:pPr>
          </w:p>
        </w:tc>
        <w:tc>
          <w:tcPr>
            <w:tcW w:w="567" w:type="dxa"/>
            <w:gridSpan w:val="4"/>
            <w:tcBorders>
              <w:top w:val="nil"/>
              <w:left w:val="nil"/>
              <w:bottom w:val="nil"/>
              <w:right w:val="nil"/>
            </w:tcBorders>
            <w:shd w:val="clear" w:color="auto" w:fill="FFFFFF"/>
          </w:tcPr>
          <w:p w:rsidR="00F4418D" w:rsidRPr="00D40754" w:rsidRDefault="00F4418D" w:rsidP="00C41691">
            <w:pPr>
              <w:jc w:val="center"/>
            </w:pPr>
          </w:p>
        </w:tc>
        <w:tc>
          <w:tcPr>
            <w:tcW w:w="1418" w:type="dxa"/>
            <w:gridSpan w:val="7"/>
            <w:tcBorders>
              <w:top w:val="nil"/>
              <w:left w:val="nil"/>
              <w:bottom w:val="nil"/>
              <w:right w:val="nil"/>
            </w:tcBorders>
            <w:shd w:val="clear" w:color="auto" w:fill="FFFFFF"/>
          </w:tcPr>
          <w:p w:rsidR="00F4418D" w:rsidRPr="00D40754" w:rsidRDefault="00F4418D" w:rsidP="00C41691"/>
        </w:tc>
        <w:tc>
          <w:tcPr>
            <w:tcW w:w="578" w:type="dxa"/>
            <w:tcBorders>
              <w:top w:val="nil"/>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6939" w:type="dxa"/>
            <w:gridSpan w:val="4"/>
            <w:tcBorders>
              <w:left w:val="double" w:sz="4" w:space="0" w:color="auto"/>
              <w:bottom w:val="nil"/>
              <w:right w:val="nil"/>
            </w:tcBorders>
            <w:shd w:val="clear" w:color="auto" w:fill="FFFFFF"/>
          </w:tcPr>
          <w:p w:rsidR="00F4418D" w:rsidRPr="00D40754" w:rsidRDefault="00F4418D" w:rsidP="00C41691"/>
        </w:tc>
        <w:tc>
          <w:tcPr>
            <w:tcW w:w="567" w:type="dxa"/>
            <w:gridSpan w:val="4"/>
            <w:tcBorders>
              <w:left w:val="nil"/>
              <w:bottom w:val="nil"/>
              <w:right w:val="nil"/>
            </w:tcBorders>
            <w:shd w:val="clear" w:color="auto" w:fill="FFFFFF"/>
          </w:tcPr>
          <w:p w:rsidR="00F4418D" w:rsidRPr="00D40754" w:rsidRDefault="00F4418D" w:rsidP="00C41691"/>
        </w:tc>
        <w:tc>
          <w:tcPr>
            <w:tcW w:w="1418" w:type="dxa"/>
            <w:gridSpan w:val="7"/>
            <w:tcBorders>
              <w:left w:val="nil"/>
              <w:bottom w:val="nil"/>
              <w:right w:val="nil"/>
            </w:tcBorders>
            <w:shd w:val="clear" w:color="auto" w:fill="FFFFFF"/>
          </w:tcPr>
          <w:p w:rsidR="00F4418D" w:rsidRPr="00D40754" w:rsidRDefault="00F4418D" w:rsidP="00C41691"/>
        </w:tc>
        <w:tc>
          <w:tcPr>
            <w:tcW w:w="578" w:type="dxa"/>
            <w:tcBorders>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133"/>
        </w:trPr>
        <w:tc>
          <w:tcPr>
            <w:tcW w:w="6939" w:type="dxa"/>
            <w:gridSpan w:val="4"/>
            <w:tcBorders>
              <w:top w:val="nil"/>
              <w:left w:val="double" w:sz="4" w:space="0" w:color="auto"/>
              <w:bottom w:val="nil"/>
              <w:right w:val="nil"/>
            </w:tcBorders>
            <w:shd w:val="clear" w:color="auto" w:fill="FFFFFF"/>
          </w:tcPr>
          <w:p w:rsidR="00F4418D" w:rsidRPr="00D40754" w:rsidRDefault="00F4418D" w:rsidP="00C41691">
            <w:r>
              <w:t>71</w:t>
            </w:r>
            <w:r w:rsidRPr="00D40754">
              <w:t>.4. zaudējumu summa, kas tiek pārnesta, reorganizējoties vai nododot, apvienojot</w:t>
            </w:r>
          </w:p>
        </w:tc>
        <w:tc>
          <w:tcPr>
            <w:tcW w:w="567" w:type="dxa"/>
            <w:gridSpan w:val="4"/>
            <w:tcBorders>
              <w:top w:val="nil"/>
              <w:left w:val="nil"/>
              <w:bottom w:val="nil"/>
              <w:right w:val="nil"/>
            </w:tcBorders>
            <w:shd w:val="clear" w:color="auto" w:fill="FFFFFF"/>
          </w:tcPr>
          <w:p w:rsidR="00F4418D" w:rsidRPr="00D40754" w:rsidRDefault="00F4418D" w:rsidP="00C41691">
            <w:pPr>
              <w:jc w:val="center"/>
              <w:rPr>
                <w:sz w:val="18"/>
              </w:rPr>
            </w:pPr>
          </w:p>
        </w:tc>
        <w:tc>
          <w:tcPr>
            <w:tcW w:w="1418" w:type="dxa"/>
            <w:gridSpan w:val="7"/>
            <w:tcBorders>
              <w:top w:val="nil"/>
              <w:left w:val="nil"/>
              <w:bottom w:val="nil"/>
              <w:right w:val="nil"/>
            </w:tcBorders>
            <w:shd w:val="clear" w:color="auto" w:fill="FFFFFF"/>
          </w:tcPr>
          <w:p w:rsidR="00F4418D" w:rsidRPr="00D40754" w:rsidRDefault="00F4418D" w:rsidP="00C41691"/>
        </w:tc>
        <w:tc>
          <w:tcPr>
            <w:tcW w:w="578" w:type="dxa"/>
            <w:tcBorders>
              <w:top w:val="nil"/>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33"/>
        </w:trPr>
        <w:tc>
          <w:tcPr>
            <w:tcW w:w="6975" w:type="dxa"/>
            <w:gridSpan w:val="6"/>
            <w:tcBorders>
              <w:top w:val="nil"/>
              <w:left w:val="double" w:sz="4" w:space="0" w:color="auto"/>
              <w:bottom w:val="nil"/>
            </w:tcBorders>
            <w:shd w:val="clear" w:color="auto" w:fill="FFFFFF"/>
          </w:tcPr>
          <w:p w:rsidR="00F4418D" w:rsidRPr="00D40754" w:rsidRDefault="00F4418D" w:rsidP="00C41691">
            <w:r w:rsidRPr="00D40754">
              <w:t>vai sadalot saimnieciskās darbības veidus (14.panta 11.d. un 11.</w:t>
            </w:r>
            <w:r w:rsidRPr="00D40754">
              <w:rPr>
                <w:vertAlign w:val="superscript"/>
              </w:rPr>
              <w:t>1</w:t>
            </w:r>
            <w:r w:rsidRPr="00D40754">
              <w:t xml:space="preserve"> d.), tai skaitā:</w:t>
            </w:r>
          </w:p>
        </w:tc>
        <w:tc>
          <w:tcPr>
            <w:tcW w:w="600" w:type="dxa"/>
            <w:gridSpan w:val="4"/>
            <w:tcBorders>
              <w:right w:val="double" w:sz="4" w:space="0" w:color="auto"/>
            </w:tcBorders>
            <w:shd w:val="clear" w:color="auto" w:fill="FFFFFF"/>
          </w:tcPr>
          <w:p w:rsidR="00F4418D" w:rsidRPr="00D40754" w:rsidRDefault="00F4418D" w:rsidP="00C41691">
            <w:r>
              <w:t>71</w:t>
            </w:r>
            <w:r w:rsidRPr="00D40754">
              <w:t>.4</w:t>
            </w:r>
          </w:p>
        </w:tc>
        <w:tc>
          <w:tcPr>
            <w:tcW w:w="1021" w:type="dxa"/>
            <w:gridSpan w:val="2"/>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B21DA3">
            <w:pPr>
              <w:jc w:val="center"/>
            </w:pPr>
            <w:r w:rsidRPr="00B21DA3">
              <w:rPr>
                <w:sz w:val="24"/>
                <w:szCs w:val="24"/>
              </w:rPr>
              <w:t>X</w:t>
            </w:r>
          </w:p>
        </w:tc>
        <w:tc>
          <w:tcPr>
            <w:tcW w:w="906" w:type="dxa"/>
            <w:gridSpan w:val="4"/>
            <w:tcBorders>
              <w:top w:val="double" w:sz="4" w:space="0" w:color="auto"/>
              <w:left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32"/>
        </w:trPr>
        <w:tc>
          <w:tcPr>
            <w:tcW w:w="2118" w:type="dxa"/>
            <w:tcBorders>
              <w:top w:val="nil"/>
              <w:left w:val="double" w:sz="4" w:space="0" w:color="auto"/>
              <w:bottom w:val="nil"/>
              <w:right w:val="nil"/>
            </w:tcBorders>
            <w:shd w:val="clear" w:color="auto" w:fill="FFFFFF"/>
          </w:tcPr>
          <w:p w:rsidR="00F4418D" w:rsidRPr="00D40754" w:rsidRDefault="00F4418D" w:rsidP="00C41691"/>
        </w:tc>
        <w:tc>
          <w:tcPr>
            <w:tcW w:w="2159" w:type="dxa"/>
            <w:tcBorders>
              <w:top w:val="nil"/>
              <w:left w:val="nil"/>
              <w:bottom w:val="nil"/>
              <w:right w:val="nil"/>
            </w:tcBorders>
            <w:shd w:val="clear" w:color="auto" w:fill="FFFFFF"/>
          </w:tcPr>
          <w:p w:rsidR="00F4418D" w:rsidRPr="00D40754" w:rsidRDefault="00F4418D" w:rsidP="00C41691"/>
        </w:tc>
        <w:tc>
          <w:tcPr>
            <w:tcW w:w="2698" w:type="dxa"/>
            <w:gridSpan w:val="4"/>
            <w:tcBorders>
              <w:top w:val="nil"/>
              <w:left w:val="nil"/>
              <w:bottom w:val="nil"/>
              <w:right w:val="nil"/>
            </w:tcBorders>
            <w:shd w:val="clear" w:color="auto" w:fill="FFFFFF"/>
          </w:tcPr>
          <w:p w:rsidR="00F4418D" w:rsidRPr="00D40754" w:rsidRDefault="00F4418D" w:rsidP="00C41691"/>
        </w:tc>
        <w:tc>
          <w:tcPr>
            <w:tcW w:w="2527" w:type="dxa"/>
            <w:gridSpan w:val="10"/>
            <w:tcBorders>
              <w:top w:val="nil"/>
              <w:left w:val="nil"/>
              <w:bottom w:val="nil"/>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32"/>
        </w:trPr>
        <w:tc>
          <w:tcPr>
            <w:tcW w:w="2118" w:type="dxa"/>
            <w:tcBorders>
              <w:left w:val="double" w:sz="4" w:space="0" w:color="auto"/>
            </w:tcBorders>
            <w:shd w:val="clear" w:color="auto" w:fill="FFFFFF"/>
          </w:tcPr>
          <w:p w:rsidR="00F4418D" w:rsidRPr="00D40754" w:rsidRDefault="00F4418D" w:rsidP="00C41691">
            <w:pPr>
              <w:jc w:val="center"/>
              <w:rPr>
                <w:i/>
              </w:rPr>
            </w:pPr>
            <w:r w:rsidRPr="00D40754">
              <w:rPr>
                <w:i/>
              </w:rPr>
              <w:t>Pirmstaksācijas periods, kad  zaudējumi radušies</w:t>
            </w:r>
          </w:p>
        </w:tc>
        <w:tc>
          <w:tcPr>
            <w:tcW w:w="2159" w:type="dxa"/>
            <w:shd w:val="clear" w:color="auto" w:fill="FFFFFF"/>
          </w:tcPr>
          <w:p w:rsidR="00F4418D" w:rsidRPr="00D40754" w:rsidRDefault="00F4418D" w:rsidP="00C41691">
            <w:pPr>
              <w:jc w:val="center"/>
              <w:rPr>
                <w:i/>
              </w:rPr>
            </w:pPr>
            <w:r w:rsidRPr="00D40754">
              <w:rPr>
                <w:i/>
              </w:rPr>
              <w:t>Līdz taksācijas periodam nesegtā  zaudējumu summa</w:t>
            </w:r>
          </w:p>
        </w:tc>
        <w:tc>
          <w:tcPr>
            <w:tcW w:w="2698" w:type="dxa"/>
            <w:gridSpan w:val="4"/>
            <w:shd w:val="clear" w:color="auto" w:fill="FFFFFF"/>
          </w:tcPr>
          <w:p w:rsidR="00F4418D" w:rsidRPr="00D40754" w:rsidRDefault="00F4418D" w:rsidP="00C41691">
            <w:pPr>
              <w:jc w:val="center"/>
              <w:rPr>
                <w:i/>
              </w:rPr>
            </w:pPr>
            <w:r w:rsidRPr="00D40754">
              <w:rPr>
                <w:i/>
              </w:rPr>
              <w:t>Zaudējumu summa,  par kuru samazina apliekamo ienākumu  taksācijas periodā</w:t>
            </w:r>
          </w:p>
        </w:tc>
        <w:tc>
          <w:tcPr>
            <w:tcW w:w="2527" w:type="dxa"/>
            <w:gridSpan w:val="10"/>
            <w:tcBorders>
              <w:right w:val="double" w:sz="4" w:space="0" w:color="auto"/>
            </w:tcBorders>
            <w:shd w:val="clear" w:color="auto" w:fill="FFFFFF"/>
          </w:tcPr>
          <w:p w:rsidR="00F4418D" w:rsidRPr="00D40754" w:rsidRDefault="00F4418D" w:rsidP="00C41691">
            <w:pPr>
              <w:jc w:val="center"/>
              <w:rPr>
                <w:i/>
              </w:rPr>
            </w:pPr>
            <w:r w:rsidRPr="00D40754">
              <w:rPr>
                <w:i/>
              </w:rPr>
              <w:t>Zaudējumu summa, ko pārnes uz nākamajiem taksācijas periodiem</w:t>
            </w:r>
          </w:p>
        </w:tc>
      </w:tr>
      <w:tr w:rsidR="00F4418D" w:rsidRPr="00D40754" w:rsidTr="00A74EDA">
        <w:trPr>
          <w:gridAfter w:val="1"/>
          <w:wAfter w:w="24" w:type="dxa"/>
          <w:cantSplit/>
          <w:trHeight w:val="32"/>
        </w:trPr>
        <w:tc>
          <w:tcPr>
            <w:tcW w:w="2118" w:type="dxa"/>
            <w:tcBorders>
              <w:left w:val="double" w:sz="4" w:space="0" w:color="auto"/>
            </w:tcBorders>
            <w:shd w:val="clear" w:color="auto" w:fill="FFFFFF"/>
          </w:tcPr>
          <w:p w:rsidR="00F4418D" w:rsidRPr="00D40754" w:rsidRDefault="00F4418D" w:rsidP="00C41691">
            <w:pPr>
              <w:jc w:val="center"/>
            </w:pPr>
            <w:r w:rsidRPr="00D40754">
              <w:t>1</w:t>
            </w:r>
          </w:p>
        </w:tc>
        <w:tc>
          <w:tcPr>
            <w:tcW w:w="2159" w:type="dxa"/>
            <w:shd w:val="clear" w:color="auto" w:fill="FFFFFF"/>
          </w:tcPr>
          <w:p w:rsidR="00F4418D" w:rsidRPr="00D40754" w:rsidRDefault="00F4418D" w:rsidP="00C41691">
            <w:pPr>
              <w:jc w:val="center"/>
            </w:pPr>
            <w:r w:rsidRPr="00D40754">
              <w:t>2</w:t>
            </w:r>
          </w:p>
        </w:tc>
        <w:tc>
          <w:tcPr>
            <w:tcW w:w="2698" w:type="dxa"/>
            <w:gridSpan w:val="4"/>
            <w:shd w:val="clear" w:color="auto" w:fill="FFFFFF"/>
          </w:tcPr>
          <w:p w:rsidR="00F4418D" w:rsidRPr="00D40754" w:rsidRDefault="00F4418D" w:rsidP="00C41691">
            <w:pPr>
              <w:jc w:val="center"/>
            </w:pPr>
            <w:r w:rsidRPr="00D40754">
              <w:t>3</w:t>
            </w:r>
          </w:p>
        </w:tc>
        <w:tc>
          <w:tcPr>
            <w:tcW w:w="2527" w:type="dxa"/>
            <w:gridSpan w:val="10"/>
            <w:tcBorders>
              <w:right w:val="double" w:sz="4" w:space="0" w:color="auto"/>
            </w:tcBorders>
            <w:shd w:val="clear" w:color="auto" w:fill="FFFFFF"/>
          </w:tcPr>
          <w:p w:rsidR="00F4418D" w:rsidRPr="00D40754" w:rsidRDefault="00F4418D" w:rsidP="00C41691">
            <w:pPr>
              <w:jc w:val="center"/>
            </w:pPr>
            <w:r w:rsidRPr="00D40754">
              <w:t>4</w:t>
            </w:r>
          </w:p>
        </w:tc>
      </w:tr>
      <w:tr w:rsidR="00F4418D" w:rsidRPr="00D40754" w:rsidTr="00A74EDA">
        <w:trPr>
          <w:gridAfter w:val="1"/>
          <w:wAfter w:w="24" w:type="dxa"/>
          <w:cantSplit/>
          <w:trHeight w:val="32"/>
        </w:trPr>
        <w:tc>
          <w:tcPr>
            <w:tcW w:w="2118" w:type="dxa"/>
            <w:tcBorders>
              <w:left w:val="double" w:sz="4" w:space="0" w:color="auto"/>
            </w:tcBorders>
            <w:shd w:val="clear" w:color="auto" w:fill="FFFFFF"/>
          </w:tcPr>
          <w:p w:rsidR="00F4418D" w:rsidRPr="00D40754" w:rsidRDefault="00F4418D" w:rsidP="00C41691">
            <w:r>
              <w:t>71</w:t>
            </w:r>
            <w:r w:rsidRPr="00D40754">
              <w:t xml:space="preserve">.4.1.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32"/>
        </w:trPr>
        <w:tc>
          <w:tcPr>
            <w:tcW w:w="2118" w:type="dxa"/>
            <w:tcBorders>
              <w:left w:val="double" w:sz="4" w:space="0" w:color="auto"/>
            </w:tcBorders>
            <w:shd w:val="clear" w:color="auto" w:fill="FFFFFF"/>
          </w:tcPr>
          <w:p w:rsidR="00F4418D" w:rsidRPr="00D40754" w:rsidRDefault="00F4418D" w:rsidP="00C41691">
            <w:r>
              <w:t>71</w:t>
            </w:r>
            <w:r w:rsidRPr="00D40754">
              <w:t xml:space="preserve">.4.2.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cantSplit/>
          <w:trHeight w:val="32"/>
        </w:trPr>
        <w:tc>
          <w:tcPr>
            <w:tcW w:w="2118" w:type="dxa"/>
            <w:tcBorders>
              <w:left w:val="double" w:sz="4" w:space="0" w:color="auto"/>
            </w:tcBorders>
            <w:shd w:val="clear" w:color="auto" w:fill="FFFFFF"/>
          </w:tcPr>
          <w:p w:rsidR="00F4418D" w:rsidRPr="00D40754" w:rsidRDefault="00F4418D" w:rsidP="00C41691">
            <w:pPr>
              <w:rPr>
                <w:i/>
              </w:rPr>
            </w:pPr>
            <w:r>
              <w:t>71</w:t>
            </w:r>
            <w:r w:rsidRPr="00D40754">
              <w:t xml:space="preserve">.4.3.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2118" w:type="dxa"/>
            <w:tcBorders>
              <w:left w:val="double" w:sz="4" w:space="0" w:color="auto"/>
            </w:tcBorders>
            <w:shd w:val="clear" w:color="auto" w:fill="FFFFFF"/>
          </w:tcPr>
          <w:p w:rsidR="00F4418D" w:rsidRPr="00D40754" w:rsidRDefault="00F4418D" w:rsidP="00C41691">
            <w:pPr>
              <w:rPr>
                <w:i/>
              </w:rPr>
            </w:pPr>
            <w:r>
              <w:t>71</w:t>
            </w:r>
            <w:r w:rsidRPr="00D40754">
              <w:t xml:space="preserve">.4.4.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2118" w:type="dxa"/>
            <w:tcBorders>
              <w:left w:val="double" w:sz="4" w:space="0" w:color="auto"/>
            </w:tcBorders>
            <w:shd w:val="clear" w:color="auto" w:fill="FFFFFF"/>
          </w:tcPr>
          <w:p w:rsidR="00F4418D" w:rsidRPr="00D40754" w:rsidRDefault="00F4418D" w:rsidP="00C41691">
            <w:pPr>
              <w:rPr>
                <w:i/>
              </w:rPr>
            </w:pPr>
            <w:r>
              <w:t>71</w:t>
            </w:r>
            <w:r w:rsidRPr="00D40754">
              <w:t xml:space="preserve">.4.5. </w:t>
            </w:r>
          </w:p>
        </w:tc>
        <w:tc>
          <w:tcPr>
            <w:tcW w:w="2159" w:type="dxa"/>
            <w:shd w:val="clear" w:color="auto" w:fill="FFFFFF"/>
          </w:tcPr>
          <w:p w:rsidR="00F4418D" w:rsidRPr="00D40754" w:rsidRDefault="00F4418D" w:rsidP="00C41691"/>
        </w:tc>
        <w:tc>
          <w:tcPr>
            <w:tcW w:w="2698" w:type="dxa"/>
            <w:gridSpan w:val="4"/>
            <w:shd w:val="clear" w:color="auto" w:fill="FFFFFF"/>
          </w:tcPr>
          <w:p w:rsidR="00F4418D" w:rsidRPr="00D40754" w:rsidRDefault="00F4418D" w:rsidP="00C41691"/>
        </w:tc>
        <w:tc>
          <w:tcPr>
            <w:tcW w:w="2527" w:type="dxa"/>
            <w:gridSpan w:val="10"/>
            <w:tcBorders>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2118" w:type="dxa"/>
            <w:tcBorders>
              <w:left w:val="double" w:sz="4" w:space="0" w:color="auto"/>
            </w:tcBorders>
            <w:shd w:val="clear" w:color="auto" w:fill="FFFFFF"/>
          </w:tcPr>
          <w:p w:rsidR="00F4418D" w:rsidRPr="00D40754" w:rsidRDefault="00F4418D" w:rsidP="00C41691"/>
        </w:tc>
        <w:tc>
          <w:tcPr>
            <w:tcW w:w="2159" w:type="dxa"/>
            <w:shd w:val="clear" w:color="auto" w:fill="FFFFFF"/>
          </w:tcPr>
          <w:p w:rsidR="00F4418D" w:rsidRPr="00D40754" w:rsidRDefault="00F4418D" w:rsidP="00C41691">
            <w:pPr>
              <w:rPr>
                <w:b/>
              </w:rPr>
            </w:pPr>
            <w:r w:rsidRPr="00D40754">
              <w:rPr>
                <w:b/>
              </w:rPr>
              <w:t>Kopā:</w:t>
            </w:r>
          </w:p>
          <w:p w:rsidR="00F4418D" w:rsidRPr="00D40754" w:rsidRDefault="00F4418D" w:rsidP="00C41691"/>
        </w:tc>
        <w:tc>
          <w:tcPr>
            <w:tcW w:w="2698" w:type="dxa"/>
            <w:gridSpan w:val="4"/>
            <w:shd w:val="clear" w:color="auto" w:fill="FFFFFF"/>
          </w:tcPr>
          <w:p w:rsidR="00F4418D" w:rsidRPr="00D40754" w:rsidRDefault="00F4418D" w:rsidP="00C41691">
            <w:pPr>
              <w:rPr>
                <w:b/>
              </w:rPr>
            </w:pPr>
            <w:r w:rsidRPr="00D40754">
              <w:rPr>
                <w:b/>
              </w:rPr>
              <w:t>Kopā:</w:t>
            </w:r>
          </w:p>
          <w:p w:rsidR="00F4418D" w:rsidRPr="00D40754" w:rsidRDefault="00F4418D" w:rsidP="00C41691">
            <w:r w:rsidRPr="00D40754">
              <w:rPr>
                <w:sz w:val="16"/>
              </w:rPr>
              <w:t xml:space="preserve">(summu norāda </w:t>
            </w:r>
            <w:r>
              <w:rPr>
                <w:sz w:val="16"/>
              </w:rPr>
              <w:t>71</w:t>
            </w:r>
            <w:r w:rsidRPr="00D40754">
              <w:rPr>
                <w:sz w:val="16"/>
              </w:rPr>
              <w:t>.4.rindā)</w:t>
            </w:r>
          </w:p>
        </w:tc>
        <w:tc>
          <w:tcPr>
            <w:tcW w:w="2527" w:type="dxa"/>
            <w:gridSpan w:val="10"/>
            <w:tcBorders>
              <w:right w:val="double" w:sz="4" w:space="0" w:color="auto"/>
            </w:tcBorders>
            <w:shd w:val="clear" w:color="auto" w:fill="FFFFFF"/>
          </w:tcPr>
          <w:p w:rsidR="00F4418D" w:rsidRPr="00D40754" w:rsidRDefault="00F4418D" w:rsidP="00C41691">
            <w:pPr>
              <w:rPr>
                <w:b/>
              </w:rPr>
            </w:pPr>
            <w:r w:rsidRPr="00D40754">
              <w:rPr>
                <w:b/>
              </w:rPr>
              <w:t>Kopā:</w:t>
            </w:r>
          </w:p>
          <w:p w:rsidR="00F4418D" w:rsidRPr="00D40754" w:rsidRDefault="00F4418D" w:rsidP="00C41691"/>
        </w:tc>
      </w:tr>
      <w:tr w:rsidR="00F4418D" w:rsidRPr="00D40754" w:rsidTr="00A74EDA">
        <w:trPr>
          <w:gridAfter w:val="1"/>
          <w:wAfter w:w="24" w:type="dxa"/>
          <w:trHeight w:val="194"/>
        </w:trPr>
        <w:tc>
          <w:tcPr>
            <w:tcW w:w="6939" w:type="dxa"/>
            <w:gridSpan w:val="4"/>
            <w:vMerge w:val="restart"/>
            <w:tcBorders>
              <w:left w:val="double" w:sz="4" w:space="0" w:color="auto"/>
            </w:tcBorders>
            <w:shd w:val="clear" w:color="auto" w:fill="FFFFFF"/>
          </w:tcPr>
          <w:p w:rsidR="00F4418D" w:rsidRPr="00D40754" w:rsidRDefault="00F4418D" w:rsidP="004C2950">
            <w:r>
              <w:t xml:space="preserve">71.5 </w:t>
            </w:r>
            <w:r w:rsidRPr="00D40754">
              <w:t xml:space="preserve">zaudējumu summa, kas tiek pārnesta </w:t>
            </w:r>
            <w:r w:rsidR="004C2950">
              <w:t xml:space="preserve">no </w:t>
            </w:r>
            <w:r w:rsidRPr="00D40754">
              <w:t>uzņēmumu grup</w:t>
            </w:r>
            <w:r w:rsidR="004C2950">
              <w:t>as dalībnieka</w:t>
            </w:r>
            <w:r w:rsidRPr="00D40754">
              <w:t xml:space="preserve">  (14.</w:t>
            </w:r>
            <w:r w:rsidRPr="00D40754">
              <w:rPr>
                <w:vertAlign w:val="superscript"/>
              </w:rPr>
              <w:t>1</w:t>
            </w:r>
            <w:r w:rsidRPr="00D40754">
              <w:t xml:space="preserve"> pant</w:t>
            </w:r>
            <w:r w:rsidR="004C2950">
              <w:t>s</w:t>
            </w:r>
            <w:r w:rsidRPr="00D40754">
              <w:t>.)</w:t>
            </w:r>
          </w:p>
        </w:tc>
        <w:tc>
          <w:tcPr>
            <w:tcW w:w="715" w:type="dxa"/>
            <w:gridSpan w:val="7"/>
            <w:tcBorders>
              <w:right w:val="double" w:sz="4" w:space="0" w:color="auto"/>
            </w:tcBorders>
            <w:shd w:val="clear" w:color="auto" w:fill="FFFFFF"/>
          </w:tcPr>
          <w:p w:rsidR="00F4418D" w:rsidRPr="00D40754" w:rsidRDefault="00F4418D" w:rsidP="00C41691">
            <w:r>
              <w:t>71.5</w:t>
            </w:r>
          </w:p>
        </w:tc>
        <w:tc>
          <w:tcPr>
            <w:tcW w:w="993" w:type="dxa"/>
            <w:gridSpan w:val="2"/>
            <w:tcBorders>
              <w:top w:val="double" w:sz="4" w:space="0" w:color="auto"/>
              <w:bottom w:val="double" w:sz="4" w:space="0" w:color="auto"/>
              <w:right w:val="double" w:sz="4" w:space="0" w:color="auto"/>
            </w:tcBorders>
            <w:shd w:val="clear" w:color="auto" w:fill="FFFFFF"/>
          </w:tcPr>
          <w:p w:rsidR="00F4418D" w:rsidRPr="00B21DA3" w:rsidRDefault="00F4418D" w:rsidP="00B21DA3">
            <w:pPr>
              <w:jc w:val="center"/>
              <w:rPr>
                <w:sz w:val="24"/>
                <w:szCs w:val="24"/>
              </w:rPr>
            </w:pPr>
            <w:r>
              <w:rPr>
                <w:sz w:val="24"/>
                <w:szCs w:val="24"/>
              </w:rPr>
              <w:t>800</w:t>
            </w:r>
          </w:p>
        </w:tc>
        <w:tc>
          <w:tcPr>
            <w:tcW w:w="855" w:type="dxa"/>
            <w:gridSpan w:val="3"/>
            <w:tcBorders>
              <w:top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194"/>
        </w:trPr>
        <w:tc>
          <w:tcPr>
            <w:tcW w:w="6939" w:type="dxa"/>
            <w:gridSpan w:val="4"/>
            <w:vMerge/>
            <w:tcBorders>
              <w:left w:val="double" w:sz="4" w:space="0" w:color="auto"/>
              <w:bottom w:val="nil"/>
              <w:right w:val="nil"/>
            </w:tcBorders>
            <w:shd w:val="clear" w:color="auto" w:fill="FFFFFF"/>
          </w:tcPr>
          <w:p w:rsidR="00F4418D" w:rsidRDefault="00F4418D" w:rsidP="00C41691"/>
        </w:tc>
        <w:tc>
          <w:tcPr>
            <w:tcW w:w="715" w:type="dxa"/>
            <w:gridSpan w:val="7"/>
            <w:tcBorders>
              <w:left w:val="nil"/>
              <w:right w:val="nil"/>
            </w:tcBorders>
            <w:shd w:val="clear" w:color="auto" w:fill="FFFFFF"/>
          </w:tcPr>
          <w:p w:rsidR="00F4418D" w:rsidRDefault="00F4418D" w:rsidP="00C41691"/>
        </w:tc>
        <w:tc>
          <w:tcPr>
            <w:tcW w:w="993" w:type="dxa"/>
            <w:gridSpan w:val="2"/>
            <w:tcBorders>
              <w:left w:val="nil"/>
              <w:right w:val="nil"/>
            </w:tcBorders>
            <w:shd w:val="clear" w:color="auto" w:fill="FFFFFF"/>
          </w:tcPr>
          <w:p w:rsidR="00F4418D" w:rsidRDefault="00F4418D" w:rsidP="00C41691"/>
        </w:tc>
        <w:tc>
          <w:tcPr>
            <w:tcW w:w="855" w:type="dxa"/>
            <w:gridSpan w:val="3"/>
            <w:tcBorders>
              <w:left w:val="nil"/>
              <w:right w:val="double" w:sz="4" w:space="0" w:color="auto"/>
            </w:tcBorders>
            <w:shd w:val="clear" w:color="auto" w:fill="FFFFFF"/>
          </w:tcPr>
          <w:p w:rsidR="00F4418D" w:rsidRDefault="00F4418D" w:rsidP="00C41691"/>
        </w:tc>
      </w:tr>
      <w:tr w:rsidR="00F4418D" w:rsidRPr="00D40754" w:rsidTr="00A74EDA">
        <w:trPr>
          <w:gridAfter w:val="1"/>
          <w:wAfter w:w="24" w:type="dxa"/>
          <w:trHeight w:val="230"/>
        </w:trPr>
        <w:tc>
          <w:tcPr>
            <w:tcW w:w="6939" w:type="dxa"/>
            <w:gridSpan w:val="4"/>
            <w:vMerge w:val="restart"/>
            <w:tcBorders>
              <w:top w:val="nil"/>
              <w:left w:val="double" w:sz="4" w:space="0" w:color="auto"/>
              <w:right w:val="nil"/>
            </w:tcBorders>
            <w:shd w:val="clear" w:color="auto" w:fill="FFFFFF"/>
          </w:tcPr>
          <w:p w:rsidR="00F4418D" w:rsidRDefault="00F4418D" w:rsidP="00C41691">
            <w:r>
              <w:t>71.6</w:t>
            </w:r>
            <w:r w:rsidRPr="00D40754">
              <w:t xml:space="preserve">. </w:t>
            </w:r>
            <w:r>
              <w:t xml:space="preserve">zaudējumu summa, kas </w:t>
            </w:r>
            <w:r w:rsidR="004C2950">
              <w:t xml:space="preserve">segta, </w:t>
            </w:r>
            <w:r>
              <w:t>pārnes</w:t>
            </w:r>
            <w:r w:rsidR="004C2950">
              <w:t>ot</w:t>
            </w:r>
            <w:r w:rsidR="00EB0754">
              <w:t xml:space="preserve"> </w:t>
            </w:r>
            <w:r w:rsidR="004C2950">
              <w:t>zaudējumus citam nodokļa maksātājam</w:t>
            </w:r>
            <w:r>
              <w:t xml:space="preserve"> (14.</w:t>
            </w:r>
            <w:r w:rsidRPr="00ED24B1">
              <w:rPr>
                <w:vertAlign w:val="superscript"/>
              </w:rPr>
              <w:t>1</w:t>
            </w:r>
            <w:r>
              <w:t>pant</w:t>
            </w:r>
            <w:r w:rsidR="004C2950">
              <w:t>s</w:t>
            </w:r>
            <w:r>
              <w:t>)</w:t>
            </w:r>
          </w:p>
          <w:p w:rsidR="00F4418D" w:rsidRDefault="00F4418D" w:rsidP="00C41691"/>
          <w:p w:rsidR="00F4418D" w:rsidRPr="00D40754" w:rsidRDefault="00F4418D" w:rsidP="00C41691"/>
        </w:tc>
        <w:tc>
          <w:tcPr>
            <w:tcW w:w="715" w:type="dxa"/>
            <w:gridSpan w:val="7"/>
            <w:tcBorders>
              <w:right w:val="double" w:sz="4" w:space="0" w:color="auto"/>
            </w:tcBorders>
            <w:shd w:val="clear" w:color="auto" w:fill="FFFFFF"/>
          </w:tcPr>
          <w:p w:rsidR="00F4418D" w:rsidRPr="00D40754" w:rsidRDefault="00F4418D" w:rsidP="00C41691">
            <w:r>
              <w:t>71.6</w:t>
            </w:r>
          </w:p>
        </w:tc>
        <w:tc>
          <w:tcPr>
            <w:tcW w:w="993" w:type="dxa"/>
            <w:gridSpan w:val="2"/>
            <w:tcBorders>
              <w:top w:val="double" w:sz="4" w:space="0" w:color="auto"/>
              <w:bottom w:val="double" w:sz="4" w:space="0" w:color="auto"/>
              <w:right w:val="double" w:sz="4" w:space="0" w:color="auto"/>
            </w:tcBorders>
            <w:shd w:val="clear" w:color="auto" w:fill="FFFFFF"/>
          </w:tcPr>
          <w:p w:rsidR="00F4418D" w:rsidRPr="00D40754" w:rsidRDefault="00F4418D" w:rsidP="00D422A8">
            <w:pPr>
              <w:jc w:val="center"/>
            </w:pPr>
            <w:r w:rsidRPr="00B21DA3">
              <w:rPr>
                <w:sz w:val="24"/>
                <w:szCs w:val="24"/>
              </w:rPr>
              <w:t>X</w:t>
            </w:r>
          </w:p>
        </w:tc>
        <w:tc>
          <w:tcPr>
            <w:tcW w:w="855" w:type="dxa"/>
            <w:gridSpan w:val="3"/>
            <w:tcBorders>
              <w:top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230"/>
        </w:trPr>
        <w:tc>
          <w:tcPr>
            <w:tcW w:w="6939" w:type="dxa"/>
            <w:gridSpan w:val="4"/>
            <w:vMerge/>
            <w:tcBorders>
              <w:left w:val="double" w:sz="4" w:space="0" w:color="auto"/>
              <w:right w:val="nil"/>
            </w:tcBorders>
            <w:shd w:val="clear" w:color="auto" w:fill="FFFFFF"/>
          </w:tcPr>
          <w:p w:rsidR="00F4418D" w:rsidRPr="00D40754" w:rsidRDefault="00F4418D" w:rsidP="00C41691"/>
        </w:tc>
        <w:tc>
          <w:tcPr>
            <w:tcW w:w="715" w:type="dxa"/>
            <w:gridSpan w:val="7"/>
            <w:tcBorders>
              <w:left w:val="nil"/>
              <w:right w:val="nil"/>
            </w:tcBorders>
            <w:shd w:val="clear" w:color="auto" w:fill="FFFFFF"/>
          </w:tcPr>
          <w:p w:rsidR="00F4418D" w:rsidRPr="00D40754" w:rsidRDefault="00F4418D" w:rsidP="00C41691"/>
        </w:tc>
        <w:tc>
          <w:tcPr>
            <w:tcW w:w="993" w:type="dxa"/>
            <w:gridSpan w:val="2"/>
            <w:tcBorders>
              <w:left w:val="nil"/>
              <w:bottom w:val="double" w:sz="4" w:space="0" w:color="auto"/>
              <w:right w:val="nil"/>
            </w:tcBorders>
            <w:shd w:val="clear" w:color="auto" w:fill="FFFFFF"/>
          </w:tcPr>
          <w:p w:rsidR="00F4418D" w:rsidRPr="00D40754" w:rsidRDefault="00F4418D" w:rsidP="00C41691"/>
        </w:tc>
        <w:tc>
          <w:tcPr>
            <w:tcW w:w="855" w:type="dxa"/>
            <w:gridSpan w:val="3"/>
            <w:tcBorders>
              <w:left w:val="nil"/>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Height w:val="230"/>
        </w:trPr>
        <w:tc>
          <w:tcPr>
            <w:tcW w:w="6939" w:type="dxa"/>
            <w:gridSpan w:val="4"/>
            <w:vMerge/>
            <w:tcBorders>
              <w:left w:val="double" w:sz="4" w:space="0" w:color="auto"/>
              <w:bottom w:val="double" w:sz="4" w:space="0" w:color="auto"/>
              <w:right w:val="nil"/>
            </w:tcBorders>
            <w:shd w:val="clear" w:color="auto" w:fill="FFFFFF"/>
          </w:tcPr>
          <w:p w:rsidR="00F4418D" w:rsidRPr="00D40754" w:rsidRDefault="00F4418D" w:rsidP="00C41691"/>
        </w:tc>
        <w:tc>
          <w:tcPr>
            <w:tcW w:w="715" w:type="dxa"/>
            <w:gridSpan w:val="7"/>
            <w:tcBorders>
              <w:bottom w:val="double" w:sz="4" w:space="0" w:color="auto"/>
              <w:right w:val="double" w:sz="4" w:space="0" w:color="auto"/>
            </w:tcBorders>
            <w:shd w:val="clear" w:color="auto" w:fill="FFFFFF"/>
          </w:tcPr>
          <w:p w:rsidR="00F4418D" w:rsidRPr="00D40754" w:rsidRDefault="00F4418D" w:rsidP="00C41691"/>
        </w:tc>
        <w:tc>
          <w:tcPr>
            <w:tcW w:w="993" w:type="dxa"/>
            <w:gridSpan w:val="2"/>
            <w:tcBorders>
              <w:top w:val="double" w:sz="4" w:space="0" w:color="auto"/>
              <w:bottom w:val="double" w:sz="4" w:space="0" w:color="auto"/>
              <w:right w:val="double" w:sz="4" w:space="0" w:color="auto"/>
            </w:tcBorders>
            <w:shd w:val="clear" w:color="auto" w:fill="FFFFFF"/>
          </w:tcPr>
          <w:p w:rsidR="00F4418D" w:rsidRPr="00D40754" w:rsidRDefault="00F4418D" w:rsidP="00D422A8">
            <w:pPr>
              <w:jc w:val="center"/>
            </w:pPr>
          </w:p>
        </w:tc>
        <w:tc>
          <w:tcPr>
            <w:tcW w:w="855" w:type="dxa"/>
            <w:gridSpan w:val="3"/>
            <w:tcBorders>
              <w:top w:val="double" w:sz="4" w:space="0" w:color="auto"/>
              <w:bottom w:val="double" w:sz="4" w:space="0" w:color="auto"/>
              <w:right w:val="double" w:sz="4" w:space="0" w:color="auto"/>
            </w:tcBorders>
            <w:shd w:val="clear" w:color="auto" w:fill="FFFFFF"/>
          </w:tcPr>
          <w:p w:rsidR="00F4418D" w:rsidRPr="00D40754" w:rsidRDefault="00F4418D" w:rsidP="00C41691"/>
        </w:tc>
      </w:tr>
      <w:tr w:rsidR="00F4418D" w:rsidRPr="00D40754" w:rsidTr="00A74EDA">
        <w:trPr>
          <w:gridAfter w:val="1"/>
          <w:wAfter w:w="24" w:type="dxa"/>
        </w:trPr>
        <w:tc>
          <w:tcPr>
            <w:tcW w:w="6939" w:type="dxa"/>
            <w:gridSpan w:val="4"/>
            <w:tcBorders>
              <w:top w:val="double" w:sz="4" w:space="0" w:color="auto"/>
              <w:left w:val="nil"/>
              <w:bottom w:val="nil"/>
              <w:right w:val="nil"/>
            </w:tcBorders>
          </w:tcPr>
          <w:p w:rsidR="00F4418D" w:rsidRPr="00D40754" w:rsidRDefault="00F4418D" w:rsidP="00C41691">
            <w:pPr>
              <w:rPr>
                <w:b/>
                <w:sz w:val="22"/>
              </w:rPr>
            </w:pPr>
          </w:p>
        </w:tc>
        <w:tc>
          <w:tcPr>
            <w:tcW w:w="715" w:type="dxa"/>
            <w:gridSpan w:val="7"/>
            <w:tcBorders>
              <w:top w:val="double" w:sz="4" w:space="0" w:color="auto"/>
              <w:left w:val="nil"/>
              <w:bottom w:val="nil"/>
              <w:right w:val="nil"/>
            </w:tcBorders>
          </w:tcPr>
          <w:p w:rsidR="00F4418D" w:rsidRPr="00D40754" w:rsidRDefault="00F4418D" w:rsidP="00C41691">
            <w:pPr>
              <w:rPr>
                <w:b/>
                <w:sz w:val="22"/>
              </w:rPr>
            </w:pPr>
          </w:p>
        </w:tc>
        <w:tc>
          <w:tcPr>
            <w:tcW w:w="942" w:type="dxa"/>
            <w:tcBorders>
              <w:top w:val="double" w:sz="4" w:space="0" w:color="auto"/>
              <w:left w:val="nil"/>
              <w:bottom w:val="nil"/>
              <w:right w:val="nil"/>
            </w:tcBorders>
          </w:tcPr>
          <w:p w:rsidR="00F4418D" w:rsidRPr="00D40754" w:rsidRDefault="00F4418D" w:rsidP="00C41691">
            <w:pPr>
              <w:rPr>
                <w:sz w:val="22"/>
              </w:rPr>
            </w:pPr>
          </w:p>
        </w:tc>
        <w:tc>
          <w:tcPr>
            <w:tcW w:w="906" w:type="dxa"/>
            <w:gridSpan w:val="4"/>
            <w:tcBorders>
              <w:top w:val="double" w:sz="4" w:space="0" w:color="auto"/>
              <w:left w:val="nil"/>
              <w:bottom w:val="nil"/>
              <w:right w:val="nil"/>
            </w:tcBorders>
          </w:tcPr>
          <w:p w:rsidR="00F4418D" w:rsidRPr="00D40754" w:rsidRDefault="00F4418D" w:rsidP="00C41691">
            <w:pPr>
              <w:rPr>
                <w:sz w:val="22"/>
              </w:rPr>
            </w:pPr>
          </w:p>
        </w:tc>
      </w:tr>
      <w:tr w:rsidR="00F4418D" w:rsidRPr="00D40754" w:rsidTr="00A74EDA">
        <w:trPr>
          <w:gridAfter w:val="1"/>
          <w:wAfter w:w="24" w:type="dxa"/>
        </w:trPr>
        <w:tc>
          <w:tcPr>
            <w:tcW w:w="6939" w:type="dxa"/>
            <w:gridSpan w:val="4"/>
            <w:tcBorders>
              <w:top w:val="nil"/>
              <w:left w:val="nil"/>
              <w:bottom w:val="nil"/>
              <w:right w:val="nil"/>
            </w:tcBorders>
          </w:tcPr>
          <w:p w:rsidR="00756CDE" w:rsidRDefault="00756CDE" w:rsidP="00C41691">
            <w:pPr>
              <w:rPr>
                <w:b/>
                <w:sz w:val="22"/>
              </w:rPr>
            </w:pPr>
          </w:p>
          <w:p w:rsidR="00F4418D" w:rsidRPr="00D40754" w:rsidRDefault="00F4418D" w:rsidP="00C41691">
            <w:pPr>
              <w:rPr>
                <w:b/>
                <w:sz w:val="22"/>
              </w:rPr>
            </w:pPr>
            <w:r>
              <w:rPr>
                <w:b/>
                <w:sz w:val="22"/>
              </w:rPr>
              <w:lastRenderedPageBreak/>
              <w:t>72</w:t>
            </w:r>
            <w:r w:rsidRPr="00D40754">
              <w:rPr>
                <w:b/>
                <w:sz w:val="22"/>
              </w:rPr>
              <w:t xml:space="preserve">. Koriģētais apliekamais ienākums saskaņā ar </w:t>
            </w:r>
          </w:p>
        </w:tc>
        <w:tc>
          <w:tcPr>
            <w:tcW w:w="715" w:type="dxa"/>
            <w:gridSpan w:val="7"/>
            <w:tcBorders>
              <w:top w:val="nil"/>
              <w:left w:val="nil"/>
              <w:bottom w:val="nil"/>
              <w:right w:val="nil"/>
            </w:tcBorders>
          </w:tcPr>
          <w:p w:rsidR="00F4418D" w:rsidRPr="00D40754" w:rsidRDefault="00F4418D" w:rsidP="00C41691">
            <w:pPr>
              <w:rPr>
                <w:b/>
                <w:sz w:val="22"/>
              </w:rPr>
            </w:pPr>
          </w:p>
        </w:tc>
        <w:tc>
          <w:tcPr>
            <w:tcW w:w="942" w:type="dxa"/>
            <w:tcBorders>
              <w:top w:val="nil"/>
              <w:left w:val="nil"/>
              <w:bottom w:val="nil"/>
              <w:right w:val="nil"/>
            </w:tcBorders>
          </w:tcPr>
          <w:p w:rsidR="00F4418D" w:rsidRPr="00D40754" w:rsidRDefault="00F4418D" w:rsidP="00C41691">
            <w:pPr>
              <w:rPr>
                <w:sz w:val="22"/>
              </w:rPr>
            </w:pPr>
          </w:p>
        </w:tc>
        <w:tc>
          <w:tcPr>
            <w:tcW w:w="906" w:type="dxa"/>
            <w:gridSpan w:val="4"/>
            <w:tcBorders>
              <w:top w:val="nil"/>
              <w:left w:val="nil"/>
              <w:bottom w:val="nil"/>
              <w:right w:val="nil"/>
            </w:tcBorders>
          </w:tcPr>
          <w:p w:rsidR="00F4418D" w:rsidRPr="00D40754" w:rsidRDefault="00F4418D" w:rsidP="00C41691">
            <w:pPr>
              <w:rPr>
                <w:sz w:val="22"/>
              </w:rPr>
            </w:pPr>
          </w:p>
        </w:tc>
      </w:tr>
      <w:tr w:rsidR="00F4418D" w:rsidRPr="00D40754" w:rsidTr="00A74EDA">
        <w:trPr>
          <w:gridAfter w:val="1"/>
          <w:wAfter w:w="24" w:type="dxa"/>
        </w:trPr>
        <w:tc>
          <w:tcPr>
            <w:tcW w:w="6939" w:type="dxa"/>
            <w:gridSpan w:val="4"/>
            <w:tcBorders>
              <w:top w:val="nil"/>
              <w:left w:val="nil"/>
              <w:bottom w:val="nil"/>
              <w:right w:val="nil"/>
            </w:tcBorders>
          </w:tcPr>
          <w:p w:rsidR="00F4418D" w:rsidRPr="00D40754" w:rsidRDefault="00F4418D" w:rsidP="00C41691">
            <w:pPr>
              <w:rPr>
                <w:b/>
                <w:sz w:val="22"/>
              </w:rPr>
            </w:pPr>
            <w:r w:rsidRPr="00D40754">
              <w:rPr>
                <w:b/>
                <w:sz w:val="22"/>
              </w:rPr>
              <w:lastRenderedPageBreak/>
              <w:t>likuma I un II nodaļu (</w:t>
            </w:r>
            <w:r>
              <w:rPr>
                <w:b/>
                <w:sz w:val="22"/>
              </w:rPr>
              <w:t>70</w:t>
            </w:r>
            <w:r w:rsidRPr="00D40754">
              <w:rPr>
                <w:b/>
                <w:sz w:val="22"/>
              </w:rPr>
              <w:t xml:space="preserve">.r.– </w:t>
            </w:r>
            <w:r>
              <w:rPr>
                <w:b/>
                <w:sz w:val="22"/>
              </w:rPr>
              <w:t>71</w:t>
            </w:r>
            <w:r w:rsidRPr="00D40754">
              <w:rPr>
                <w:b/>
                <w:sz w:val="22"/>
              </w:rPr>
              <w:t>.r.)</w:t>
            </w:r>
          </w:p>
        </w:tc>
        <w:tc>
          <w:tcPr>
            <w:tcW w:w="715" w:type="dxa"/>
            <w:gridSpan w:val="7"/>
            <w:tcBorders>
              <w:top w:val="single" w:sz="6" w:space="0" w:color="auto"/>
              <w:left w:val="single" w:sz="6" w:space="0" w:color="auto"/>
              <w:bottom w:val="single" w:sz="6" w:space="0" w:color="auto"/>
              <w:right w:val="nil"/>
            </w:tcBorders>
          </w:tcPr>
          <w:p w:rsidR="00F4418D" w:rsidRPr="00D40754" w:rsidRDefault="00F4418D" w:rsidP="00C41691">
            <w:pPr>
              <w:jc w:val="center"/>
              <w:rPr>
                <w:sz w:val="22"/>
              </w:rPr>
            </w:pPr>
            <w:r>
              <w:rPr>
                <w:b/>
                <w:sz w:val="22"/>
              </w:rPr>
              <w:t>72</w:t>
            </w:r>
          </w:p>
        </w:tc>
        <w:tc>
          <w:tcPr>
            <w:tcW w:w="942" w:type="dxa"/>
            <w:tcBorders>
              <w:top w:val="double" w:sz="4" w:space="0" w:color="auto"/>
              <w:left w:val="double" w:sz="4" w:space="0" w:color="auto"/>
              <w:bottom w:val="double" w:sz="4" w:space="0" w:color="auto"/>
              <w:right w:val="double" w:sz="4" w:space="0" w:color="auto"/>
            </w:tcBorders>
          </w:tcPr>
          <w:p w:rsidR="00F4418D" w:rsidRPr="00B21DA3" w:rsidRDefault="00F4418D" w:rsidP="00B21DA3">
            <w:pPr>
              <w:jc w:val="center"/>
              <w:rPr>
                <w:sz w:val="24"/>
                <w:szCs w:val="24"/>
              </w:rPr>
            </w:pPr>
            <w:r>
              <w:rPr>
                <w:sz w:val="24"/>
                <w:szCs w:val="24"/>
              </w:rPr>
              <w:t>500</w:t>
            </w:r>
          </w:p>
        </w:tc>
        <w:tc>
          <w:tcPr>
            <w:tcW w:w="906" w:type="dxa"/>
            <w:gridSpan w:val="4"/>
            <w:tcBorders>
              <w:top w:val="double" w:sz="4" w:space="0" w:color="auto"/>
              <w:left w:val="double" w:sz="4" w:space="0" w:color="auto"/>
              <w:bottom w:val="double" w:sz="4" w:space="0" w:color="auto"/>
              <w:right w:val="double" w:sz="4" w:space="0" w:color="auto"/>
            </w:tcBorders>
          </w:tcPr>
          <w:p w:rsidR="00F4418D" w:rsidRPr="00D40754" w:rsidRDefault="00F4418D" w:rsidP="00C41691">
            <w:pPr>
              <w:rPr>
                <w:sz w:val="22"/>
              </w:rPr>
            </w:pPr>
          </w:p>
        </w:tc>
      </w:tr>
      <w:tr w:rsidR="00F4418D" w:rsidRPr="00D40754" w:rsidTr="00A74EDA">
        <w:trPr>
          <w:gridAfter w:val="1"/>
          <w:wAfter w:w="24" w:type="dxa"/>
        </w:trPr>
        <w:tc>
          <w:tcPr>
            <w:tcW w:w="6939" w:type="dxa"/>
            <w:gridSpan w:val="4"/>
            <w:tcBorders>
              <w:top w:val="nil"/>
              <w:left w:val="nil"/>
              <w:bottom w:val="nil"/>
              <w:right w:val="nil"/>
            </w:tcBorders>
          </w:tcPr>
          <w:p w:rsidR="00F4418D" w:rsidRPr="00D40754" w:rsidRDefault="00F4418D" w:rsidP="00C41691">
            <w:pPr>
              <w:rPr>
                <w:b/>
                <w:sz w:val="22"/>
              </w:rPr>
            </w:pPr>
          </w:p>
        </w:tc>
        <w:tc>
          <w:tcPr>
            <w:tcW w:w="715" w:type="dxa"/>
            <w:gridSpan w:val="7"/>
            <w:tcBorders>
              <w:top w:val="nil"/>
              <w:left w:val="nil"/>
              <w:bottom w:val="nil"/>
              <w:right w:val="nil"/>
            </w:tcBorders>
          </w:tcPr>
          <w:p w:rsidR="00F4418D" w:rsidRPr="00D40754" w:rsidRDefault="00F4418D" w:rsidP="00C41691">
            <w:pPr>
              <w:jc w:val="center"/>
              <w:rPr>
                <w:sz w:val="22"/>
              </w:rPr>
            </w:pPr>
          </w:p>
        </w:tc>
        <w:tc>
          <w:tcPr>
            <w:tcW w:w="942" w:type="dxa"/>
            <w:tcBorders>
              <w:top w:val="nil"/>
              <w:left w:val="nil"/>
              <w:bottom w:val="nil"/>
              <w:right w:val="nil"/>
            </w:tcBorders>
          </w:tcPr>
          <w:p w:rsidR="00F4418D" w:rsidRPr="00D40754" w:rsidRDefault="00F4418D" w:rsidP="00C41691">
            <w:pPr>
              <w:rPr>
                <w:sz w:val="22"/>
              </w:rPr>
            </w:pPr>
          </w:p>
        </w:tc>
        <w:tc>
          <w:tcPr>
            <w:tcW w:w="906" w:type="dxa"/>
            <w:gridSpan w:val="4"/>
            <w:tcBorders>
              <w:top w:val="nil"/>
              <w:left w:val="nil"/>
              <w:bottom w:val="nil"/>
              <w:right w:val="nil"/>
            </w:tcBorders>
          </w:tcPr>
          <w:p w:rsidR="00F4418D" w:rsidRPr="00D40754" w:rsidRDefault="00F4418D" w:rsidP="00C41691">
            <w:pPr>
              <w:rPr>
                <w:sz w:val="22"/>
              </w:rPr>
            </w:pPr>
          </w:p>
        </w:tc>
      </w:tr>
      <w:tr w:rsidR="00F4418D" w:rsidRPr="00D40754" w:rsidTr="00A74EDA">
        <w:trPr>
          <w:gridAfter w:val="1"/>
          <w:wAfter w:w="24" w:type="dxa"/>
        </w:trPr>
        <w:tc>
          <w:tcPr>
            <w:tcW w:w="6939" w:type="dxa"/>
            <w:gridSpan w:val="4"/>
            <w:tcBorders>
              <w:top w:val="nil"/>
              <w:left w:val="nil"/>
              <w:bottom w:val="nil"/>
              <w:right w:val="nil"/>
            </w:tcBorders>
          </w:tcPr>
          <w:p w:rsidR="00F4418D" w:rsidRPr="00D40754" w:rsidRDefault="00F4418D" w:rsidP="00C41691">
            <w:pPr>
              <w:rPr>
                <w:b/>
                <w:sz w:val="22"/>
              </w:rPr>
            </w:pPr>
            <w:r>
              <w:rPr>
                <w:b/>
                <w:sz w:val="22"/>
              </w:rPr>
              <w:t>73</w:t>
            </w:r>
            <w:r w:rsidRPr="00D40754">
              <w:rPr>
                <w:b/>
                <w:sz w:val="22"/>
              </w:rPr>
              <w:t>. Nodoklis no koriģētā apliekamā ienākuma</w:t>
            </w:r>
          </w:p>
        </w:tc>
        <w:tc>
          <w:tcPr>
            <w:tcW w:w="715" w:type="dxa"/>
            <w:gridSpan w:val="7"/>
            <w:tcBorders>
              <w:top w:val="nil"/>
              <w:left w:val="nil"/>
              <w:bottom w:val="nil"/>
              <w:right w:val="nil"/>
            </w:tcBorders>
          </w:tcPr>
          <w:p w:rsidR="00F4418D" w:rsidRPr="00D40754" w:rsidRDefault="00F4418D" w:rsidP="00C41691">
            <w:pPr>
              <w:jc w:val="center"/>
              <w:rPr>
                <w:sz w:val="22"/>
              </w:rPr>
            </w:pPr>
          </w:p>
        </w:tc>
        <w:tc>
          <w:tcPr>
            <w:tcW w:w="942" w:type="dxa"/>
            <w:tcBorders>
              <w:top w:val="nil"/>
              <w:left w:val="nil"/>
              <w:bottom w:val="nil"/>
              <w:right w:val="nil"/>
            </w:tcBorders>
          </w:tcPr>
          <w:p w:rsidR="00F4418D" w:rsidRPr="00D40754" w:rsidRDefault="00F4418D" w:rsidP="00C41691">
            <w:pPr>
              <w:rPr>
                <w:sz w:val="22"/>
              </w:rPr>
            </w:pPr>
          </w:p>
        </w:tc>
        <w:tc>
          <w:tcPr>
            <w:tcW w:w="906" w:type="dxa"/>
            <w:gridSpan w:val="4"/>
            <w:tcBorders>
              <w:top w:val="nil"/>
              <w:left w:val="nil"/>
              <w:bottom w:val="nil"/>
              <w:right w:val="nil"/>
            </w:tcBorders>
          </w:tcPr>
          <w:p w:rsidR="00F4418D" w:rsidRPr="00D40754" w:rsidRDefault="00F4418D" w:rsidP="00C41691">
            <w:pPr>
              <w:rPr>
                <w:sz w:val="22"/>
              </w:rPr>
            </w:pPr>
          </w:p>
        </w:tc>
      </w:tr>
      <w:tr w:rsidR="00F4418D" w:rsidRPr="00D40754" w:rsidTr="00A74EDA">
        <w:trPr>
          <w:gridAfter w:val="1"/>
          <w:wAfter w:w="24" w:type="dxa"/>
        </w:trPr>
        <w:tc>
          <w:tcPr>
            <w:tcW w:w="6939" w:type="dxa"/>
            <w:gridSpan w:val="4"/>
            <w:tcBorders>
              <w:top w:val="nil"/>
              <w:left w:val="nil"/>
              <w:bottom w:val="nil"/>
              <w:right w:val="nil"/>
            </w:tcBorders>
          </w:tcPr>
          <w:p w:rsidR="00F4418D" w:rsidRPr="00D40754" w:rsidRDefault="00F4418D" w:rsidP="001273B6">
            <w:pPr>
              <w:rPr>
                <w:b/>
                <w:sz w:val="22"/>
              </w:rPr>
            </w:pPr>
            <w:r w:rsidRPr="00D40754">
              <w:rPr>
                <w:b/>
                <w:sz w:val="22"/>
              </w:rPr>
              <w:t>(</w:t>
            </w:r>
            <w:r>
              <w:rPr>
                <w:b/>
                <w:sz w:val="22"/>
              </w:rPr>
              <w:t>72</w:t>
            </w:r>
            <w:r w:rsidRPr="00D40754">
              <w:rPr>
                <w:b/>
                <w:sz w:val="22"/>
              </w:rPr>
              <w:t xml:space="preserve">.r. x nodokļa likme </w:t>
            </w:r>
            <w:r>
              <w:rPr>
                <w:b/>
                <w:i/>
                <w:sz w:val="22"/>
              </w:rPr>
              <w:t>15</w:t>
            </w:r>
            <w:r w:rsidRPr="00D40754">
              <w:rPr>
                <w:b/>
                <w:sz w:val="22"/>
              </w:rPr>
              <w:t xml:space="preserve"> %)</w:t>
            </w:r>
          </w:p>
        </w:tc>
        <w:tc>
          <w:tcPr>
            <w:tcW w:w="715" w:type="dxa"/>
            <w:gridSpan w:val="7"/>
            <w:tcBorders>
              <w:top w:val="single" w:sz="6" w:space="0" w:color="auto"/>
              <w:left w:val="single" w:sz="6" w:space="0" w:color="auto"/>
              <w:bottom w:val="single" w:sz="6" w:space="0" w:color="auto"/>
              <w:right w:val="nil"/>
            </w:tcBorders>
          </w:tcPr>
          <w:p w:rsidR="00F4418D" w:rsidRPr="00D40754" w:rsidRDefault="00F4418D" w:rsidP="00C41691">
            <w:pPr>
              <w:jc w:val="center"/>
              <w:rPr>
                <w:b/>
                <w:sz w:val="22"/>
              </w:rPr>
            </w:pPr>
            <w:r>
              <w:rPr>
                <w:b/>
                <w:sz w:val="22"/>
              </w:rPr>
              <w:t>73</w:t>
            </w:r>
          </w:p>
        </w:tc>
        <w:tc>
          <w:tcPr>
            <w:tcW w:w="942" w:type="dxa"/>
            <w:tcBorders>
              <w:top w:val="double" w:sz="4" w:space="0" w:color="auto"/>
              <w:left w:val="double" w:sz="4" w:space="0" w:color="auto"/>
              <w:bottom w:val="double" w:sz="4" w:space="0" w:color="auto"/>
              <w:right w:val="double" w:sz="4" w:space="0" w:color="auto"/>
            </w:tcBorders>
          </w:tcPr>
          <w:p w:rsidR="00F4418D" w:rsidRPr="007C3834" w:rsidRDefault="00F4418D" w:rsidP="007C3834">
            <w:pPr>
              <w:jc w:val="center"/>
              <w:rPr>
                <w:sz w:val="24"/>
                <w:szCs w:val="24"/>
              </w:rPr>
            </w:pPr>
            <w:r>
              <w:rPr>
                <w:sz w:val="24"/>
                <w:szCs w:val="24"/>
              </w:rPr>
              <w:t>75</w:t>
            </w:r>
          </w:p>
        </w:tc>
        <w:tc>
          <w:tcPr>
            <w:tcW w:w="906" w:type="dxa"/>
            <w:gridSpan w:val="4"/>
            <w:tcBorders>
              <w:top w:val="double" w:sz="4" w:space="0" w:color="auto"/>
              <w:left w:val="double" w:sz="4" w:space="0" w:color="auto"/>
              <w:bottom w:val="double" w:sz="4" w:space="0" w:color="auto"/>
              <w:right w:val="double" w:sz="4" w:space="0" w:color="auto"/>
            </w:tcBorders>
          </w:tcPr>
          <w:p w:rsidR="00F4418D" w:rsidRPr="00D40754" w:rsidRDefault="00F4418D" w:rsidP="00C41691">
            <w:pPr>
              <w:rPr>
                <w:sz w:val="22"/>
              </w:rPr>
            </w:pPr>
          </w:p>
        </w:tc>
      </w:tr>
    </w:tbl>
    <w:p w:rsidR="00F4418D" w:rsidRPr="000B36ED" w:rsidRDefault="00F4418D" w:rsidP="007354DD">
      <w:pPr>
        <w:pStyle w:val="BodyTextIndent2"/>
        <w:spacing w:after="0" w:line="240" w:lineRule="auto"/>
        <w:ind w:left="0" w:firstLine="720"/>
        <w:jc w:val="both"/>
        <w:rPr>
          <w:b/>
          <w:color w:val="993366"/>
          <w:sz w:val="26"/>
          <w:szCs w:val="26"/>
        </w:rPr>
      </w:pPr>
    </w:p>
    <w:p w:rsidR="00F4418D" w:rsidRDefault="00F4418D" w:rsidP="007354DD">
      <w:pPr>
        <w:pStyle w:val="BodyTextIndent"/>
        <w:spacing w:after="0"/>
        <w:ind w:left="0" w:firstLine="720"/>
        <w:jc w:val="both"/>
        <w:rPr>
          <w:sz w:val="26"/>
          <w:szCs w:val="26"/>
        </w:rPr>
      </w:pPr>
      <w:r>
        <w:rPr>
          <w:sz w:val="26"/>
          <w:szCs w:val="26"/>
        </w:rPr>
        <w:t>* D</w:t>
      </w:r>
      <w:r w:rsidRPr="0035283A">
        <w:rPr>
          <w:sz w:val="26"/>
          <w:szCs w:val="26"/>
        </w:rPr>
        <w:t xml:space="preserve">eklarācijas veidlapu apstiprina </w:t>
      </w:r>
      <w:r w:rsidR="004C2950">
        <w:rPr>
          <w:sz w:val="26"/>
          <w:szCs w:val="26"/>
        </w:rPr>
        <w:t>Ministru kabineta 2011.gada 20.decembra noteikumi Nr.981 „Noteikumi par uzņēmumu ienākuma nodokļa taksācijas perioda deklarāciju un avansa maksājumu aprēķinu”</w:t>
      </w:r>
      <w:r>
        <w:rPr>
          <w:sz w:val="26"/>
          <w:szCs w:val="26"/>
        </w:rPr>
        <w:t>.</w:t>
      </w:r>
    </w:p>
    <w:p w:rsidR="00F4418D" w:rsidRDefault="00F4418D" w:rsidP="007354DD">
      <w:pPr>
        <w:pStyle w:val="BodyTextIndent"/>
        <w:spacing w:after="0"/>
        <w:ind w:left="0" w:firstLine="720"/>
        <w:jc w:val="both"/>
        <w:rPr>
          <w:sz w:val="26"/>
          <w:szCs w:val="26"/>
        </w:rPr>
      </w:pPr>
    </w:p>
    <w:p w:rsidR="00F4418D" w:rsidRPr="000B36ED" w:rsidRDefault="00F4418D" w:rsidP="007354DD">
      <w:pPr>
        <w:pStyle w:val="BodyTextIndent"/>
        <w:spacing w:after="0"/>
        <w:ind w:left="0" w:firstLine="720"/>
        <w:jc w:val="both"/>
        <w:rPr>
          <w:sz w:val="26"/>
          <w:szCs w:val="26"/>
        </w:rPr>
      </w:pPr>
      <w:r w:rsidRPr="000B36ED">
        <w:rPr>
          <w:sz w:val="26"/>
          <w:szCs w:val="26"/>
        </w:rPr>
        <w:t>2</w:t>
      </w:r>
      <w:r>
        <w:rPr>
          <w:sz w:val="26"/>
          <w:szCs w:val="26"/>
        </w:rPr>
        <w:t>3</w:t>
      </w:r>
      <w:r w:rsidRPr="000B36ED">
        <w:rPr>
          <w:sz w:val="26"/>
          <w:szCs w:val="26"/>
        </w:rPr>
        <w:t>. Ja individuālais uzņēmums, zemnieku vai zvejnieku saimniecība – iedzīvotāju ienākuma nodokļa maksātājs – reģistrējas par uzņēmumu ienākuma nodokļa maksātāju, tad tas var segt iepriekšējo gadu zaudējumus hronoloģiskā secībā no nākamo triju gadu apliekamā ienākuma.</w:t>
      </w:r>
    </w:p>
    <w:p w:rsidR="00F4418D" w:rsidRPr="000B36ED" w:rsidRDefault="00F4418D" w:rsidP="007354DD">
      <w:pPr>
        <w:pStyle w:val="BodyTextIndent"/>
        <w:spacing w:after="0"/>
        <w:ind w:left="0" w:firstLine="720"/>
        <w:jc w:val="both"/>
        <w:rPr>
          <w:sz w:val="26"/>
          <w:szCs w:val="26"/>
        </w:rPr>
      </w:pPr>
    </w:p>
    <w:p w:rsidR="00F4418D" w:rsidRPr="000B36ED" w:rsidRDefault="00F4418D" w:rsidP="007354DD">
      <w:pPr>
        <w:pStyle w:val="BodyTextIndent"/>
        <w:spacing w:after="0"/>
        <w:ind w:left="0" w:firstLine="720"/>
        <w:jc w:val="both"/>
        <w:rPr>
          <w:sz w:val="26"/>
          <w:szCs w:val="26"/>
        </w:rPr>
      </w:pPr>
      <w:r w:rsidRPr="000B36ED">
        <w:rPr>
          <w:sz w:val="26"/>
          <w:szCs w:val="26"/>
        </w:rPr>
        <w:t>2</w:t>
      </w:r>
      <w:r>
        <w:rPr>
          <w:sz w:val="26"/>
          <w:szCs w:val="26"/>
        </w:rPr>
        <w:t>4</w:t>
      </w:r>
      <w:r w:rsidRPr="000B36ED">
        <w:rPr>
          <w:sz w:val="26"/>
          <w:szCs w:val="26"/>
        </w:rPr>
        <w:t>. Ja individuālais uzņēmums, zemnieku vai zvejnieku saimniecība – uzņēmumu ienākuma nodokļa maksātājs – pārveidojas par kapitālsabiedrību, tad tas var segt iepriekšējo gadu zaudējumus hronoloģiskā secībā no nākamo gadu apliekamā ienākuma. Šajā gadījumā kapitālsabiedrībai ir jāsaglabā individuālā uzņēmuma (vai arī zemnieku vai zvejnieku saimniecības) pamatdarbība, kā arī individuālā uzņēmuma īpašniekam ir jākļūst par kapitālsabiedrības vienīgo īpašnieku.</w:t>
      </w:r>
    </w:p>
    <w:p w:rsidR="00F4418D" w:rsidRPr="000B36ED" w:rsidRDefault="00F4418D" w:rsidP="007354DD">
      <w:pPr>
        <w:pStyle w:val="BodyTextIndent"/>
        <w:spacing w:after="0"/>
        <w:ind w:left="0" w:firstLine="720"/>
        <w:jc w:val="both"/>
        <w:rPr>
          <w:color w:val="993366"/>
          <w:sz w:val="26"/>
          <w:szCs w:val="26"/>
        </w:rPr>
      </w:pPr>
    </w:p>
    <w:p w:rsidR="00F4418D" w:rsidRPr="000B36ED" w:rsidRDefault="00F4418D" w:rsidP="0093698D">
      <w:pPr>
        <w:pStyle w:val="BodyTextIndent"/>
        <w:spacing w:after="0"/>
        <w:ind w:left="0" w:firstLine="720"/>
        <w:jc w:val="both"/>
        <w:rPr>
          <w:sz w:val="26"/>
          <w:szCs w:val="26"/>
        </w:rPr>
      </w:pPr>
      <w:r w:rsidRPr="000B36ED">
        <w:rPr>
          <w:sz w:val="26"/>
          <w:szCs w:val="26"/>
        </w:rPr>
        <w:t>2</w:t>
      </w:r>
      <w:r>
        <w:rPr>
          <w:sz w:val="26"/>
          <w:szCs w:val="26"/>
        </w:rPr>
        <w:t>5</w:t>
      </w:r>
      <w:r w:rsidRPr="000B36ED">
        <w:rPr>
          <w:sz w:val="26"/>
          <w:szCs w:val="26"/>
        </w:rPr>
        <w:t>. Nodokļa maksātāja pirmstaksācijas periodu zaudējumi nav sedzami, ja kontroli pār to iegūst persona vai personu grupa, kas iepriekš nekontrolēja šo nodokļa maksātāju. Nodokļa maksātājs saglabā tiesības segt iepriekšējo taksācijas periodu zaudējumus, sabiedrībām reorganizējoties pievienošanās, sadalīšanās vai atdalīšanās ceļā.</w:t>
      </w:r>
    </w:p>
    <w:p w:rsidR="00F4418D" w:rsidRPr="000B36ED" w:rsidRDefault="00F4418D" w:rsidP="007354DD">
      <w:pPr>
        <w:pStyle w:val="BodyTextIndent"/>
        <w:spacing w:after="0"/>
        <w:ind w:left="0" w:firstLine="720"/>
        <w:jc w:val="both"/>
        <w:rPr>
          <w:sz w:val="26"/>
          <w:szCs w:val="26"/>
        </w:rPr>
      </w:pPr>
    </w:p>
    <w:p w:rsidR="00F4418D" w:rsidRPr="000B36ED" w:rsidRDefault="00F4418D" w:rsidP="007354DD">
      <w:pPr>
        <w:pStyle w:val="BodyTextIndent"/>
        <w:spacing w:after="0"/>
        <w:ind w:left="0" w:firstLine="720"/>
        <w:jc w:val="both"/>
        <w:rPr>
          <w:sz w:val="26"/>
          <w:szCs w:val="26"/>
        </w:rPr>
      </w:pPr>
      <w:r w:rsidRPr="000B36ED">
        <w:rPr>
          <w:sz w:val="26"/>
          <w:szCs w:val="26"/>
        </w:rPr>
        <w:t>2</w:t>
      </w:r>
      <w:r>
        <w:rPr>
          <w:sz w:val="26"/>
          <w:szCs w:val="26"/>
        </w:rPr>
        <w:t>6</w:t>
      </w:r>
      <w:r w:rsidRPr="000B36ED">
        <w:rPr>
          <w:sz w:val="26"/>
          <w:szCs w:val="26"/>
        </w:rPr>
        <w:t>. Zaudējumus var segt gadījumā, ja kapitālsabiedrība, kurā notikusi kontroles maiņa, piecus taksācijas periodus pēc kontroles maiņas saglabā iepriekšējo pamatdarbības veidu, kas atbilst kapitālsabiedrības pamatdarbības veidam divus taksācijas periodus pirms kontroles maiņas. Ja vienā no pieciem kontroles maiņai sekojošiem periodiem uz kontroles maiņas brīdi fiksētais pamatdarbības veids vairs nav pamatdarbība, kapitālsabiedrība zaudē tiesības segt zaudējumus.</w:t>
      </w:r>
    </w:p>
    <w:p w:rsidR="00F4418D" w:rsidRPr="000B36ED" w:rsidRDefault="00F4418D" w:rsidP="007354DD">
      <w:pPr>
        <w:pStyle w:val="BodyTextIndent"/>
        <w:spacing w:after="0"/>
        <w:ind w:left="0" w:firstLine="720"/>
        <w:jc w:val="both"/>
        <w:rPr>
          <w:sz w:val="26"/>
          <w:szCs w:val="26"/>
        </w:rPr>
      </w:pPr>
    </w:p>
    <w:p w:rsidR="00F4418D" w:rsidRPr="000B36ED" w:rsidRDefault="00F4418D" w:rsidP="007354DD">
      <w:pPr>
        <w:pStyle w:val="BodyTextIndent"/>
        <w:spacing w:after="0"/>
        <w:ind w:left="0" w:firstLine="720"/>
        <w:jc w:val="both"/>
        <w:rPr>
          <w:sz w:val="26"/>
          <w:szCs w:val="26"/>
        </w:rPr>
      </w:pPr>
      <w:r w:rsidRPr="000B36ED">
        <w:rPr>
          <w:sz w:val="26"/>
          <w:szCs w:val="26"/>
        </w:rPr>
        <w:t>2</w:t>
      </w:r>
      <w:r>
        <w:rPr>
          <w:sz w:val="26"/>
          <w:szCs w:val="26"/>
        </w:rPr>
        <w:t>7</w:t>
      </w:r>
      <w:r w:rsidRPr="000B36ED">
        <w:rPr>
          <w:sz w:val="26"/>
          <w:szCs w:val="26"/>
        </w:rPr>
        <w:t xml:space="preserve">. Ar pamatdarbību pirms kapitālsabiedrības kontroles maiņas saprot darbības veidu ar vislielāko īpatsvaru kopējā apgrozījumā. Ja divu gadu </w:t>
      </w:r>
      <w:r>
        <w:rPr>
          <w:sz w:val="26"/>
          <w:szCs w:val="26"/>
        </w:rPr>
        <w:t>laik</w:t>
      </w:r>
      <w:r w:rsidRPr="000B36ED">
        <w:rPr>
          <w:sz w:val="26"/>
          <w:szCs w:val="26"/>
        </w:rPr>
        <w:t>ā pirms kontroles maiņas bijuši atšķirīgi pamatdarbības veidi, tad par pamatdarbību uzskatāms darbības veids</w:t>
      </w:r>
      <w:r>
        <w:rPr>
          <w:sz w:val="26"/>
          <w:szCs w:val="26"/>
        </w:rPr>
        <w:t xml:space="preserve"> ar</w:t>
      </w:r>
      <w:r w:rsidRPr="000B36ED">
        <w:rPr>
          <w:sz w:val="26"/>
          <w:szCs w:val="26"/>
        </w:rPr>
        <w:t xml:space="preserve"> vislielāk</w:t>
      </w:r>
      <w:r>
        <w:rPr>
          <w:sz w:val="26"/>
          <w:szCs w:val="26"/>
        </w:rPr>
        <w:t>o</w:t>
      </w:r>
      <w:r w:rsidRPr="000B36ED">
        <w:rPr>
          <w:sz w:val="26"/>
          <w:szCs w:val="26"/>
        </w:rPr>
        <w:t xml:space="preserve"> īpatsvar</w:t>
      </w:r>
      <w:r>
        <w:rPr>
          <w:sz w:val="26"/>
          <w:szCs w:val="26"/>
        </w:rPr>
        <w:t>u</w:t>
      </w:r>
      <w:r w:rsidRPr="000B36ED">
        <w:rPr>
          <w:sz w:val="26"/>
          <w:szCs w:val="26"/>
        </w:rPr>
        <w:t xml:space="preserve"> kopējā apgrozījumā. </w:t>
      </w:r>
    </w:p>
    <w:p w:rsidR="00F4418D" w:rsidRPr="000B36ED" w:rsidRDefault="00F4418D" w:rsidP="000372AA">
      <w:pPr>
        <w:ind w:firstLine="709"/>
        <w:jc w:val="both"/>
        <w:rPr>
          <w:color w:val="993366"/>
          <w:sz w:val="26"/>
          <w:szCs w:val="26"/>
        </w:rPr>
      </w:pPr>
    </w:p>
    <w:p w:rsidR="00F4418D" w:rsidRPr="000B36ED" w:rsidRDefault="00F4418D" w:rsidP="000372AA">
      <w:pPr>
        <w:ind w:firstLine="709"/>
        <w:jc w:val="both"/>
        <w:rPr>
          <w:sz w:val="26"/>
          <w:szCs w:val="26"/>
        </w:rPr>
      </w:pPr>
      <w:r w:rsidRPr="000B36ED">
        <w:rPr>
          <w:sz w:val="26"/>
          <w:szCs w:val="26"/>
        </w:rPr>
        <w:t>2</w:t>
      </w:r>
      <w:r>
        <w:rPr>
          <w:sz w:val="26"/>
          <w:szCs w:val="26"/>
        </w:rPr>
        <w:t>8</w:t>
      </w:r>
      <w:r w:rsidRPr="000B36ED">
        <w:rPr>
          <w:sz w:val="26"/>
          <w:szCs w:val="26"/>
        </w:rPr>
        <w:t xml:space="preserve">. Zaudējot tiesības segt zaudējumus, kapitālsabiedrība precizē iepriekšējo taksācijas periodu (sākot ar taksācijas periodu, kurā notikusi kontroles maiņa) apliekamo ienākumu. Apliekamo ienākumu palielina par pārnesto zaudējumu summu, kuri izveidojušies pirms tā taksācijas perioda, kad notika kontroles maiņa, un segti taksācijas periodā, kurā notika kontroles maiņa, un tam sekojošos taksācijas periodos. </w:t>
      </w:r>
    </w:p>
    <w:p w:rsidR="00F4418D" w:rsidRPr="000B36ED" w:rsidRDefault="00F4418D" w:rsidP="002B126A">
      <w:pPr>
        <w:pStyle w:val="BodyText"/>
        <w:spacing w:after="0"/>
        <w:ind w:firstLine="720"/>
        <w:rPr>
          <w:b/>
          <w:sz w:val="26"/>
          <w:szCs w:val="26"/>
        </w:rPr>
      </w:pPr>
    </w:p>
    <w:p w:rsidR="00F4418D" w:rsidRPr="00756CDE" w:rsidRDefault="00F4418D" w:rsidP="002B126A">
      <w:pPr>
        <w:pStyle w:val="BodyText"/>
        <w:spacing w:after="0"/>
        <w:ind w:firstLine="720"/>
        <w:jc w:val="both"/>
        <w:rPr>
          <w:b/>
          <w:i/>
          <w:sz w:val="26"/>
          <w:szCs w:val="26"/>
        </w:rPr>
      </w:pPr>
      <w:r w:rsidRPr="00756CDE">
        <w:rPr>
          <w:b/>
          <w:i/>
          <w:sz w:val="26"/>
          <w:szCs w:val="26"/>
        </w:rPr>
        <w:t>6.piemērs</w:t>
      </w:r>
    </w:p>
    <w:p w:rsidR="00F4418D" w:rsidRPr="000B36ED" w:rsidRDefault="00F4418D" w:rsidP="002B126A">
      <w:pPr>
        <w:pStyle w:val="BodyText"/>
        <w:spacing w:after="0"/>
        <w:ind w:firstLine="720"/>
        <w:jc w:val="both"/>
        <w:rPr>
          <w:sz w:val="26"/>
          <w:szCs w:val="26"/>
        </w:rPr>
      </w:pPr>
      <w:r w:rsidRPr="000B36ED">
        <w:rPr>
          <w:sz w:val="26"/>
          <w:szCs w:val="26"/>
        </w:rPr>
        <w:t>Kapitālsabiedrībā 200</w:t>
      </w:r>
      <w:r w:rsidR="0026004E">
        <w:rPr>
          <w:sz w:val="26"/>
          <w:szCs w:val="26"/>
        </w:rPr>
        <w:t>9</w:t>
      </w:r>
      <w:r w:rsidRPr="000B36ED">
        <w:rPr>
          <w:sz w:val="26"/>
          <w:szCs w:val="26"/>
        </w:rPr>
        <w:t>.gada janvārī kontroli iegūst persona, kas iepriekš nekontrolēja šo kapitālsabiedrību. Kapitālsabiedrībai līdz 200</w:t>
      </w:r>
      <w:r w:rsidR="0026004E">
        <w:rPr>
          <w:sz w:val="26"/>
          <w:szCs w:val="26"/>
        </w:rPr>
        <w:t>9</w:t>
      </w:r>
      <w:r w:rsidRPr="000B36ED">
        <w:rPr>
          <w:sz w:val="26"/>
          <w:szCs w:val="26"/>
        </w:rPr>
        <w:t>.gadam nesegto zaudējumu summa ir 1200 Ls (tā radusies 200</w:t>
      </w:r>
      <w:r w:rsidR="0026004E">
        <w:rPr>
          <w:sz w:val="26"/>
          <w:szCs w:val="26"/>
        </w:rPr>
        <w:t>7</w:t>
      </w:r>
      <w:r w:rsidRPr="000B36ED">
        <w:rPr>
          <w:sz w:val="26"/>
          <w:szCs w:val="26"/>
        </w:rPr>
        <w:t>.gadā).</w:t>
      </w:r>
      <w:r>
        <w:rPr>
          <w:sz w:val="26"/>
          <w:szCs w:val="26"/>
        </w:rPr>
        <w:t xml:space="preserve"> </w:t>
      </w:r>
      <w:r w:rsidRPr="000B36ED">
        <w:rPr>
          <w:sz w:val="26"/>
          <w:szCs w:val="26"/>
        </w:rPr>
        <w:t xml:space="preserve">Darbības veidu īpatsvars kopējā apgrozījumā: </w:t>
      </w:r>
    </w:p>
    <w:tbl>
      <w:tblPr>
        <w:tblW w:w="9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2414"/>
        <w:gridCol w:w="2698"/>
        <w:gridCol w:w="2130"/>
      </w:tblGrid>
      <w:tr w:rsidR="00F4418D" w:rsidRPr="000B36ED" w:rsidTr="00940A76">
        <w:tc>
          <w:tcPr>
            <w:tcW w:w="2343" w:type="dxa"/>
          </w:tcPr>
          <w:p w:rsidR="00F4418D" w:rsidRPr="000B36ED" w:rsidRDefault="00F4418D" w:rsidP="0026004E">
            <w:pPr>
              <w:pStyle w:val="BodyText"/>
              <w:jc w:val="center"/>
              <w:rPr>
                <w:sz w:val="26"/>
                <w:szCs w:val="26"/>
              </w:rPr>
            </w:pPr>
            <w:r w:rsidRPr="000B36ED">
              <w:rPr>
                <w:sz w:val="26"/>
                <w:szCs w:val="26"/>
              </w:rPr>
              <w:lastRenderedPageBreak/>
              <w:t>200</w:t>
            </w:r>
            <w:r w:rsidR="0026004E">
              <w:rPr>
                <w:sz w:val="26"/>
                <w:szCs w:val="26"/>
              </w:rPr>
              <w:t>7</w:t>
            </w:r>
            <w:r w:rsidRPr="000B36ED">
              <w:rPr>
                <w:sz w:val="26"/>
                <w:szCs w:val="26"/>
              </w:rPr>
              <w:t>.gads</w:t>
            </w:r>
          </w:p>
        </w:tc>
        <w:tc>
          <w:tcPr>
            <w:tcW w:w="2414" w:type="dxa"/>
          </w:tcPr>
          <w:p w:rsidR="00F4418D" w:rsidRPr="000B36ED" w:rsidRDefault="00F4418D" w:rsidP="0026004E">
            <w:pPr>
              <w:pStyle w:val="BodyText"/>
              <w:jc w:val="center"/>
              <w:rPr>
                <w:sz w:val="26"/>
                <w:szCs w:val="26"/>
              </w:rPr>
            </w:pPr>
            <w:r w:rsidRPr="000B36ED">
              <w:rPr>
                <w:sz w:val="26"/>
                <w:szCs w:val="26"/>
              </w:rPr>
              <w:t>200</w:t>
            </w:r>
            <w:r w:rsidR="0026004E">
              <w:rPr>
                <w:sz w:val="26"/>
                <w:szCs w:val="26"/>
              </w:rPr>
              <w:t>8</w:t>
            </w:r>
            <w:r w:rsidRPr="000B36ED">
              <w:rPr>
                <w:sz w:val="26"/>
                <w:szCs w:val="26"/>
              </w:rPr>
              <w:t>.gads</w:t>
            </w:r>
          </w:p>
        </w:tc>
        <w:tc>
          <w:tcPr>
            <w:tcW w:w="2698" w:type="dxa"/>
          </w:tcPr>
          <w:p w:rsidR="00F4418D" w:rsidRPr="000B36ED" w:rsidRDefault="00F4418D" w:rsidP="0026004E">
            <w:pPr>
              <w:pStyle w:val="BodyText"/>
              <w:jc w:val="center"/>
              <w:rPr>
                <w:sz w:val="26"/>
                <w:szCs w:val="26"/>
              </w:rPr>
            </w:pPr>
            <w:r w:rsidRPr="000B36ED">
              <w:rPr>
                <w:sz w:val="26"/>
                <w:szCs w:val="26"/>
              </w:rPr>
              <w:t>200</w:t>
            </w:r>
            <w:r w:rsidR="0026004E">
              <w:rPr>
                <w:sz w:val="26"/>
                <w:szCs w:val="26"/>
              </w:rPr>
              <w:t>9</w:t>
            </w:r>
            <w:r w:rsidRPr="000B36ED">
              <w:rPr>
                <w:sz w:val="26"/>
                <w:szCs w:val="26"/>
              </w:rPr>
              <w:t>.gads</w:t>
            </w:r>
          </w:p>
        </w:tc>
        <w:tc>
          <w:tcPr>
            <w:tcW w:w="2130" w:type="dxa"/>
          </w:tcPr>
          <w:p w:rsidR="00F4418D" w:rsidRPr="000B36ED" w:rsidRDefault="00F4418D" w:rsidP="0026004E">
            <w:pPr>
              <w:pStyle w:val="BodyText"/>
              <w:jc w:val="center"/>
              <w:rPr>
                <w:sz w:val="26"/>
                <w:szCs w:val="26"/>
              </w:rPr>
            </w:pPr>
            <w:r w:rsidRPr="000B36ED">
              <w:rPr>
                <w:sz w:val="26"/>
                <w:szCs w:val="26"/>
              </w:rPr>
              <w:t>20</w:t>
            </w:r>
            <w:r w:rsidR="0026004E">
              <w:rPr>
                <w:sz w:val="26"/>
                <w:szCs w:val="26"/>
              </w:rPr>
              <w:t>10</w:t>
            </w:r>
            <w:r w:rsidRPr="000B36ED">
              <w:rPr>
                <w:sz w:val="26"/>
                <w:szCs w:val="26"/>
              </w:rPr>
              <w:t>.gads</w:t>
            </w:r>
          </w:p>
        </w:tc>
      </w:tr>
      <w:tr w:rsidR="00F4418D" w:rsidRPr="000B36ED" w:rsidTr="00940A76">
        <w:tc>
          <w:tcPr>
            <w:tcW w:w="2343" w:type="dxa"/>
          </w:tcPr>
          <w:p w:rsidR="00F4418D" w:rsidRPr="000B36ED" w:rsidRDefault="00F4418D" w:rsidP="00940A76">
            <w:pPr>
              <w:pStyle w:val="BodyText"/>
              <w:jc w:val="both"/>
              <w:rPr>
                <w:sz w:val="26"/>
                <w:szCs w:val="26"/>
              </w:rPr>
            </w:pPr>
            <w:r w:rsidRPr="000B36ED">
              <w:rPr>
                <w:sz w:val="26"/>
                <w:szCs w:val="26"/>
              </w:rPr>
              <w:t>Celtniecība  80 %;</w:t>
            </w:r>
          </w:p>
          <w:p w:rsidR="00F4418D" w:rsidRPr="000B36ED" w:rsidRDefault="00F4418D" w:rsidP="00940A76">
            <w:pPr>
              <w:pStyle w:val="BodyText"/>
              <w:jc w:val="both"/>
              <w:rPr>
                <w:sz w:val="26"/>
                <w:szCs w:val="26"/>
              </w:rPr>
            </w:pPr>
            <w:r w:rsidRPr="000B36ED">
              <w:rPr>
                <w:sz w:val="26"/>
                <w:szCs w:val="26"/>
              </w:rPr>
              <w:t>sadzīves pakalpo-jumi 15 %;</w:t>
            </w:r>
          </w:p>
          <w:p w:rsidR="00F4418D" w:rsidRPr="000B36ED" w:rsidRDefault="00F4418D" w:rsidP="00940A76">
            <w:pPr>
              <w:pStyle w:val="BodyText"/>
              <w:jc w:val="both"/>
              <w:rPr>
                <w:sz w:val="26"/>
                <w:szCs w:val="26"/>
              </w:rPr>
            </w:pPr>
            <w:r w:rsidRPr="000B36ED">
              <w:rPr>
                <w:sz w:val="26"/>
                <w:szCs w:val="26"/>
              </w:rPr>
              <w:t>autopārvadājumi  5 %.</w:t>
            </w:r>
          </w:p>
        </w:tc>
        <w:tc>
          <w:tcPr>
            <w:tcW w:w="2414" w:type="dxa"/>
          </w:tcPr>
          <w:p w:rsidR="00F4418D" w:rsidRPr="000B36ED" w:rsidRDefault="00F4418D" w:rsidP="00940A76">
            <w:pPr>
              <w:pStyle w:val="BodyText"/>
              <w:jc w:val="both"/>
              <w:rPr>
                <w:sz w:val="26"/>
                <w:szCs w:val="26"/>
              </w:rPr>
            </w:pPr>
            <w:r w:rsidRPr="000B36ED">
              <w:rPr>
                <w:sz w:val="26"/>
                <w:szCs w:val="26"/>
              </w:rPr>
              <w:t>Celtniecība  65 %;</w:t>
            </w:r>
          </w:p>
          <w:p w:rsidR="00F4418D" w:rsidRPr="000B36ED" w:rsidRDefault="00F4418D" w:rsidP="00940A76">
            <w:pPr>
              <w:pStyle w:val="BodyText"/>
              <w:jc w:val="both"/>
              <w:rPr>
                <w:sz w:val="26"/>
                <w:szCs w:val="26"/>
              </w:rPr>
            </w:pPr>
            <w:r w:rsidRPr="000B36ED">
              <w:rPr>
                <w:sz w:val="26"/>
                <w:szCs w:val="26"/>
              </w:rPr>
              <w:t>būvmateriālu tirdzniecība 20 %;</w:t>
            </w:r>
          </w:p>
          <w:p w:rsidR="00F4418D" w:rsidRPr="000B36ED" w:rsidRDefault="00F4418D" w:rsidP="00940A76">
            <w:pPr>
              <w:pStyle w:val="BodyText"/>
              <w:jc w:val="both"/>
              <w:rPr>
                <w:sz w:val="26"/>
                <w:szCs w:val="26"/>
              </w:rPr>
            </w:pPr>
            <w:r w:rsidRPr="000B36ED">
              <w:rPr>
                <w:sz w:val="26"/>
                <w:szCs w:val="26"/>
              </w:rPr>
              <w:t xml:space="preserve">lauksaimniecība </w:t>
            </w:r>
          </w:p>
          <w:p w:rsidR="00F4418D" w:rsidRPr="000B36ED" w:rsidRDefault="00F4418D" w:rsidP="00940A76">
            <w:pPr>
              <w:pStyle w:val="BodyText"/>
              <w:jc w:val="both"/>
              <w:rPr>
                <w:sz w:val="26"/>
                <w:szCs w:val="26"/>
              </w:rPr>
            </w:pPr>
            <w:r w:rsidRPr="000B36ED">
              <w:rPr>
                <w:sz w:val="26"/>
                <w:szCs w:val="26"/>
              </w:rPr>
              <w:t>15 %.</w:t>
            </w:r>
          </w:p>
        </w:tc>
        <w:tc>
          <w:tcPr>
            <w:tcW w:w="2698" w:type="dxa"/>
          </w:tcPr>
          <w:p w:rsidR="00F4418D" w:rsidRPr="000B36ED" w:rsidRDefault="00F4418D" w:rsidP="00940A76">
            <w:pPr>
              <w:pStyle w:val="BodyText"/>
              <w:jc w:val="both"/>
              <w:rPr>
                <w:sz w:val="26"/>
                <w:szCs w:val="26"/>
              </w:rPr>
            </w:pPr>
            <w:r w:rsidRPr="000B36ED">
              <w:rPr>
                <w:sz w:val="26"/>
                <w:szCs w:val="26"/>
              </w:rPr>
              <w:t>Celtniecība  59 %;</w:t>
            </w:r>
          </w:p>
          <w:p w:rsidR="00F4418D" w:rsidRPr="000B36ED" w:rsidRDefault="00F4418D" w:rsidP="00940A76">
            <w:pPr>
              <w:pStyle w:val="BodyText"/>
              <w:jc w:val="both"/>
              <w:rPr>
                <w:sz w:val="26"/>
                <w:szCs w:val="26"/>
              </w:rPr>
            </w:pPr>
            <w:r w:rsidRPr="000B36ED">
              <w:rPr>
                <w:sz w:val="26"/>
                <w:szCs w:val="26"/>
              </w:rPr>
              <w:t xml:space="preserve">lauksaimniecība </w:t>
            </w:r>
          </w:p>
          <w:p w:rsidR="00F4418D" w:rsidRPr="000B36ED" w:rsidRDefault="00F4418D" w:rsidP="00940A76">
            <w:pPr>
              <w:pStyle w:val="BodyText"/>
              <w:jc w:val="both"/>
              <w:rPr>
                <w:sz w:val="26"/>
                <w:szCs w:val="26"/>
              </w:rPr>
            </w:pPr>
            <w:r w:rsidRPr="000B36ED">
              <w:rPr>
                <w:sz w:val="26"/>
                <w:szCs w:val="26"/>
              </w:rPr>
              <w:t>41 %.</w:t>
            </w:r>
          </w:p>
        </w:tc>
        <w:tc>
          <w:tcPr>
            <w:tcW w:w="2130" w:type="dxa"/>
          </w:tcPr>
          <w:p w:rsidR="00F4418D" w:rsidRPr="000B36ED" w:rsidRDefault="00F4418D" w:rsidP="00940A76">
            <w:pPr>
              <w:pStyle w:val="BodyText"/>
              <w:jc w:val="both"/>
              <w:rPr>
                <w:sz w:val="26"/>
                <w:szCs w:val="26"/>
              </w:rPr>
            </w:pPr>
            <w:r w:rsidRPr="000B36ED">
              <w:rPr>
                <w:sz w:val="26"/>
                <w:szCs w:val="26"/>
              </w:rPr>
              <w:t xml:space="preserve">Celtniecība </w:t>
            </w:r>
          </w:p>
          <w:p w:rsidR="00F4418D" w:rsidRPr="000B36ED" w:rsidRDefault="00F4418D" w:rsidP="00940A76">
            <w:pPr>
              <w:pStyle w:val="BodyText"/>
              <w:jc w:val="both"/>
              <w:rPr>
                <w:sz w:val="26"/>
                <w:szCs w:val="26"/>
              </w:rPr>
            </w:pPr>
            <w:r w:rsidRPr="000B36ED">
              <w:rPr>
                <w:sz w:val="26"/>
                <w:szCs w:val="26"/>
              </w:rPr>
              <w:t>40 % ;</w:t>
            </w:r>
          </w:p>
          <w:p w:rsidR="00F4418D" w:rsidRPr="000B36ED" w:rsidRDefault="00F4418D" w:rsidP="00940A76">
            <w:pPr>
              <w:pStyle w:val="BodyText"/>
              <w:jc w:val="both"/>
              <w:rPr>
                <w:sz w:val="26"/>
                <w:szCs w:val="26"/>
              </w:rPr>
            </w:pPr>
            <w:r w:rsidRPr="000B36ED">
              <w:rPr>
                <w:sz w:val="26"/>
                <w:szCs w:val="26"/>
              </w:rPr>
              <w:t>autopārvadājumi 60 %.</w:t>
            </w:r>
          </w:p>
        </w:tc>
      </w:tr>
    </w:tbl>
    <w:p w:rsidR="00F4418D" w:rsidRPr="000B36ED" w:rsidRDefault="00F4418D" w:rsidP="008608EB">
      <w:pPr>
        <w:pStyle w:val="BodyText"/>
        <w:spacing w:after="0"/>
        <w:ind w:firstLine="720"/>
        <w:jc w:val="both"/>
        <w:rPr>
          <w:sz w:val="26"/>
          <w:szCs w:val="26"/>
        </w:rPr>
      </w:pPr>
      <w:r w:rsidRPr="000B36ED">
        <w:rPr>
          <w:sz w:val="26"/>
          <w:szCs w:val="26"/>
        </w:rPr>
        <w:t>Divu gadu periodā, 200</w:t>
      </w:r>
      <w:r w:rsidR="0026004E">
        <w:rPr>
          <w:sz w:val="26"/>
          <w:szCs w:val="26"/>
        </w:rPr>
        <w:t>7</w:t>
      </w:r>
      <w:r w:rsidRPr="000B36ED">
        <w:rPr>
          <w:sz w:val="26"/>
          <w:szCs w:val="26"/>
        </w:rPr>
        <w:t>. – 200</w:t>
      </w:r>
      <w:r w:rsidR="0026004E">
        <w:rPr>
          <w:sz w:val="26"/>
          <w:szCs w:val="26"/>
        </w:rPr>
        <w:t>8</w:t>
      </w:r>
      <w:r w:rsidRPr="000B36ED">
        <w:rPr>
          <w:sz w:val="26"/>
          <w:szCs w:val="26"/>
        </w:rPr>
        <w:t>.gadā, pirms kontroles maiņas kapitālsabiedrībai bijuši dažādi darbības veidi, bet par pamatdarbību var uzskatīt celtniecību, jo tai bijis lielākais īpatsvars. 200</w:t>
      </w:r>
      <w:r w:rsidR="0026004E">
        <w:rPr>
          <w:sz w:val="26"/>
          <w:szCs w:val="26"/>
        </w:rPr>
        <w:t>9</w:t>
      </w:r>
      <w:r w:rsidRPr="000B36ED">
        <w:rPr>
          <w:sz w:val="26"/>
          <w:szCs w:val="26"/>
        </w:rPr>
        <w:t>.gada nodokļa deklarācijā kapitālsabiedrība apliekamo ienākumu (Ls 1000) samazina par daļu no iepriekšējo gadu nesegtajiem zaudējumiem (Ls 1000). 20</w:t>
      </w:r>
      <w:r w:rsidR="0026004E">
        <w:rPr>
          <w:sz w:val="26"/>
          <w:szCs w:val="26"/>
        </w:rPr>
        <w:t>10</w:t>
      </w:r>
      <w:r w:rsidRPr="000B36ED">
        <w:rPr>
          <w:sz w:val="26"/>
          <w:szCs w:val="26"/>
        </w:rPr>
        <w:t>.gadā celtniecības (kas uz kontroles maiņas brīdi tika fiksēta kā pamatdarbības veids) īpatsvars kopējā apgrozījumā ir samazinājies. Tādējādi uzņēmums zaudē tiesības segt zaudējumus.</w:t>
      </w:r>
    </w:p>
    <w:p w:rsidR="00F4418D" w:rsidRPr="000B36ED" w:rsidRDefault="00F4418D" w:rsidP="008608EB">
      <w:pPr>
        <w:pStyle w:val="BodyText"/>
        <w:spacing w:after="0"/>
        <w:ind w:firstLine="720"/>
        <w:jc w:val="both"/>
        <w:rPr>
          <w:sz w:val="26"/>
          <w:szCs w:val="26"/>
        </w:rPr>
      </w:pPr>
      <w:r w:rsidRPr="000B36ED">
        <w:rPr>
          <w:sz w:val="26"/>
          <w:szCs w:val="26"/>
        </w:rPr>
        <w:t>Uzņēmumam jāprecizē 200</w:t>
      </w:r>
      <w:r w:rsidR="0026004E">
        <w:rPr>
          <w:sz w:val="26"/>
          <w:szCs w:val="26"/>
        </w:rPr>
        <w:t>9</w:t>
      </w:r>
      <w:r w:rsidRPr="000B36ED">
        <w:rPr>
          <w:sz w:val="26"/>
          <w:szCs w:val="26"/>
        </w:rPr>
        <w:t xml:space="preserve">.gada nodokļa deklarācija un jāpalielina apliekamais ienākums par pārnestajiem zaudējumiem Ls 1000. Uzņēmumam jāsamaksā atbilstošā nodokļa summa, kas uzskatāma par nokavēto nodokļa maksājumu, kā arī tai aprēķina pamatparāda palielinājumu un nokavējuma naudu. </w:t>
      </w:r>
    </w:p>
    <w:p w:rsidR="00F4418D" w:rsidRPr="000372AA" w:rsidRDefault="00F4418D" w:rsidP="0044002B">
      <w:pPr>
        <w:pStyle w:val="BodyText"/>
        <w:spacing w:after="0"/>
        <w:ind w:firstLine="720"/>
        <w:rPr>
          <w:color w:val="993366"/>
          <w:sz w:val="28"/>
          <w:szCs w:val="28"/>
        </w:rPr>
      </w:pPr>
    </w:p>
    <w:p w:rsidR="00F4418D" w:rsidRPr="000B36ED" w:rsidRDefault="00F4418D" w:rsidP="0044002B">
      <w:pPr>
        <w:pStyle w:val="BodyText"/>
        <w:spacing w:after="0"/>
        <w:ind w:firstLine="720"/>
        <w:jc w:val="both"/>
        <w:rPr>
          <w:sz w:val="26"/>
          <w:szCs w:val="26"/>
        </w:rPr>
      </w:pPr>
      <w:r w:rsidRPr="000B36ED">
        <w:rPr>
          <w:sz w:val="26"/>
          <w:szCs w:val="26"/>
        </w:rPr>
        <w:t>2</w:t>
      </w:r>
      <w:r>
        <w:rPr>
          <w:sz w:val="26"/>
          <w:szCs w:val="26"/>
        </w:rPr>
        <w:t>9</w:t>
      </w:r>
      <w:r w:rsidRPr="000B36ED">
        <w:rPr>
          <w:sz w:val="26"/>
          <w:szCs w:val="26"/>
        </w:rPr>
        <w:t>. Nodokļa maksātāja taksācijas perioda zaudējumus no vērtspapīru pārdošanas (izņemot zaudējumus no vērtspapīriem, kuri atrodas publiskajā apgrozībā, un zaudējumus, kuriem piemēro likuma “Par uzņēmumu ienākuma nodokli” 14.panta 8.</w:t>
      </w:r>
      <w:r w:rsidRPr="000B36ED">
        <w:rPr>
          <w:sz w:val="26"/>
          <w:szCs w:val="26"/>
          <w:vertAlign w:val="superscript"/>
        </w:rPr>
        <w:t>1</w:t>
      </w:r>
      <w:r w:rsidRPr="000B36ED">
        <w:rPr>
          <w:sz w:val="26"/>
          <w:szCs w:val="26"/>
        </w:rPr>
        <w:t xml:space="preserve">daļu) var segt hronoloģiskā secībā no nākamo </w:t>
      </w:r>
      <w:r>
        <w:rPr>
          <w:sz w:val="26"/>
          <w:szCs w:val="26"/>
        </w:rPr>
        <w:t>astoņu</w:t>
      </w:r>
      <w:r w:rsidRPr="000B36ED">
        <w:rPr>
          <w:sz w:val="26"/>
          <w:szCs w:val="26"/>
        </w:rPr>
        <w:t xml:space="preserve"> taksācijas periodu apliekamā ienākuma no citas vērtspapīru pārdošanas.</w:t>
      </w:r>
      <w:r w:rsidR="002570E8">
        <w:rPr>
          <w:sz w:val="26"/>
          <w:szCs w:val="26"/>
        </w:rPr>
        <w:t xml:space="preserve"> Minētā kārtība ir piemērojama, sākot ar taksācijas periodu, kas sākas 2013.gadā.</w:t>
      </w:r>
    </w:p>
    <w:p w:rsidR="00F4418D" w:rsidRPr="000B36ED" w:rsidRDefault="00F4418D" w:rsidP="0044002B">
      <w:pPr>
        <w:pStyle w:val="BodyText"/>
        <w:spacing w:after="0"/>
        <w:ind w:firstLine="720"/>
        <w:jc w:val="both"/>
        <w:rPr>
          <w:sz w:val="26"/>
          <w:szCs w:val="26"/>
        </w:rPr>
      </w:pPr>
    </w:p>
    <w:p w:rsidR="00F4418D" w:rsidRPr="000B36ED" w:rsidRDefault="00F4418D" w:rsidP="0044002B">
      <w:pPr>
        <w:pStyle w:val="BodyText"/>
        <w:spacing w:after="0"/>
        <w:ind w:firstLine="720"/>
        <w:jc w:val="both"/>
        <w:rPr>
          <w:sz w:val="26"/>
          <w:szCs w:val="26"/>
        </w:rPr>
      </w:pPr>
      <w:r>
        <w:rPr>
          <w:sz w:val="26"/>
          <w:szCs w:val="26"/>
        </w:rPr>
        <w:t>30</w:t>
      </w:r>
      <w:r w:rsidRPr="000B36ED">
        <w:rPr>
          <w:sz w:val="26"/>
          <w:szCs w:val="26"/>
        </w:rPr>
        <w:t>. Gadījumā, ja kapitālsabiedrība ir uzņēmumu grupas dalībniece un tās peļņas vai zaudējumu koriģēšanas rezultāts ir zaudējumi, tad viena šīs grupas dalībnieka vai vairāku šādu dalībnieku tā paša taksācijas perioda ar nodokli apliekamo ienākumu var samazināt par summu, kas kopumā nepārsniedz pirmā minētā uzņēmuma zaudējumu summu.</w:t>
      </w:r>
    </w:p>
    <w:p w:rsidR="00F4418D" w:rsidRPr="000B36ED" w:rsidRDefault="00F4418D" w:rsidP="0044002B">
      <w:pPr>
        <w:pStyle w:val="NormalWeb"/>
        <w:spacing w:before="0" w:beforeAutospacing="0" w:after="0" w:afterAutospacing="0"/>
        <w:ind w:firstLine="720"/>
        <w:jc w:val="both"/>
        <w:rPr>
          <w:sz w:val="26"/>
          <w:szCs w:val="26"/>
        </w:rPr>
      </w:pPr>
    </w:p>
    <w:p w:rsidR="00F4418D" w:rsidRPr="000B36ED" w:rsidRDefault="00F4418D" w:rsidP="0044002B">
      <w:pPr>
        <w:pStyle w:val="Header"/>
        <w:tabs>
          <w:tab w:val="left" w:pos="744"/>
          <w:tab w:val="left" w:pos="6096"/>
        </w:tabs>
        <w:jc w:val="both"/>
        <w:rPr>
          <w:sz w:val="26"/>
          <w:szCs w:val="26"/>
          <w:lang w:val="lv-LV"/>
        </w:rPr>
      </w:pPr>
      <w:r w:rsidRPr="000B36ED">
        <w:rPr>
          <w:sz w:val="26"/>
          <w:szCs w:val="26"/>
          <w:lang w:val="lv-LV"/>
        </w:rPr>
        <w:tab/>
      </w:r>
      <w:r>
        <w:rPr>
          <w:sz w:val="26"/>
          <w:szCs w:val="26"/>
          <w:lang w:val="lv-LV"/>
        </w:rPr>
        <w:t>31</w:t>
      </w:r>
      <w:r w:rsidRPr="000B36ED">
        <w:rPr>
          <w:sz w:val="26"/>
          <w:szCs w:val="26"/>
          <w:lang w:val="lv-LV"/>
        </w:rPr>
        <w:t>. Uzņēmumu grupa sastāv no galvenā uzņēmuma un visiem galvenā uzņēmuma apakšuzņēmumiem.</w:t>
      </w:r>
      <w:r w:rsidRPr="000B36ED">
        <w:rPr>
          <w:rFonts w:ascii="Arial Narrow" w:hAnsi="Arial Narrow"/>
          <w:color w:val="FF0000"/>
          <w:sz w:val="26"/>
          <w:szCs w:val="26"/>
          <w:lang w:val="lv-LV"/>
        </w:rPr>
        <w:t xml:space="preserve"> </w:t>
      </w:r>
      <w:r w:rsidRPr="000B36ED">
        <w:rPr>
          <w:sz w:val="26"/>
          <w:szCs w:val="26"/>
          <w:lang w:val="lv-LV"/>
        </w:rPr>
        <w:t>Par uzņēmumu grupas dalībnieku var būt ne tikai iekšzemes nodokļa maksātājs, bet arī tādas valsts rezidents, ar kuru Latvijai ir noslēgts līgums par nodokļu dubultās uzlikšanas novēršanu, vai citas Eiropas Ekonomikas zonas valsts rezidents. Līdz ar to, zaudējumu summas var tikt pārnestas gan iekšzemes nodokļa maksātāju starpā, gan arī starp iekšzemes nodokļa maksātāju un minētajiem citu valstu rezidentiem.</w:t>
      </w:r>
    </w:p>
    <w:p w:rsidR="00F4418D" w:rsidRPr="000B36ED" w:rsidRDefault="00F4418D" w:rsidP="0044002B">
      <w:pPr>
        <w:pStyle w:val="NormalWeb"/>
        <w:spacing w:before="0" w:beforeAutospacing="0" w:after="0" w:afterAutospacing="0"/>
        <w:ind w:firstLine="720"/>
        <w:jc w:val="both"/>
        <w:rPr>
          <w:sz w:val="26"/>
          <w:szCs w:val="26"/>
        </w:rPr>
      </w:pPr>
    </w:p>
    <w:p w:rsidR="00F4418D" w:rsidRPr="000B36ED" w:rsidRDefault="00F4418D" w:rsidP="0044002B">
      <w:pPr>
        <w:pStyle w:val="NormalWeb"/>
        <w:spacing w:before="0" w:beforeAutospacing="0" w:after="0" w:afterAutospacing="0"/>
        <w:ind w:firstLine="720"/>
        <w:jc w:val="both"/>
        <w:rPr>
          <w:sz w:val="26"/>
          <w:szCs w:val="26"/>
        </w:rPr>
      </w:pPr>
      <w:r>
        <w:rPr>
          <w:sz w:val="26"/>
          <w:szCs w:val="26"/>
        </w:rPr>
        <w:t>32</w:t>
      </w:r>
      <w:r w:rsidRPr="000B36ED">
        <w:rPr>
          <w:sz w:val="26"/>
          <w:szCs w:val="26"/>
        </w:rPr>
        <w:t>. Galvenais uzņēmums var būt juridisk</w:t>
      </w:r>
      <w:r>
        <w:rPr>
          <w:sz w:val="26"/>
          <w:szCs w:val="26"/>
        </w:rPr>
        <w:t>a</w:t>
      </w:r>
      <w:r w:rsidRPr="000B36ED">
        <w:rPr>
          <w:sz w:val="26"/>
          <w:szCs w:val="26"/>
        </w:rPr>
        <w:t xml:space="preserve"> vai fizisk</w:t>
      </w:r>
      <w:r>
        <w:rPr>
          <w:sz w:val="26"/>
          <w:szCs w:val="26"/>
        </w:rPr>
        <w:t>a</w:t>
      </w:r>
      <w:r w:rsidRPr="000B36ED">
        <w:rPr>
          <w:sz w:val="26"/>
          <w:szCs w:val="26"/>
        </w:rPr>
        <w:t xml:space="preserve"> persona, kas ir Latvijas vai tādas valsts rezidents, ar kuru Latvijai ir noslēgts līgums par nodokļu dubultās uzlikšanas novēršanu, vai citas Eiropas Ekonomikas zonas valsts rezidents.</w:t>
      </w:r>
    </w:p>
    <w:p w:rsidR="00F4418D" w:rsidRDefault="00F4418D" w:rsidP="0044002B">
      <w:pPr>
        <w:ind w:firstLine="720"/>
        <w:jc w:val="both"/>
        <w:rPr>
          <w:sz w:val="26"/>
          <w:szCs w:val="26"/>
        </w:rPr>
      </w:pPr>
    </w:p>
    <w:p w:rsidR="00F4418D" w:rsidRPr="000B36ED" w:rsidRDefault="00F4418D" w:rsidP="0044002B">
      <w:pPr>
        <w:ind w:firstLine="720"/>
        <w:jc w:val="both"/>
        <w:rPr>
          <w:sz w:val="26"/>
          <w:szCs w:val="26"/>
        </w:rPr>
      </w:pPr>
      <w:r>
        <w:rPr>
          <w:sz w:val="26"/>
          <w:szCs w:val="26"/>
        </w:rPr>
        <w:t xml:space="preserve">33. </w:t>
      </w:r>
      <w:r w:rsidRPr="000B36ED">
        <w:rPr>
          <w:sz w:val="26"/>
          <w:szCs w:val="26"/>
        </w:rPr>
        <w:t>Galvenā uzņēmuma apakšuzņēmums var būt iekšzemes uzņēmums vai tādas valsts rezidents, ar kuru Latvijai ir noslēgts līgums par nodokļu dubultās uzlikšanas novēršanu, vai citas Eiropas Ekonomikas zonas valsts rezidents, no kura vismaz 90 procenti pieder:</w:t>
      </w:r>
    </w:p>
    <w:p w:rsidR="00F4418D" w:rsidRPr="000B36ED" w:rsidRDefault="00F4418D" w:rsidP="0044002B">
      <w:pPr>
        <w:ind w:firstLine="720"/>
        <w:jc w:val="both"/>
        <w:rPr>
          <w:sz w:val="26"/>
          <w:szCs w:val="26"/>
        </w:rPr>
      </w:pPr>
      <w:r w:rsidRPr="000B36ED">
        <w:rPr>
          <w:sz w:val="26"/>
          <w:szCs w:val="26"/>
        </w:rPr>
        <w:t>- galvenajam uzņēmumam;</w:t>
      </w:r>
    </w:p>
    <w:p w:rsidR="00F4418D" w:rsidRPr="000B36ED" w:rsidRDefault="00F4418D" w:rsidP="0044002B">
      <w:pPr>
        <w:pStyle w:val="NormalWeb"/>
        <w:spacing w:before="0" w:beforeAutospacing="0" w:after="0" w:afterAutospacing="0"/>
        <w:ind w:firstLine="720"/>
        <w:jc w:val="both"/>
        <w:rPr>
          <w:sz w:val="26"/>
          <w:szCs w:val="26"/>
        </w:rPr>
      </w:pPr>
      <w:r w:rsidRPr="000B36ED">
        <w:rPr>
          <w:sz w:val="26"/>
          <w:szCs w:val="26"/>
        </w:rPr>
        <w:lastRenderedPageBreak/>
        <w:t>- vienam galvenā uzņēmuma apakšuzņēmumam vai vairākiem šādiem apakšuzņēmumiem;</w:t>
      </w:r>
    </w:p>
    <w:p w:rsidR="00F4418D" w:rsidRPr="000B36ED" w:rsidRDefault="00F4418D" w:rsidP="0044002B">
      <w:pPr>
        <w:pStyle w:val="NormalWeb"/>
        <w:spacing w:before="0" w:beforeAutospacing="0" w:after="0" w:afterAutospacing="0"/>
        <w:ind w:firstLine="720"/>
        <w:jc w:val="both"/>
        <w:rPr>
          <w:sz w:val="26"/>
          <w:szCs w:val="26"/>
        </w:rPr>
      </w:pPr>
      <w:r w:rsidRPr="000B36ED">
        <w:rPr>
          <w:sz w:val="26"/>
          <w:szCs w:val="26"/>
        </w:rPr>
        <w:t xml:space="preserve">- galvenajam uzņēmumam un vienam tā apakšuzņēmumam vai vairākiem šādiem apakšuzņēmumiem kopā jebkādās kombinācijās. </w:t>
      </w:r>
    </w:p>
    <w:p w:rsidR="00F4418D" w:rsidRDefault="00F4418D" w:rsidP="0044002B">
      <w:pPr>
        <w:ind w:firstLine="720"/>
        <w:jc w:val="both"/>
        <w:rPr>
          <w:bCs/>
          <w:sz w:val="26"/>
          <w:szCs w:val="26"/>
        </w:rPr>
      </w:pPr>
    </w:p>
    <w:p w:rsidR="00F4418D" w:rsidRPr="009C5EF1" w:rsidRDefault="00F4418D" w:rsidP="0000565C">
      <w:pPr>
        <w:pStyle w:val="BodyText"/>
        <w:spacing w:after="0"/>
        <w:ind w:firstLine="720"/>
        <w:jc w:val="both"/>
        <w:rPr>
          <w:b/>
          <w:i/>
          <w:sz w:val="26"/>
          <w:szCs w:val="26"/>
        </w:rPr>
      </w:pPr>
      <w:r w:rsidRPr="009C5EF1">
        <w:rPr>
          <w:b/>
          <w:i/>
          <w:sz w:val="26"/>
          <w:szCs w:val="26"/>
        </w:rPr>
        <w:t>7.piemērs</w:t>
      </w:r>
    </w:p>
    <w:p w:rsidR="00F4418D" w:rsidRPr="000B36ED" w:rsidRDefault="00F4418D" w:rsidP="0000565C">
      <w:pPr>
        <w:pStyle w:val="BodyText"/>
        <w:spacing w:after="0"/>
        <w:ind w:firstLine="720"/>
        <w:jc w:val="both"/>
        <w:rPr>
          <w:sz w:val="26"/>
          <w:szCs w:val="26"/>
        </w:rPr>
      </w:pPr>
      <w:r w:rsidRPr="000B36ED">
        <w:rPr>
          <w:sz w:val="26"/>
          <w:szCs w:val="26"/>
        </w:rPr>
        <w:t>Uzņēmumu grupu veido galvenais uzņēmums “G”, kas ir Lietuvas rezidents, un tā apakšuzņēmumi “A”, “B”, “C” un “D”, kas ir Latvijas kapitālsabiedrības.</w:t>
      </w:r>
    </w:p>
    <w:p w:rsidR="00F4418D" w:rsidRPr="003B04B1" w:rsidRDefault="00F4418D" w:rsidP="000372AA">
      <w:pPr>
        <w:pStyle w:val="BodyText"/>
        <w:jc w:val="center"/>
        <w:rPr>
          <w:sz w:val="28"/>
          <w:szCs w:val="28"/>
        </w:rPr>
      </w:pPr>
      <w:r w:rsidRPr="003B04B1">
        <w:rPr>
          <w:sz w:val="28"/>
          <w:szCs w:val="28"/>
          <w:bdr w:val="single" w:sz="4" w:space="0" w:color="auto"/>
          <w:shd w:val="pct5" w:color="auto" w:fill="auto"/>
        </w:rPr>
        <w:t>Galvenais uzņēmums “G”</w:t>
      </w:r>
    </w:p>
    <w:p w:rsidR="00F4418D" w:rsidRPr="003B04B1" w:rsidRDefault="0029050C" w:rsidP="000372AA">
      <w:pPr>
        <w:pStyle w:val="BodyText"/>
        <w:jc w:val="both"/>
        <w:rPr>
          <w:sz w:val="28"/>
          <w:szCs w:val="28"/>
        </w:rPr>
      </w:pPr>
      <w:r>
        <w:rPr>
          <w:noProof/>
        </w:rPr>
        <mc:AlternateContent>
          <mc:Choice Requires="wps">
            <w:drawing>
              <wp:anchor distT="0" distB="0" distL="114300" distR="114300" simplePos="0" relativeHeight="251654656" behindDoc="0" locked="0" layoutInCell="1" allowOverlap="1" wp14:anchorId="7A46FC0E" wp14:editId="10409DA6">
                <wp:simplePos x="0" y="0"/>
                <wp:positionH relativeFrom="column">
                  <wp:posOffset>2956560</wp:posOffset>
                </wp:positionH>
                <wp:positionV relativeFrom="paragraph">
                  <wp:posOffset>118110</wp:posOffset>
                </wp:positionV>
                <wp:extent cx="1758315" cy="944880"/>
                <wp:effectExtent l="60960" t="60960" r="38100" b="4191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94488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3pt" to="371.2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" strokeweight="1pt">
                <v:stroke startarrow="oval" startarrowwidth="narrow" startarrowlength="short" endarrow="classic" endarrowwidth="narrow" endarrowlength="long"/>
              </v:line>
            </w:pict>
          </mc:Fallback>
        </mc:AlternateContent>
      </w:r>
      <w:r>
        <w:rPr>
          <w:noProof/>
        </w:rPr>
        <mc:AlternateContent>
          <mc:Choice Requires="wps">
            <w:drawing>
              <wp:anchor distT="0" distB="0" distL="114300" distR="114300" simplePos="0" relativeHeight="251653632" behindDoc="0" locked="0" layoutInCell="1" allowOverlap="1" wp14:anchorId="19ECA6D3" wp14:editId="26C8A500">
                <wp:simplePos x="0" y="0"/>
                <wp:positionH relativeFrom="column">
                  <wp:posOffset>792480</wp:posOffset>
                </wp:positionH>
                <wp:positionV relativeFrom="paragraph">
                  <wp:posOffset>118110</wp:posOffset>
                </wp:positionV>
                <wp:extent cx="2164080" cy="944880"/>
                <wp:effectExtent l="30480" t="13335" r="15240" b="5143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080" cy="944880"/>
                        </a:xfrm>
                        <a:prstGeom prst="line">
                          <a:avLst/>
                        </a:prstGeom>
                        <a:noFill/>
                        <a:ln w="12700">
                          <a:solidFill>
                            <a:srgbClr val="000000"/>
                          </a:solidFill>
                          <a:round/>
                          <a:headEnd type="stealth" w="sm" len="lg"/>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9.3pt" to="232.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" strokeweight="1pt">
                <v:stroke startarrow="classic" startarrowwidth="narrow" startarrowlength="long" endarrowwidth="narrow" endarrowlength="short"/>
              </v:line>
            </w:pict>
          </mc:Fallback>
        </mc:AlternateContent>
      </w:r>
    </w:p>
    <w:p w:rsidR="00F4418D" w:rsidRPr="003B04B1" w:rsidRDefault="00F4418D" w:rsidP="000372AA">
      <w:pPr>
        <w:pStyle w:val="BodyText"/>
        <w:jc w:val="both"/>
        <w:rPr>
          <w:sz w:val="28"/>
          <w:szCs w:val="28"/>
        </w:rPr>
      </w:pPr>
      <w:r w:rsidRPr="003B04B1">
        <w:rPr>
          <w:sz w:val="28"/>
          <w:szCs w:val="28"/>
        </w:rPr>
        <w:tab/>
      </w:r>
      <w:r w:rsidRPr="003B04B1">
        <w:rPr>
          <w:sz w:val="28"/>
          <w:szCs w:val="28"/>
        </w:rPr>
        <w:tab/>
      </w:r>
      <w:r w:rsidRPr="003B04B1">
        <w:rPr>
          <w:sz w:val="28"/>
          <w:szCs w:val="28"/>
        </w:rPr>
        <w:tab/>
      </w:r>
      <w:r w:rsidRPr="003B04B1">
        <w:rPr>
          <w:sz w:val="28"/>
          <w:szCs w:val="28"/>
        </w:rPr>
        <w:tab/>
        <w:t>90%</w:t>
      </w:r>
      <w:r w:rsidRPr="003B04B1">
        <w:rPr>
          <w:sz w:val="28"/>
          <w:szCs w:val="28"/>
        </w:rPr>
        <w:tab/>
      </w:r>
      <w:r w:rsidRPr="003B04B1">
        <w:rPr>
          <w:sz w:val="28"/>
          <w:szCs w:val="28"/>
        </w:rPr>
        <w:tab/>
      </w:r>
      <w:r w:rsidRPr="003B04B1">
        <w:rPr>
          <w:sz w:val="28"/>
          <w:szCs w:val="28"/>
        </w:rPr>
        <w:tab/>
      </w:r>
      <w:r w:rsidRPr="003B04B1">
        <w:rPr>
          <w:sz w:val="28"/>
          <w:szCs w:val="28"/>
        </w:rPr>
        <w:tab/>
        <w:t xml:space="preserve">  20%</w:t>
      </w:r>
      <w:r w:rsidRPr="003B04B1">
        <w:rPr>
          <w:sz w:val="28"/>
          <w:szCs w:val="28"/>
        </w:rPr>
        <w:tab/>
      </w:r>
    </w:p>
    <w:p w:rsidR="00F4418D" w:rsidRPr="003B04B1" w:rsidRDefault="00F4418D" w:rsidP="000372AA">
      <w:pPr>
        <w:pStyle w:val="BodyText"/>
        <w:jc w:val="both"/>
        <w:rPr>
          <w:sz w:val="28"/>
          <w:szCs w:val="28"/>
        </w:rPr>
      </w:pPr>
    </w:p>
    <w:p w:rsidR="00F4418D" w:rsidRPr="003B04B1" w:rsidRDefault="00F4418D" w:rsidP="000372AA">
      <w:pPr>
        <w:pStyle w:val="BodyText"/>
        <w:jc w:val="both"/>
        <w:rPr>
          <w:sz w:val="28"/>
          <w:szCs w:val="28"/>
        </w:rPr>
      </w:pPr>
    </w:p>
    <w:p w:rsidR="00F4418D" w:rsidRPr="003B04B1" w:rsidRDefault="00F4418D" w:rsidP="000372AA">
      <w:pPr>
        <w:pStyle w:val="BodyText"/>
        <w:jc w:val="both"/>
        <w:rPr>
          <w:sz w:val="28"/>
          <w:szCs w:val="28"/>
        </w:rPr>
      </w:pPr>
      <w:r w:rsidRPr="003B04B1">
        <w:rPr>
          <w:sz w:val="28"/>
          <w:szCs w:val="28"/>
        </w:rPr>
        <w:t xml:space="preserve">         +3500</w:t>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t>+5000</w:t>
      </w:r>
    </w:p>
    <w:p w:rsidR="00F4418D" w:rsidRPr="003B04B1" w:rsidRDefault="0029050C" w:rsidP="000372AA">
      <w:pPr>
        <w:pStyle w:val="BodyText"/>
        <w:ind w:firstLine="720"/>
        <w:jc w:val="both"/>
        <w:rPr>
          <w:sz w:val="28"/>
          <w:szCs w:val="28"/>
        </w:rPr>
      </w:pPr>
      <w:r>
        <w:rPr>
          <w:noProof/>
        </w:rPr>
        <mc:AlternateContent>
          <mc:Choice Requires="wps">
            <w:drawing>
              <wp:anchor distT="0" distB="0" distL="114300" distR="114300" simplePos="0" relativeHeight="251655680" behindDoc="0" locked="0" layoutInCell="1" allowOverlap="1" wp14:anchorId="7A6EBB40" wp14:editId="051286AE">
                <wp:simplePos x="0" y="0"/>
                <wp:positionH relativeFrom="column">
                  <wp:posOffset>1112520</wp:posOffset>
                </wp:positionH>
                <wp:positionV relativeFrom="paragraph">
                  <wp:posOffset>200660</wp:posOffset>
                </wp:positionV>
                <wp:extent cx="3381375" cy="0"/>
                <wp:effectExtent l="45720" t="48260" r="20955" b="4699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cap="rnd">
                          <a:solidFill>
                            <a:srgbClr val="000000"/>
                          </a:solidFill>
                          <a:prstDash val="sysDot"/>
                          <a:round/>
                          <a:headEnd type="oval" w="sm" len="sm"/>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5.8pt" to="353.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">
                <v:stroke dashstyle="1 1" startarrow="oval" startarrowwidth="narrow" startarrowlength="short" endarrow="classic" endarrowwidth="narrow" endarrowlength="long" endcap="round"/>
              </v:line>
            </w:pict>
          </mc:Fallback>
        </mc:AlternateContent>
      </w:r>
      <w:r w:rsidR="00F4418D" w:rsidRPr="003B04B1">
        <w:rPr>
          <w:sz w:val="28"/>
          <w:szCs w:val="28"/>
          <w:bdr w:val="single" w:sz="4" w:space="0" w:color="auto"/>
        </w:rPr>
        <w:t>SIA  “A”</w:t>
      </w:r>
      <w:r w:rsidR="00F4418D" w:rsidRPr="003B04B1">
        <w:rPr>
          <w:sz w:val="28"/>
          <w:szCs w:val="28"/>
        </w:rPr>
        <w:tab/>
      </w:r>
      <w:r w:rsidR="00F4418D" w:rsidRPr="003B04B1">
        <w:rPr>
          <w:sz w:val="28"/>
          <w:szCs w:val="28"/>
        </w:rPr>
        <w:tab/>
      </w:r>
      <w:r w:rsidR="00F4418D" w:rsidRPr="003B04B1">
        <w:rPr>
          <w:sz w:val="28"/>
          <w:szCs w:val="28"/>
        </w:rPr>
        <w:tab/>
      </w:r>
      <w:r w:rsidR="00F4418D" w:rsidRPr="003B04B1">
        <w:rPr>
          <w:sz w:val="28"/>
          <w:szCs w:val="28"/>
        </w:rPr>
        <w:tab/>
      </w:r>
      <w:r w:rsidR="00F4418D" w:rsidRPr="003B04B1">
        <w:rPr>
          <w:sz w:val="28"/>
          <w:szCs w:val="28"/>
        </w:rPr>
        <w:tab/>
      </w:r>
      <w:r w:rsidR="00F4418D" w:rsidRPr="003B04B1">
        <w:rPr>
          <w:sz w:val="28"/>
          <w:szCs w:val="28"/>
        </w:rPr>
        <w:tab/>
        <w:t>70%</w:t>
      </w:r>
      <w:r w:rsidR="00F4418D" w:rsidRPr="003B04B1">
        <w:rPr>
          <w:sz w:val="28"/>
          <w:szCs w:val="28"/>
        </w:rPr>
        <w:tab/>
      </w:r>
      <w:r w:rsidR="00F4418D" w:rsidRPr="003B04B1">
        <w:rPr>
          <w:sz w:val="28"/>
          <w:szCs w:val="28"/>
        </w:rPr>
        <w:tab/>
      </w:r>
      <w:r w:rsidR="00F4418D" w:rsidRPr="003B04B1">
        <w:rPr>
          <w:sz w:val="28"/>
          <w:szCs w:val="28"/>
          <w:bdr w:val="single" w:sz="4" w:space="0" w:color="auto"/>
        </w:rPr>
        <w:t>SIA  “B”</w:t>
      </w:r>
    </w:p>
    <w:p w:rsidR="00F4418D" w:rsidRPr="003B04B1" w:rsidRDefault="0029050C" w:rsidP="000372AA">
      <w:pPr>
        <w:pStyle w:val="BodyText"/>
        <w:jc w:val="both"/>
        <w:rPr>
          <w:sz w:val="28"/>
          <w:szCs w:val="28"/>
        </w:rPr>
      </w:pPr>
      <w:r>
        <w:rPr>
          <w:noProof/>
        </w:rPr>
        <mc:AlternateContent>
          <mc:Choice Requires="wps">
            <w:drawing>
              <wp:anchor distT="0" distB="0" distL="114300" distR="114300" simplePos="0" relativeHeight="251656704" behindDoc="0" locked="0" layoutInCell="1" allowOverlap="1" wp14:anchorId="32C58193" wp14:editId="5E08BF5D">
                <wp:simplePos x="0" y="0"/>
                <wp:positionH relativeFrom="column">
                  <wp:posOffset>792480</wp:posOffset>
                </wp:positionH>
                <wp:positionV relativeFrom="paragraph">
                  <wp:posOffset>135890</wp:posOffset>
                </wp:positionV>
                <wp:extent cx="0" cy="792480"/>
                <wp:effectExtent l="40005" t="40640" r="45720" b="508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cap="rnd">
                          <a:solidFill>
                            <a:srgbClr val="000000"/>
                          </a:solidFill>
                          <a:prstDash val="sysDot"/>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0.7pt" to="62.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">
                <v:stroke dashstyle="1 1" startarrow="oval" startarrowwidth="narrow" startarrowlength="short" endcap="round"/>
              </v:line>
            </w:pict>
          </mc:Fallback>
        </mc:AlternateContent>
      </w:r>
      <w:r>
        <w:rPr>
          <w:noProof/>
        </w:rPr>
        <mc:AlternateContent>
          <mc:Choice Requires="wps">
            <w:drawing>
              <wp:anchor distT="0" distB="0" distL="114300" distR="114300" simplePos="0" relativeHeight="251658752" behindDoc="0" locked="0" layoutInCell="1" allowOverlap="1" wp14:anchorId="10A24042" wp14:editId="3B87E5EA">
                <wp:simplePos x="0" y="0"/>
                <wp:positionH relativeFrom="column">
                  <wp:posOffset>3017520</wp:posOffset>
                </wp:positionH>
                <wp:positionV relativeFrom="paragraph">
                  <wp:posOffset>135890</wp:posOffset>
                </wp:positionV>
                <wp:extent cx="1893570" cy="701040"/>
                <wp:effectExtent l="26670" t="50165" r="51435" b="4889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701040"/>
                        </a:xfrm>
                        <a:prstGeom prst="line">
                          <a:avLst/>
                        </a:prstGeom>
                        <a:noFill/>
                        <a:ln w="9525" cap="rnd">
                          <a:solidFill>
                            <a:srgbClr val="000000"/>
                          </a:solidFill>
                          <a:prstDash val="sysDot"/>
                          <a:round/>
                          <a:headEnd type="stealth" w="sm" len="lg"/>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7pt" to="386.7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">
                <v:stroke dashstyle="1 1" startarrow="classic" startarrowwidth="narrow" startarrowlength="long" endarrow="oval" endarrowwidth="narrow" endarrowlength="short" endcap="round"/>
              </v:line>
            </w:pict>
          </mc:Fallback>
        </mc:AlternateContent>
      </w:r>
    </w:p>
    <w:p w:rsidR="00F4418D" w:rsidRPr="003B04B1" w:rsidRDefault="00F4418D" w:rsidP="000372AA">
      <w:pPr>
        <w:pStyle w:val="BodyText"/>
        <w:jc w:val="both"/>
        <w:rPr>
          <w:sz w:val="28"/>
          <w:szCs w:val="28"/>
        </w:rPr>
      </w:pPr>
      <w:r w:rsidRPr="003B04B1">
        <w:rPr>
          <w:sz w:val="28"/>
          <w:szCs w:val="28"/>
        </w:rPr>
        <w:tab/>
        <w:t>10%</w:t>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t>80%</w:t>
      </w:r>
    </w:p>
    <w:p w:rsidR="00F4418D" w:rsidRPr="003B04B1" w:rsidRDefault="00F4418D" w:rsidP="000372AA">
      <w:pPr>
        <w:pStyle w:val="BodyText"/>
        <w:jc w:val="both"/>
        <w:rPr>
          <w:sz w:val="28"/>
          <w:szCs w:val="28"/>
        </w:rPr>
      </w:pP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t xml:space="preserve">     0</w:t>
      </w:r>
    </w:p>
    <w:p w:rsidR="00F4418D" w:rsidRPr="003B04B1" w:rsidRDefault="0029050C" w:rsidP="000372AA">
      <w:pPr>
        <w:pStyle w:val="BodyText"/>
        <w:ind w:left="2880" w:firstLine="720"/>
        <w:jc w:val="both"/>
        <w:rPr>
          <w:sz w:val="28"/>
          <w:szCs w:val="28"/>
        </w:rPr>
      </w:pPr>
      <w:r>
        <w:rPr>
          <w:noProof/>
        </w:rPr>
        <mc:AlternateContent>
          <mc:Choice Requires="wps">
            <w:drawing>
              <wp:anchor distT="0" distB="0" distL="114300" distR="114300" simplePos="0" relativeHeight="251657728" behindDoc="0" locked="0" layoutInCell="1" allowOverlap="1" wp14:anchorId="678C15DA" wp14:editId="042F2FDB">
                <wp:simplePos x="0" y="0"/>
                <wp:positionH relativeFrom="column">
                  <wp:posOffset>777240</wp:posOffset>
                </wp:positionH>
                <wp:positionV relativeFrom="paragraph">
                  <wp:posOffset>93980</wp:posOffset>
                </wp:positionV>
                <wp:extent cx="1532890" cy="0"/>
                <wp:effectExtent l="5715" t="46355" r="23495" b="4889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4pt" to="18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">
                <v:stroke dashstyle="1 1" endarrow="classic" endarrowwidth="narrow" endarrowlength="long" endcap="round"/>
              </v:line>
            </w:pict>
          </mc:Fallback>
        </mc:AlternateContent>
      </w:r>
      <w:r>
        <w:rPr>
          <w:noProof/>
        </w:rPr>
        <mc:AlternateContent>
          <mc:Choice Requires="wps">
            <w:drawing>
              <wp:anchor distT="0" distB="0" distL="114300" distR="114300" simplePos="0" relativeHeight="251659776" behindDoc="0" locked="0" layoutInCell="0" allowOverlap="1" wp14:anchorId="214B8800" wp14:editId="69AD3E9D">
                <wp:simplePos x="0" y="0"/>
                <wp:positionH relativeFrom="column">
                  <wp:posOffset>3020695</wp:posOffset>
                </wp:positionH>
                <wp:positionV relativeFrom="paragraph">
                  <wp:posOffset>142875</wp:posOffset>
                </wp:positionV>
                <wp:extent cx="1487805" cy="182880"/>
                <wp:effectExtent l="48895" t="47625" r="25400" b="4572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182880"/>
                        </a:xfrm>
                        <a:prstGeom prst="line">
                          <a:avLst/>
                        </a:prstGeom>
                        <a:noFill/>
                        <a:ln w="9525" cap="rnd">
                          <a:solidFill>
                            <a:srgbClr val="000000"/>
                          </a:solidFill>
                          <a:prstDash val="sysDot"/>
                          <a:round/>
                          <a:headEnd type="oval" w="sm" len="sm"/>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11.25pt" to="3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" o:allowincell="f">
                <v:stroke dashstyle="1 1" startarrow="oval" startarrowwidth="narrow" startarrowlength="short" endarrow="classic" endarrowwidth="narrow" endarrowlength="long" endcap="round"/>
              </v:line>
            </w:pict>
          </mc:Fallback>
        </mc:AlternateContent>
      </w:r>
      <w:r w:rsidR="00F4418D" w:rsidRPr="003B04B1">
        <w:rPr>
          <w:sz w:val="28"/>
          <w:szCs w:val="28"/>
          <w:bdr w:val="single" w:sz="4" w:space="0" w:color="auto"/>
        </w:rPr>
        <w:t>SIA  “C”</w:t>
      </w:r>
      <w:r w:rsidR="00F4418D" w:rsidRPr="003B04B1">
        <w:rPr>
          <w:sz w:val="28"/>
          <w:szCs w:val="28"/>
        </w:rPr>
        <w:tab/>
      </w:r>
      <w:r w:rsidR="00F4418D" w:rsidRPr="003B04B1">
        <w:rPr>
          <w:sz w:val="28"/>
          <w:szCs w:val="28"/>
        </w:rPr>
        <w:tab/>
        <w:t xml:space="preserve">     </w:t>
      </w:r>
      <w:r w:rsidR="00F4418D" w:rsidRPr="003B04B1">
        <w:rPr>
          <w:sz w:val="28"/>
          <w:szCs w:val="28"/>
        </w:rPr>
        <w:tab/>
      </w:r>
    </w:p>
    <w:p w:rsidR="00F4418D" w:rsidRPr="003B04B1" w:rsidRDefault="00F4418D" w:rsidP="000372AA">
      <w:pPr>
        <w:pStyle w:val="BodyText"/>
        <w:ind w:left="5040" w:firstLine="720"/>
        <w:jc w:val="both"/>
        <w:rPr>
          <w:sz w:val="28"/>
          <w:szCs w:val="28"/>
        </w:rPr>
      </w:pPr>
      <w:r w:rsidRPr="003B04B1">
        <w:rPr>
          <w:sz w:val="28"/>
          <w:szCs w:val="28"/>
        </w:rPr>
        <w:t>90%</w:t>
      </w:r>
      <w:r w:rsidRPr="003B04B1">
        <w:rPr>
          <w:sz w:val="28"/>
          <w:szCs w:val="28"/>
        </w:rPr>
        <w:tab/>
        <w:t xml:space="preserve">         </w:t>
      </w:r>
      <w:r w:rsidRPr="003B04B1">
        <w:rPr>
          <w:sz w:val="28"/>
          <w:szCs w:val="28"/>
          <w:bdr w:val="single" w:sz="4" w:space="0" w:color="auto"/>
        </w:rPr>
        <w:t>SIA  “D”</w:t>
      </w:r>
    </w:p>
    <w:p w:rsidR="00F4418D" w:rsidRPr="003B04B1" w:rsidRDefault="00F4418D" w:rsidP="000372AA">
      <w:pPr>
        <w:pStyle w:val="BodyText"/>
        <w:jc w:val="both"/>
        <w:rPr>
          <w:sz w:val="28"/>
          <w:szCs w:val="28"/>
        </w:rPr>
      </w:pP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r>
      <w:r w:rsidRPr="003B04B1">
        <w:rPr>
          <w:sz w:val="28"/>
          <w:szCs w:val="28"/>
        </w:rPr>
        <w:tab/>
        <w:t xml:space="preserve">  -7700</w:t>
      </w:r>
    </w:p>
    <w:p w:rsidR="00F4418D" w:rsidRPr="000B36ED" w:rsidRDefault="00F4418D" w:rsidP="003B04B1">
      <w:pPr>
        <w:pStyle w:val="BodyText"/>
        <w:spacing w:after="0"/>
        <w:ind w:firstLine="720"/>
        <w:jc w:val="both"/>
        <w:rPr>
          <w:sz w:val="26"/>
          <w:szCs w:val="26"/>
        </w:rPr>
      </w:pPr>
      <w:r w:rsidRPr="000B36ED">
        <w:rPr>
          <w:sz w:val="26"/>
          <w:szCs w:val="26"/>
        </w:rPr>
        <w:t>a) Uzņēmumu grupā galvenajam uzņēmumam “G” pieder 90 procenti no apakšuzņēmuma “A” kapitāla daļām un 20 procenti no apakšuzņēmuma “B” kapitāla daļām.</w:t>
      </w:r>
    </w:p>
    <w:p w:rsidR="00F4418D" w:rsidRPr="000B36ED" w:rsidRDefault="00F4418D" w:rsidP="003B04B1">
      <w:pPr>
        <w:pStyle w:val="BodyText"/>
        <w:spacing w:after="0"/>
        <w:ind w:firstLine="720"/>
        <w:jc w:val="both"/>
        <w:rPr>
          <w:sz w:val="26"/>
          <w:szCs w:val="26"/>
        </w:rPr>
      </w:pPr>
      <w:r w:rsidRPr="000B36ED">
        <w:rPr>
          <w:sz w:val="26"/>
          <w:szCs w:val="26"/>
        </w:rPr>
        <w:t xml:space="preserve">b) Apakšuzņēmumam “A” pieder 70 procenti no apakšuzņēmuma “B” kapitāla daļām, bet apakšuzņēmumiem “A” un “B” abiem pieder attiecīgi 10 procenti un 80 procenti no uzņēmuma “C” kapitāla daļām. </w:t>
      </w:r>
    </w:p>
    <w:p w:rsidR="00F4418D" w:rsidRPr="000B36ED" w:rsidRDefault="00F4418D" w:rsidP="003B04B1">
      <w:pPr>
        <w:pStyle w:val="BodyText"/>
        <w:spacing w:after="0"/>
        <w:ind w:firstLine="720"/>
        <w:jc w:val="both"/>
        <w:rPr>
          <w:sz w:val="26"/>
          <w:szCs w:val="26"/>
        </w:rPr>
      </w:pPr>
      <w:r w:rsidRPr="000B36ED">
        <w:rPr>
          <w:sz w:val="26"/>
          <w:szCs w:val="26"/>
        </w:rPr>
        <w:t>c) Apakšuzņēmumam “C” pieder 90 procenti no apakšuzņēmuma “D” kapitāla daļām.</w:t>
      </w:r>
    </w:p>
    <w:p w:rsidR="00F4418D" w:rsidRPr="000B36ED" w:rsidRDefault="00F4418D" w:rsidP="003B04B1">
      <w:pPr>
        <w:pStyle w:val="BodyText"/>
        <w:spacing w:after="0"/>
        <w:ind w:firstLine="720"/>
        <w:jc w:val="both"/>
        <w:rPr>
          <w:sz w:val="26"/>
          <w:szCs w:val="26"/>
        </w:rPr>
      </w:pPr>
      <w:r w:rsidRPr="000B36ED">
        <w:rPr>
          <w:sz w:val="26"/>
          <w:szCs w:val="26"/>
        </w:rPr>
        <w:t>d) Apakšuzņēmuma “D” taksācijas perioda apliekamā ienākuma koriģēšanas rezultāts ir zaudējumi Ls 7700 apmērā. Tos var pārnest uz apakšuzņēmumiem “A” un “B, jo to apliekamā ienākuma koriģēšanas rezultāts ir peļņa (attiecīgi 3500 un 5000), kā arī uzņēmumu grupa ir izpildījusi nosacījumus, kas jāievēro, pārnesot zaudējumus no viena uzņēmuma uz citu.</w:t>
      </w:r>
    </w:p>
    <w:p w:rsidR="00F4418D" w:rsidRPr="000B36ED" w:rsidRDefault="00F4418D" w:rsidP="003B04B1">
      <w:pPr>
        <w:pStyle w:val="BodyText"/>
        <w:spacing w:after="0"/>
        <w:ind w:firstLine="720"/>
        <w:jc w:val="both"/>
        <w:rPr>
          <w:sz w:val="26"/>
          <w:szCs w:val="26"/>
        </w:rPr>
      </w:pPr>
      <w:r w:rsidRPr="000B36ED">
        <w:rPr>
          <w:sz w:val="26"/>
          <w:szCs w:val="26"/>
        </w:rPr>
        <w:t>e) Ir pieņemts lēmums, k</w:t>
      </w:r>
      <w:r>
        <w:rPr>
          <w:sz w:val="26"/>
          <w:szCs w:val="26"/>
        </w:rPr>
        <w:t>a apakšuzņēmuma “D” zaudējumi (</w:t>
      </w:r>
      <w:r w:rsidRPr="000B36ED">
        <w:rPr>
          <w:sz w:val="26"/>
          <w:szCs w:val="26"/>
        </w:rPr>
        <w:t xml:space="preserve">Ls </w:t>
      </w:r>
      <w:r>
        <w:rPr>
          <w:sz w:val="26"/>
          <w:szCs w:val="26"/>
        </w:rPr>
        <w:t>-7</w:t>
      </w:r>
      <w:r w:rsidRPr="000B36ED">
        <w:rPr>
          <w:sz w:val="26"/>
          <w:szCs w:val="26"/>
        </w:rPr>
        <w:t>700) tiek segti no apakšuzņēmuma “A” apliekamā ienākuma Ls 3500 apmērā un atlikusī daļa Ls 4200 tiek segta no apakšuzņēmuma “B” apliekamā ienākuma.</w:t>
      </w:r>
    </w:p>
    <w:p w:rsidR="00F4418D" w:rsidRPr="000B36ED" w:rsidRDefault="00F4418D" w:rsidP="003B04B1">
      <w:pPr>
        <w:pStyle w:val="BodyText"/>
        <w:spacing w:after="0"/>
        <w:ind w:firstLine="720"/>
        <w:jc w:val="both"/>
        <w:rPr>
          <w:sz w:val="26"/>
          <w:szCs w:val="26"/>
        </w:rPr>
      </w:pPr>
      <w:r w:rsidRPr="000B36ED">
        <w:rPr>
          <w:sz w:val="26"/>
          <w:szCs w:val="26"/>
        </w:rPr>
        <w:t xml:space="preserve">f) Gadījumā, ja apakšuzņēmumu “A” un “B” taksācijas perioda apliekamā ienākuma koriģēšanas rezultāts būtu 0, tad apakšuzņēmuma “D” zaudējumu summu nevarētu pārnest uz citu apakšuzņēmumu. Nākamajā taksācijas periodā uz citiem apakšuzņēmumiem nevarēs pārnest apakšuzņēmuma “D” šī taksācijas perioda </w:t>
      </w:r>
      <w:r w:rsidRPr="000B36ED">
        <w:rPr>
          <w:sz w:val="26"/>
          <w:szCs w:val="26"/>
        </w:rPr>
        <w:lastRenderedPageBreak/>
        <w:t xml:space="preserve">zaudējumus, bet pats apakšuzņēmums “D” tos varēs segt no sava apliekamā ienākuma hronoloģiskā secībā turpmāko </w:t>
      </w:r>
      <w:r w:rsidR="00501B11">
        <w:rPr>
          <w:sz w:val="26"/>
          <w:szCs w:val="26"/>
        </w:rPr>
        <w:t>astoņu</w:t>
      </w:r>
      <w:r w:rsidRPr="000B36ED">
        <w:rPr>
          <w:sz w:val="26"/>
          <w:szCs w:val="26"/>
        </w:rPr>
        <w:t xml:space="preserve"> taksācijas periodu laikā.</w:t>
      </w:r>
    </w:p>
    <w:p w:rsidR="00F4418D" w:rsidRPr="000B36ED" w:rsidRDefault="00F4418D" w:rsidP="003B04B1">
      <w:pPr>
        <w:pStyle w:val="BodyText"/>
        <w:spacing w:after="0"/>
        <w:ind w:firstLine="720"/>
        <w:jc w:val="both"/>
        <w:rPr>
          <w:sz w:val="26"/>
          <w:szCs w:val="26"/>
        </w:rPr>
      </w:pPr>
      <w:r w:rsidRPr="000B36ED">
        <w:rPr>
          <w:sz w:val="26"/>
          <w:szCs w:val="26"/>
        </w:rPr>
        <w:t>g) Uzņēmumu grupu var veidot arī mazāks skaits apakšuzņēmumu, piemēram, divi apakšuzņēmumi “C” un “D”, kuriem izpildās nosacījums par 90 procentu piederību. Tad “C” būtu galvenais uzņēmums un “D” – tā apakšuzņēmums.</w:t>
      </w:r>
      <w:bookmarkStart w:id="46" w:name="_Toc2497102"/>
      <w:bookmarkEnd w:id="46"/>
    </w:p>
    <w:p w:rsidR="00F4418D" w:rsidRPr="000B36ED" w:rsidRDefault="00F4418D" w:rsidP="00AD04B9">
      <w:pPr>
        <w:pStyle w:val="naisf"/>
        <w:spacing w:before="0" w:after="0"/>
        <w:ind w:firstLine="720"/>
        <w:rPr>
          <w:sz w:val="26"/>
          <w:szCs w:val="26"/>
        </w:rPr>
      </w:pPr>
    </w:p>
    <w:p w:rsidR="00F4418D" w:rsidRPr="000B36ED" w:rsidRDefault="00F4418D" w:rsidP="00AD04B9">
      <w:pPr>
        <w:pStyle w:val="naisf"/>
        <w:spacing w:before="0" w:after="0"/>
        <w:ind w:firstLine="720"/>
        <w:rPr>
          <w:sz w:val="26"/>
          <w:szCs w:val="26"/>
        </w:rPr>
      </w:pPr>
      <w:r w:rsidRPr="000B36ED">
        <w:rPr>
          <w:sz w:val="26"/>
          <w:szCs w:val="26"/>
        </w:rPr>
        <w:t>3</w:t>
      </w:r>
      <w:r>
        <w:rPr>
          <w:sz w:val="26"/>
          <w:szCs w:val="26"/>
        </w:rPr>
        <w:t>4</w:t>
      </w:r>
      <w:r w:rsidRPr="000B36ED">
        <w:rPr>
          <w:sz w:val="26"/>
          <w:szCs w:val="26"/>
        </w:rPr>
        <w:t>. Ja uzņēmumu grupā sabiedrības – nerezidenta – zaudējumus pārnes uz Latvijas kapitālsabiedrību, tad Latvijas kapitālsabiedrība līdz ar taksācijas perioda uzņēmumu ienākuma nodokļa deklarāciju VID iesniedz:</w:t>
      </w:r>
    </w:p>
    <w:p w:rsidR="00F4418D" w:rsidRPr="000B36ED" w:rsidRDefault="00F4418D" w:rsidP="00AD04B9">
      <w:pPr>
        <w:ind w:firstLine="720"/>
        <w:jc w:val="both"/>
        <w:rPr>
          <w:sz w:val="26"/>
          <w:szCs w:val="26"/>
        </w:rPr>
      </w:pPr>
      <w:r w:rsidRPr="000B36ED">
        <w:rPr>
          <w:sz w:val="26"/>
          <w:szCs w:val="26"/>
        </w:rPr>
        <w:t>3</w:t>
      </w:r>
      <w:r>
        <w:rPr>
          <w:sz w:val="26"/>
          <w:szCs w:val="26"/>
        </w:rPr>
        <w:t>4</w:t>
      </w:r>
      <w:r w:rsidRPr="000B36ED">
        <w:rPr>
          <w:sz w:val="26"/>
          <w:szCs w:val="26"/>
        </w:rPr>
        <w:t>.1. nerezidenta gada pārskatu, kas ir sagatavots atbilstoši Latvijas normatīvo aktu prasībām;</w:t>
      </w:r>
    </w:p>
    <w:p w:rsidR="00F4418D" w:rsidRPr="000B36ED" w:rsidRDefault="00F4418D" w:rsidP="00AD04B9">
      <w:pPr>
        <w:ind w:firstLine="720"/>
        <w:jc w:val="both"/>
        <w:rPr>
          <w:sz w:val="26"/>
          <w:szCs w:val="26"/>
        </w:rPr>
      </w:pPr>
      <w:r w:rsidRPr="000B36ED">
        <w:rPr>
          <w:sz w:val="26"/>
          <w:szCs w:val="26"/>
        </w:rPr>
        <w:t>3</w:t>
      </w:r>
      <w:r>
        <w:rPr>
          <w:sz w:val="26"/>
          <w:szCs w:val="26"/>
        </w:rPr>
        <w:t>4</w:t>
      </w:r>
      <w:r w:rsidRPr="000B36ED">
        <w:rPr>
          <w:sz w:val="26"/>
          <w:szCs w:val="26"/>
        </w:rPr>
        <w:t>.2. uzņēmumu ienākuma nodokļa taksācijas gada deklarācijas pielikumu, kurā apliecina, ka zaudējumi pārņemti no uzņēmumu grupas dalībnieka;</w:t>
      </w:r>
    </w:p>
    <w:p w:rsidR="00F4418D" w:rsidRPr="000B36ED" w:rsidRDefault="00F4418D" w:rsidP="00AD04B9">
      <w:pPr>
        <w:ind w:firstLine="720"/>
        <w:jc w:val="both"/>
        <w:rPr>
          <w:sz w:val="26"/>
          <w:szCs w:val="26"/>
        </w:rPr>
      </w:pPr>
      <w:r w:rsidRPr="000B36ED">
        <w:rPr>
          <w:sz w:val="26"/>
          <w:szCs w:val="26"/>
        </w:rPr>
        <w:t>3</w:t>
      </w:r>
      <w:r>
        <w:rPr>
          <w:sz w:val="26"/>
          <w:szCs w:val="26"/>
        </w:rPr>
        <w:t>4</w:t>
      </w:r>
      <w:r w:rsidRPr="000B36ED">
        <w:rPr>
          <w:sz w:val="26"/>
          <w:szCs w:val="26"/>
        </w:rPr>
        <w:t>.3. nerezidenta rezidences valsts nodokļu administrācijas izziņu, kurā tiek apstiprināts, ka:</w:t>
      </w:r>
    </w:p>
    <w:p w:rsidR="00F4418D" w:rsidRPr="000B36ED" w:rsidRDefault="00F4418D" w:rsidP="00AD04B9">
      <w:pPr>
        <w:ind w:firstLine="720"/>
        <w:jc w:val="both"/>
        <w:rPr>
          <w:sz w:val="26"/>
          <w:szCs w:val="26"/>
        </w:rPr>
      </w:pPr>
      <w:r w:rsidRPr="000B36ED">
        <w:rPr>
          <w:sz w:val="26"/>
          <w:szCs w:val="26"/>
        </w:rPr>
        <w:t xml:space="preserve">a) </w:t>
      </w:r>
      <w:r>
        <w:rPr>
          <w:sz w:val="26"/>
          <w:szCs w:val="26"/>
        </w:rPr>
        <w:t>nerezidents</w:t>
      </w:r>
      <w:r w:rsidRPr="000B36ED">
        <w:rPr>
          <w:sz w:val="26"/>
          <w:szCs w:val="26"/>
        </w:rPr>
        <w:t xml:space="preserve"> ir uzņēmumu grupas dalībnieks</w:t>
      </w:r>
      <w:r>
        <w:rPr>
          <w:sz w:val="26"/>
          <w:szCs w:val="26"/>
        </w:rPr>
        <w:t>;</w:t>
      </w:r>
    </w:p>
    <w:p w:rsidR="00F4418D" w:rsidRPr="000B36ED" w:rsidRDefault="00F4418D" w:rsidP="00AD04B9">
      <w:pPr>
        <w:ind w:firstLine="720"/>
        <w:jc w:val="both"/>
        <w:rPr>
          <w:sz w:val="26"/>
          <w:szCs w:val="26"/>
        </w:rPr>
      </w:pPr>
      <w:r w:rsidRPr="000B36ED">
        <w:rPr>
          <w:sz w:val="26"/>
          <w:szCs w:val="26"/>
        </w:rPr>
        <w:t>b) zaudējumi radušies konkrētajā taksācijas periodā</w:t>
      </w:r>
      <w:r>
        <w:rPr>
          <w:sz w:val="26"/>
          <w:szCs w:val="26"/>
        </w:rPr>
        <w:t>;</w:t>
      </w:r>
    </w:p>
    <w:p w:rsidR="00F4418D" w:rsidRDefault="00F4418D" w:rsidP="00AD04B9">
      <w:pPr>
        <w:ind w:firstLine="720"/>
        <w:jc w:val="both"/>
        <w:rPr>
          <w:sz w:val="26"/>
          <w:szCs w:val="26"/>
        </w:rPr>
      </w:pPr>
      <w:r w:rsidRPr="000B36ED">
        <w:rPr>
          <w:sz w:val="26"/>
          <w:szCs w:val="26"/>
        </w:rPr>
        <w:t>c) atbilstoši rezidences valsts normatīvajiem aktiem šim grupas dalībniekam nav iespējas zaudējumus ņemt vērā turpmākajos taksācijas periodos vai attiecināt uz iepriekšējiem taksācijas periodiem, kā arī tos nav tiesību pārņemt citiem nodokļu maksātājiem tā rezidences valstī.</w:t>
      </w:r>
    </w:p>
    <w:p w:rsidR="004F6AE8" w:rsidRDefault="004F6AE8" w:rsidP="00AD04B9">
      <w:pPr>
        <w:ind w:firstLine="720"/>
        <w:jc w:val="both"/>
        <w:rPr>
          <w:sz w:val="26"/>
          <w:szCs w:val="26"/>
        </w:rPr>
      </w:pPr>
    </w:p>
    <w:p w:rsidR="004F6AE8" w:rsidRPr="004F6AE8" w:rsidRDefault="004F6AE8" w:rsidP="004F6AE8">
      <w:pPr>
        <w:ind w:firstLine="720"/>
        <w:jc w:val="both"/>
        <w:rPr>
          <w:sz w:val="26"/>
          <w:szCs w:val="26"/>
        </w:rPr>
      </w:pPr>
      <w:r>
        <w:rPr>
          <w:sz w:val="26"/>
          <w:szCs w:val="26"/>
        </w:rPr>
        <w:t>35.</w:t>
      </w:r>
      <w:r w:rsidRPr="004F6AE8">
        <w:rPr>
          <w:sz w:val="26"/>
          <w:szCs w:val="26"/>
        </w:rPr>
        <w:t xml:space="preserve"> Zaudējumi, kas sabiedrībai ar ierobežotu atbildību, individuālajam uzņēmumam, kā arī zemnieka vai zvejnieka saimniecībai, kas reģistrēta kā </w:t>
      </w:r>
      <w:proofErr w:type="spellStart"/>
      <w:r w:rsidRPr="004F6AE8">
        <w:rPr>
          <w:sz w:val="26"/>
          <w:szCs w:val="26"/>
        </w:rPr>
        <w:t>mikrouzņēmumu</w:t>
      </w:r>
      <w:proofErr w:type="spellEnd"/>
      <w:r w:rsidRPr="004F6AE8">
        <w:rPr>
          <w:sz w:val="26"/>
          <w:szCs w:val="26"/>
        </w:rPr>
        <w:t xml:space="preserve"> nodokļa maksātājs, radušies pirms </w:t>
      </w:r>
      <w:proofErr w:type="spellStart"/>
      <w:r w:rsidRPr="004F6AE8">
        <w:rPr>
          <w:sz w:val="26"/>
          <w:szCs w:val="26"/>
        </w:rPr>
        <w:t>mikrouzņēmumu</w:t>
      </w:r>
      <w:proofErr w:type="spellEnd"/>
      <w:r w:rsidRPr="004F6AE8">
        <w:rPr>
          <w:sz w:val="26"/>
          <w:szCs w:val="26"/>
        </w:rPr>
        <w:t xml:space="preserve"> nodokļa maksātāja statusa iegūšanas, nav sedzami turpmākajos taksācijas periodos.</w:t>
      </w:r>
      <w:r w:rsidR="00144908">
        <w:rPr>
          <w:sz w:val="26"/>
          <w:szCs w:val="26"/>
        </w:rPr>
        <w:t xml:space="preserve"> Arī tad, ja turpmākajos taksācijas periodos minētie subjekti reģistrējas par uzņēmumu ienākuma nodokļa maksātājiem, tiem nav tiesību segt zaudējumus, kuri</w:t>
      </w:r>
      <w:r w:rsidR="00144908" w:rsidRPr="00144908">
        <w:rPr>
          <w:sz w:val="26"/>
          <w:szCs w:val="26"/>
        </w:rPr>
        <w:t xml:space="preserve"> </w:t>
      </w:r>
      <w:r w:rsidR="00144908" w:rsidRPr="004F6AE8">
        <w:rPr>
          <w:sz w:val="26"/>
          <w:szCs w:val="26"/>
        </w:rPr>
        <w:t xml:space="preserve">radušies pirms </w:t>
      </w:r>
      <w:proofErr w:type="spellStart"/>
      <w:r w:rsidR="00144908" w:rsidRPr="004F6AE8">
        <w:rPr>
          <w:sz w:val="26"/>
          <w:szCs w:val="26"/>
        </w:rPr>
        <w:t>mikrouzņēmumu</w:t>
      </w:r>
      <w:proofErr w:type="spellEnd"/>
      <w:r w:rsidR="00144908" w:rsidRPr="004F6AE8">
        <w:rPr>
          <w:sz w:val="26"/>
          <w:szCs w:val="26"/>
        </w:rPr>
        <w:t xml:space="preserve"> nodokļa maksātāja statusa iegūšanas</w:t>
      </w:r>
      <w:r w:rsidR="00144908">
        <w:rPr>
          <w:sz w:val="26"/>
          <w:szCs w:val="26"/>
        </w:rPr>
        <w:t>.</w:t>
      </w:r>
    </w:p>
    <w:p w:rsidR="00F4418D" w:rsidRDefault="00F4418D" w:rsidP="00AD04B9">
      <w:pPr>
        <w:ind w:firstLine="720"/>
        <w:jc w:val="both"/>
        <w:rPr>
          <w:sz w:val="26"/>
          <w:szCs w:val="26"/>
        </w:rPr>
      </w:pPr>
    </w:p>
    <w:p w:rsidR="00F4418D" w:rsidRPr="007950DF" w:rsidRDefault="00F4418D" w:rsidP="007950DF">
      <w:pPr>
        <w:ind w:firstLine="720"/>
        <w:jc w:val="both"/>
        <w:rPr>
          <w:sz w:val="26"/>
          <w:szCs w:val="26"/>
        </w:rPr>
      </w:pPr>
      <w:r w:rsidRPr="007950DF">
        <w:rPr>
          <w:sz w:val="26"/>
          <w:szCs w:val="26"/>
        </w:rPr>
        <w:t>3</w:t>
      </w:r>
      <w:r w:rsidR="00F51675">
        <w:rPr>
          <w:sz w:val="26"/>
          <w:szCs w:val="26"/>
        </w:rPr>
        <w:t>6</w:t>
      </w:r>
      <w:r w:rsidRPr="007950DF">
        <w:rPr>
          <w:sz w:val="26"/>
          <w:szCs w:val="26"/>
        </w:rPr>
        <w:t>. Nodokļu maksātājs, kurš piemērojot likuma “Par uzņēmumu ienākuma nodokli” 7.</w:t>
      </w:r>
      <w:r w:rsidR="009D3C5E" w:rsidRPr="009D3C5E">
        <w:rPr>
          <w:sz w:val="26"/>
          <w:szCs w:val="26"/>
          <w:vertAlign w:val="superscript"/>
        </w:rPr>
        <w:t>1</w:t>
      </w:r>
      <w:r w:rsidRPr="007950DF">
        <w:rPr>
          <w:sz w:val="26"/>
          <w:szCs w:val="26"/>
        </w:rPr>
        <w:t>pantu atsavina banku akcijas, apliekamo ienākumu samazina par banku akciju atsavināšanas ienākumu (zaudējumu gadījumā - palielina par akciju atsavināšanas zaudējumu), ja akcijas iegūtas un atsavinātas, ievērojot šādus nosacījumus:</w:t>
      </w:r>
    </w:p>
    <w:p w:rsidR="007C379F" w:rsidRDefault="00F4418D">
      <w:pPr>
        <w:spacing w:before="75" w:after="75"/>
        <w:ind w:firstLine="720"/>
        <w:jc w:val="both"/>
        <w:rPr>
          <w:sz w:val="26"/>
          <w:szCs w:val="26"/>
        </w:rPr>
      </w:pPr>
      <w:r w:rsidRPr="007950DF">
        <w:rPr>
          <w:sz w:val="26"/>
          <w:szCs w:val="26"/>
        </w:rPr>
        <w:t>3</w:t>
      </w:r>
      <w:r w:rsidR="00F51675">
        <w:rPr>
          <w:sz w:val="26"/>
          <w:szCs w:val="26"/>
        </w:rPr>
        <w:t>6</w:t>
      </w:r>
      <w:r w:rsidRPr="007950DF">
        <w:rPr>
          <w:sz w:val="26"/>
          <w:szCs w:val="26"/>
        </w:rPr>
        <w:t>.1.</w:t>
      </w:r>
      <w:r w:rsidR="009D3C5E" w:rsidRPr="009D3C5E">
        <w:rPr>
          <w:sz w:val="26"/>
          <w:szCs w:val="26"/>
        </w:rPr>
        <w:t xml:space="preserve"> bankai - aizņēmējai - ir rīcības plāns bankas finansiālā stāvokļa stabilitātes nodrošināšanai, pamatojoties uz Finanšu un kapitāla tirgus komisijas pieņemto lēmumu un pieprasījumu;</w:t>
      </w:r>
    </w:p>
    <w:p w:rsidR="007C379F" w:rsidRDefault="009D3C5E">
      <w:pPr>
        <w:spacing w:before="75" w:after="75"/>
        <w:ind w:firstLine="720"/>
        <w:jc w:val="both"/>
        <w:rPr>
          <w:sz w:val="26"/>
          <w:szCs w:val="26"/>
        </w:rPr>
      </w:pPr>
      <w:r w:rsidRPr="009D3C5E">
        <w:rPr>
          <w:sz w:val="26"/>
          <w:szCs w:val="26"/>
        </w:rPr>
        <w:t>3</w:t>
      </w:r>
      <w:r w:rsidR="00F51675">
        <w:rPr>
          <w:sz w:val="26"/>
          <w:szCs w:val="26"/>
        </w:rPr>
        <w:t>6</w:t>
      </w:r>
      <w:r w:rsidRPr="009D3C5E">
        <w:rPr>
          <w:sz w:val="26"/>
          <w:szCs w:val="26"/>
        </w:rPr>
        <w:t>.2. akcijas iegūtas, aizdevumu ieguldot bankas pamatkapitālā kā mantisko ieguldījumu;</w:t>
      </w:r>
    </w:p>
    <w:p w:rsidR="00F4418D" w:rsidRDefault="009D3C5E" w:rsidP="007950DF">
      <w:pPr>
        <w:spacing w:before="75" w:after="75"/>
        <w:ind w:firstLine="720"/>
        <w:jc w:val="both"/>
        <w:rPr>
          <w:sz w:val="26"/>
          <w:szCs w:val="26"/>
        </w:rPr>
      </w:pPr>
      <w:r w:rsidRPr="009D3C5E">
        <w:rPr>
          <w:sz w:val="26"/>
          <w:szCs w:val="26"/>
        </w:rPr>
        <w:t>3</w:t>
      </w:r>
      <w:r w:rsidR="00F51675">
        <w:rPr>
          <w:sz w:val="26"/>
          <w:szCs w:val="26"/>
        </w:rPr>
        <w:t>6</w:t>
      </w:r>
      <w:r w:rsidRPr="009D3C5E">
        <w:rPr>
          <w:sz w:val="26"/>
          <w:szCs w:val="26"/>
        </w:rPr>
        <w:t>.3. akcijas tiek atsavinātas 36 mēnešu laikā no to iegūšanas dienas.</w:t>
      </w:r>
    </w:p>
    <w:p w:rsidR="00F4418D" w:rsidRDefault="00F4418D" w:rsidP="007950DF">
      <w:pPr>
        <w:spacing w:before="75" w:after="75"/>
        <w:ind w:firstLine="720"/>
        <w:jc w:val="both"/>
        <w:rPr>
          <w:sz w:val="26"/>
          <w:szCs w:val="26"/>
        </w:rPr>
      </w:pPr>
      <w:r w:rsidRPr="004B2BC0">
        <w:rPr>
          <w:sz w:val="26"/>
          <w:szCs w:val="26"/>
        </w:rPr>
        <w:t>Šādu apliekamā ienākuma koriģēšanas kārtību var piemērot akcijām, kuras iegūtas no 2009.gada 1.jūnija līdz 2011.gada 31.decembrim.</w:t>
      </w:r>
    </w:p>
    <w:p w:rsidR="004F3EC4" w:rsidRDefault="004F3EC4" w:rsidP="007950DF">
      <w:pPr>
        <w:spacing w:before="75" w:after="75"/>
        <w:ind w:firstLine="720"/>
        <w:jc w:val="both"/>
        <w:rPr>
          <w:sz w:val="26"/>
          <w:szCs w:val="26"/>
        </w:rPr>
      </w:pPr>
    </w:p>
    <w:p w:rsidR="004F3EC4" w:rsidRDefault="004F3EC4" w:rsidP="004F3EC4">
      <w:pPr>
        <w:spacing w:before="75" w:after="75"/>
        <w:ind w:firstLine="720"/>
        <w:jc w:val="both"/>
        <w:rPr>
          <w:sz w:val="26"/>
          <w:szCs w:val="26"/>
        </w:rPr>
      </w:pPr>
      <w:r>
        <w:rPr>
          <w:sz w:val="26"/>
          <w:szCs w:val="26"/>
        </w:rPr>
        <w:t>3</w:t>
      </w:r>
      <w:r w:rsidR="00F51675">
        <w:rPr>
          <w:sz w:val="26"/>
          <w:szCs w:val="26"/>
        </w:rPr>
        <w:t>7</w:t>
      </w:r>
      <w:r>
        <w:rPr>
          <w:sz w:val="26"/>
          <w:szCs w:val="26"/>
        </w:rPr>
        <w:t>.</w:t>
      </w:r>
      <w:r w:rsidRPr="004F3EC4">
        <w:rPr>
          <w:color w:val="000000"/>
          <w:sz w:val="17"/>
          <w:szCs w:val="17"/>
        </w:rPr>
        <w:t xml:space="preserve"> </w:t>
      </w:r>
      <w:r w:rsidRPr="004F3EC4">
        <w:rPr>
          <w:sz w:val="26"/>
          <w:szCs w:val="26"/>
        </w:rPr>
        <w:t>Nodokļa maksātājs, kas nodarbina darbinieku, kurš dien Zemessardzē, apliekamo ienākumu samazin</w:t>
      </w:r>
      <w:r>
        <w:rPr>
          <w:sz w:val="26"/>
          <w:szCs w:val="26"/>
        </w:rPr>
        <w:t>a</w:t>
      </w:r>
      <w:r w:rsidRPr="004F3EC4">
        <w:rPr>
          <w:sz w:val="26"/>
          <w:szCs w:val="26"/>
        </w:rPr>
        <w:t xml:space="preserve"> par to darbinieka darba algas summas daļu, kura </w:t>
      </w:r>
      <w:r>
        <w:rPr>
          <w:sz w:val="26"/>
          <w:szCs w:val="26"/>
        </w:rPr>
        <w:t>:</w:t>
      </w:r>
    </w:p>
    <w:p w:rsidR="004F3EC4" w:rsidRDefault="004F3EC4" w:rsidP="004F3EC4">
      <w:pPr>
        <w:spacing w:before="75" w:after="75"/>
        <w:ind w:firstLine="720"/>
        <w:jc w:val="both"/>
        <w:rPr>
          <w:sz w:val="26"/>
          <w:szCs w:val="26"/>
        </w:rPr>
      </w:pPr>
      <w:r>
        <w:rPr>
          <w:sz w:val="26"/>
          <w:szCs w:val="26"/>
        </w:rPr>
        <w:t>3</w:t>
      </w:r>
      <w:r w:rsidR="00F51675">
        <w:rPr>
          <w:sz w:val="26"/>
          <w:szCs w:val="26"/>
        </w:rPr>
        <w:t>7</w:t>
      </w:r>
      <w:r>
        <w:rPr>
          <w:sz w:val="26"/>
          <w:szCs w:val="26"/>
        </w:rPr>
        <w:t xml:space="preserve">.1. </w:t>
      </w:r>
      <w:r w:rsidRPr="004F3EC4">
        <w:rPr>
          <w:sz w:val="26"/>
          <w:szCs w:val="26"/>
        </w:rPr>
        <w:t>darbiniekam tiek aprēķināta par Zemessardzes dienesta uzdevumu pildīšanā vai apmācībā iesaistītā zemessarga aizvietošanu</w:t>
      </w:r>
      <w:r>
        <w:rPr>
          <w:sz w:val="26"/>
          <w:szCs w:val="26"/>
        </w:rPr>
        <w:t>;</w:t>
      </w:r>
    </w:p>
    <w:p w:rsidR="004F3EC4" w:rsidRDefault="004F3EC4" w:rsidP="004F3EC4">
      <w:pPr>
        <w:spacing w:before="75" w:after="75"/>
        <w:ind w:firstLine="720"/>
        <w:jc w:val="both"/>
        <w:rPr>
          <w:sz w:val="26"/>
          <w:szCs w:val="26"/>
        </w:rPr>
      </w:pPr>
      <w:r>
        <w:rPr>
          <w:sz w:val="26"/>
          <w:szCs w:val="26"/>
        </w:rPr>
        <w:lastRenderedPageBreak/>
        <w:t>3</w:t>
      </w:r>
      <w:r w:rsidR="00F51675">
        <w:rPr>
          <w:sz w:val="26"/>
          <w:szCs w:val="26"/>
        </w:rPr>
        <w:t>7</w:t>
      </w:r>
      <w:r>
        <w:rPr>
          <w:sz w:val="26"/>
          <w:szCs w:val="26"/>
        </w:rPr>
        <w:t>.2.</w:t>
      </w:r>
      <w:r w:rsidRPr="004F3EC4">
        <w:rPr>
          <w:sz w:val="26"/>
          <w:szCs w:val="26"/>
        </w:rPr>
        <w:t xml:space="preserve"> nepārsniedz aizvietotā zemessarga</w:t>
      </w:r>
      <w:r>
        <w:rPr>
          <w:sz w:val="26"/>
          <w:szCs w:val="26"/>
        </w:rPr>
        <w:t xml:space="preserve"> </w:t>
      </w:r>
      <w:r w:rsidRPr="004F3EC4">
        <w:rPr>
          <w:sz w:val="26"/>
          <w:szCs w:val="26"/>
        </w:rPr>
        <w:t xml:space="preserve">atlīdzību atbilstoši aizvietošanas periodam. Apliekamo ienākumu </w:t>
      </w:r>
      <w:r>
        <w:rPr>
          <w:sz w:val="26"/>
          <w:szCs w:val="26"/>
        </w:rPr>
        <w:t xml:space="preserve">šādā kārtībā samazina tikai tad, ja darbinieks </w:t>
      </w:r>
      <w:r w:rsidRPr="004F3EC4">
        <w:rPr>
          <w:sz w:val="26"/>
          <w:szCs w:val="26"/>
        </w:rPr>
        <w:t>pirms Zemessardzes dienesta uzdevumu pildīšanas ir bijis darba tiesiskajās attiecībās ar nodokļa mak</w:t>
      </w:r>
      <w:r>
        <w:rPr>
          <w:sz w:val="26"/>
          <w:szCs w:val="26"/>
        </w:rPr>
        <w:t>sātāju vairāk nekā trīs mēnešus.</w:t>
      </w:r>
    </w:p>
    <w:p w:rsidR="00B53748" w:rsidRDefault="00B53748" w:rsidP="004F3EC4">
      <w:pPr>
        <w:spacing w:before="75" w:after="75"/>
        <w:ind w:firstLine="720"/>
        <w:jc w:val="both"/>
        <w:rPr>
          <w:sz w:val="26"/>
          <w:szCs w:val="26"/>
        </w:rPr>
      </w:pPr>
    </w:p>
    <w:p w:rsidR="00B53748" w:rsidRPr="00B53748" w:rsidRDefault="00B53748" w:rsidP="004F3EC4">
      <w:pPr>
        <w:spacing w:before="75" w:after="75"/>
        <w:ind w:firstLine="720"/>
        <w:jc w:val="both"/>
        <w:rPr>
          <w:sz w:val="26"/>
          <w:szCs w:val="26"/>
        </w:rPr>
      </w:pPr>
      <w:r w:rsidRPr="00B53748">
        <w:rPr>
          <w:sz w:val="26"/>
          <w:szCs w:val="26"/>
        </w:rPr>
        <w:t>38. Apliekamo ienākumu samazina</w:t>
      </w:r>
      <w:r w:rsidRPr="00756CDE">
        <w:rPr>
          <w:color w:val="000000"/>
          <w:sz w:val="26"/>
          <w:szCs w:val="26"/>
        </w:rPr>
        <w:t xml:space="preserve"> par summām, par kurām, saskaņā ar tiesas lēmumu tiesiskās aizsardzības procesā vai ārpustiesas tiesiskās aizsardzības procesā tiek dzēstas vai samazinātas kredītsaistības, ja tās ir iekļautas nodokļa maksātāja apliekamajā ienākumā un nav uzrādītas nodokļa maksātāja izdevumos</w:t>
      </w:r>
      <w:r>
        <w:rPr>
          <w:color w:val="000000"/>
          <w:sz w:val="26"/>
          <w:szCs w:val="26"/>
        </w:rPr>
        <w:t>.</w:t>
      </w:r>
    </w:p>
    <w:p w:rsidR="00F4418D" w:rsidRPr="000B36ED" w:rsidRDefault="00F4418D" w:rsidP="007950DF">
      <w:pPr>
        <w:spacing w:before="75" w:after="75"/>
        <w:ind w:firstLine="720"/>
        <w:jc w:val="both"/>
        <w:rPr>
          <w:sz w:val="26"/>
          <w:szCs w:val="26"/>
        </w:rPr>
      </w:pPr>
    </w:p>
    <w:p w:rsidR="00F4418D" w:rsidRPr="0035283A" w:rsidRDefault="00F4418D" w:rsidP="00727324">
      <w:pPr>
        <w:pStyle w:val="Heading2"/>
        <w:spacing w:before="0" w:after="0"/>
        <w:jc w:val="center"/>
        <w:rPr>
          <w:rFonts w:ascii="Times New Roman" w:hAnsi="Times New Roman"/>
          <w:i w:val="0"/>
          <w:iCs w:val="0"/>
          <w:sz w:val="26"/>
          <w:szCs w:val="26"/>
        </w:rPr>
      </w:pPr>
      <w:bookmarkStart w:id="47" w:name="_Toc213650131"/>
      <w:bookmarkStart w:id="48" w:name="_Toc213654824"/>
      <w:bookmarkStart w:id="49" w:name="_Toc294183315"/>
      <w:bookmarkStart w:id="50" w:name="_Toc295209327"/>
      <w:r w:rsidRPr="0035283A">
        <w:rPr>
          <w:rFonts w:ascii="Times New Roman" w:hAnsi="Times New Roman"/>
          <w:i w:val="0"/>
          <w:iCs w:val="0"/>
          <w:sz w:val="26"/>
          <w:szCs w:val="26"/>
        </w:rPr>
        <w:t>3.4. Nodokļa atlaides</w:t>
      </w:r>
      <w:bookmarkEnd w:id="47"/>
      <w:bookmarkEnd w:id="48"/>
      <w:bookmarkEnd w:id="49"/>
      <w:bookmarkEnd w:id="50"/>
    </w:p>
    <w:p w:rsidR="00F4418D" w:rsidRPr="0035283A" w:rsidRDefault="00F4418D" w:rsidP="001758F6">
      <w:pPr>
        <w:pStyle w:val="naisf"/>
        <w:spacing w:before="0" w:after="0"/>
        <w:ind w:firstLine="720"/>
        <w:rPr>
          <w:sz w:val="26"/>
          <w:szCs w:val="26"/>
        </w:rPr>
      </w:pPr>
    </w:p>
    <w:p w:rsidR="00F4418D" w:rsidRPr="0035283A" w:rsidRDefault="00F4418D" w:rsidP="00727324">
      <w:pPr>
        <w:pStyle w:val="BodyTextIndent"/>
        <w:spacing w:after="0"/>
        <w:ind w:left="0" w:firstLine="720"/>
        <w:jc w:val="both"/>
        <w:rPr>
          <w:sz w:val="26"/>
          <w:szCs w:val="26"/>
        </w:rPr>
      </w:pPr>
      <w:r w:rsidRPr="0035283A">
        <w:rPr>
          <w:sz w:val="26"/>
          <w:szCs w:val="26"/>
        </w:rPr>
        <w:t>1</w:t>
      </w:r>
      <w:r>
        <w:rPr>
          <w:sz w:val="26"/>
          <w:szCs w:val="26"/>
        </w:rPr>
        <w:t>.</w:t>
      </w:r>
      <w:r w:rsidRPr="0035283A">
        <w:rPr>
          <w:sz w:val="26"/>
          <w:szCs w:val="26"/>
        </w:rPr>
        <w:t xml:space="preserve"> Likumā </w:t>
      </w:r>
      <w:r w:rsidRPr="0035283A">
        <w:rPr>
          <w:snapToGrid w:val="0"/>
          <w:sz w:val="26"/>
          <w:szCs w:val="26"/>
        </w:rPr>
        <w:t xml:space="preserve">“Par uzņēmumu ienākuma nodokli” </w:t>
      </w:r>
      <w:r w:rsidRPr="0035283A">
        <w:rPr>
          <w:sz w:val="26"/>
          <w:szCs w:val="26"/>
        </w:rPr>
        <w:t xml:space="preserve">ir </w:t>
      </w:r>
      <w:r>
        <w:rPr>
          <w:sz w:val="26"/>
          <w:szCs w:val="26"/>
        </w:rPr>
        <w:t xml:space="preserve">noteiktas </w:t>
      </w:r>
      <w:r w:rsidRPr="0035283A">
        <w:rPr>
          <w:sz w:val="26"/>
          <w:szCs w:val="26"/>
        </w:rPr>
        <w:t>šādas nodokļa atlaides:</w:t>
      </w:r>
    </w:p>
    <w:p w:rsidR="00F4418D" w:rsidRDefault="00F4418D" w:rsidP="00727324">
      <w:pPr>
        <w:pStyle w:val="BodyTextIndent"/>
        <w:spacing w:after="0"/>
        <w:ind w:left="0" w:firstLine="720"/>
        <w:jc w:val="both"/>
        <w:rPr>
          <w:sz w:val="26"/>
          <w:szCs w:val="26"/>
        </w:rPr>
      </w:pPr>
      <w:r w:rsidRPr="0035283A">
        <w:rPr>
          <w:sz w:val="26"/>
          <w:szCs w:val="26"/>
        </w:rPr>
        <w:t xml:space="preserve">1.1. </w:t>
      </w:r>
      <w:r w:rsidRPr="0035283A">
        <w:rPr>
          <w:snapToGrid w:val="0"/>
          <w:sz w:val="26"/>
          <w:szCs w:val="26"/>
        </w:rPr>
        <w:t>uzņēmumu ienākuma nodok</w:t>
      </w:r>
      <w:r w:rsidRPr="0035283A">
        <w:rPr>
          <w:sz w:val="26"/>
          <w:szCs w:val="26"/>
        </w:rPr>
        <w:t>ļa atlaide par ārvalstīs samaksāto nodokli;</w:t>
      </w:r>
    </w:p>
    <w:p w:rsidR="00F4418D" w:rsidRPr="0035283A" w:rsidRDefault="00F4418D" w:rsidP="00727324">
      <w:pPr>
        <w:pStyle w:val="BodyTextIndent"/>
        <w:spacing w:after="0"/>
        <w:ind w:left="0" w:firstLine="720"/>
        <w:jc w:val="both"/>
        <w:rPr>
          <w:sz w:val="26"/>
          <w:szCs w:val="26"/>
        </w:rPr>
      </w:pPr>
      <w:r w:rsidRPr="0035283A">
        <w:rPr>
          <w:sz w:val="26"/>
          <w:szCs w:val="26"/>
        </w:rPr>
        <w:t xml:space="preserve">1.2. </w:t>
      </w:r>
      <w:r w:rsidRPr="0035283A">
        <w:rPr>
          <w:snapToGrid w:val="0"/>
          <w:sz w:val="26"/>
          <w:szCs w:val="26"/>
        </w:rPr>
        <w:t>uzņēmumu ienākuma nodok</w:t>
      </w:r>
      <w:r w:rsidRPr="0035283A">
        <w:rPr>
          <w:sz w:val="26"/>
          <w:szCs w:val="26"/>
        </w:rPr>
        <w:t>ļa atlaide nodokļa maksātājiem, kuri veic lauksaimniecisko darbību;</w:t>
      </w:r>
    </w:p>
    <w:p w:rsidR="00F4418D" w:rsidRPr="0035283A" w:rsidRDefault="00F4418D" w:rsidP="00727324">
      <w:pPr>
        <w:pStyle w:val="BodyTextIndent"/>
        <w:spacing w:after="0"/>
        <w:ind w:left="0" w:firstLine="720"/>
        <w:jc w:val="both"/>
        <w:rPr>
          <w:sz w:val="26"/>
          <w:szCs w:val="26"/>
        </w:rPr>
      </w:pPr>
      <w:r w:rsidRPr="0035283A">
        <w:rPr>
          <w:sz w:val="26"/>
          <w:szCs w:val="26"/>
        </w:rPr>
        <w:t xml:space="preserve">1.3. </w:t>
      </w:r>
      <w:r w:rsidRPr="0035283A">
        <w:rPr>
          <w:snapToGrid w:val="0"/>
          <w:sz w:val="26"/>
          <w:szCs w:val="26"/>
        </w:rPr>
        <w:t>uzņēmumu ienākuma nodok</w:t>
      </w:r>
      <w:r w:rsidRPr="0035283A">
        <w:rPr>
          <w:sz w:val="26"/>
          <w:szCs w:val="26"/>
        </w:rPr>
        <w:t>ļa atlaide ziedotājiem;</w:t>
      </w:r>
    </w:p>
    <w:p w:rsidR="00444071" w:rsidRDefault="00F4418D">
      <w:pPr>
        <w:pStyle w:val="BodyTextIndent"/>
        <w:spacing w:after="0"/>
        <w:ind w:left="0" w:firstLine="720"/>
        <w:jc w:val="both"/>
        <w:rPr>
          <w:sz w:val="26"/>
          <w:szCs w:val="26"/>
        </w:rPr>
      </w:pPr>
      <w:r w:rsidRPr="0035283A">
        <w:rPr>
          <w:sz w:val="26"/>
          <w:szCs w:val="26"/>
        </w:rPr>
        <w:t xml:space="preserve">1.4. </w:t>
      </w:r>
      <w:r w:rsidRPr="0035283A">
        <w:rPr>
          <w:snapToGrid w:val="0"/>
          <w:sz w:val="26"/>
          <w:szCs w:val="26"/>
        </w:rPr>
        <w:t>uzņēmumu ienākuma nodok</w:t>
      </w:r>
      <w:r w:rsidRPr="0035283A">
        <w:rPr>
          <w:sz w:val="26"/>
          <w:szCs w:val="26"/>
        </w:rPr>
        <w:t>ļa īpašā atlaide invalīdu biedrību kapitālsabiedrībām, medicīniska rakstura fondu un citu labdarības fondu kapitālsabiedrībām</w:t>
      </w:r>
      <w:r w:rsidR="006C4C00">
        <w:rPr>
          <w:sz w:val="26"/>
          <w:szCs w:val="26"/>
        </w:rPr>
        <w:t>;</w:t>
      </w:r>
    </w:p>
    <w:p w:rsidR="00F4418D" w:rsidRPr="0035283A" w:rsidRDefault="006C4C00" w:rsidP="00727324">
      <w:pPr>
        <w:pStyle w:val="BodyTextIndent"/>
        <w:spacing w:after="0"/>
        <w:ind w:left="0" w:firstLine="720"/>
        <w:jc w:val="both"/>
        <w:rPr>
          <w:sz w:val="26"/>
          <w:szCs w:val="26"/>
        </w:rPr>
      </w:pPr>
      <w:r w:rsidRPr="006C4C00">
        <w:rPr>
          <w:sz w:val="26"/>
          <w:szCs w:val="26"/>
        </w:rPr>
        <w:t>1.5. uzņēmumu ienākuma nodok</w:t>
      </w:r>
      <w:r w:rsidR="00153288" w:rsidRPr="00153288">
        <w:rPr>
          <w:bCs/>
          <w:sz w:val="26"/>
          <w:szCs w:val="26"/>
        </w:rPr>
        <w:t>ļa atlaide par atbalstāmo investīciju projekta ietvaros veiktajiem sākotnējiem ilgtermiņa ieguldījumiem</w:t>
      </w:r>
      <w:r>
        <w:rPr>
          <w:bCs/>
          <w:sz w:val="26"/>
          <w:szCs w:val="26"/>
        </w:rPr>
        <w:t>.</w:t>
      </w:r>
      <w:r w:rsidR="00F4418D" w:rsidRPr="0035283A">
        <w:rPr>
          <w:sz w:val="26"/>
          <w:szCs w:val="26"/>
        </w:rPr>
        <w:t>.</w:t>
      </w:r>
    </w:p>
    <w:p w:rsidR="00F4418D" w:rsidRPr="0035283A" w:rsidRDefault="00F4418D" w:rsidP="00727324">
      <w:pPr>
        <w:pStyle w:val="BodyTextIndent"/>
        <w:spacing w:after="0"/>
        <w:ind w:left="0" w:firstLine="720"/>
        <w:jc w:val="both"/>
        <w:rPr>
          <w:sz w:val="26"/>
          <w:szCs w:val="26"/>
        </w:rPr>
      </w:pPr>
    </w:p>
    <w:p w:rsidR="00F4418D" w:rsidRPr="0035283A" w:rsidRDefault="00F4418D" w:rsidP="00727324">
      <w:pPr>
        <w:pStyle w:val="BodyTextIndent"/>
        <w:spacing w:after="0"/>
        <w:ind w:left="0" w:firstLine="720"/>
        <w:jc w:val="both"/>
        <w:rPr>
          <w:sz w:val="26"/>
          <w:szCs w:val="26"/>
        </w:rPr>
      </w:pPr>
      <w:r w:rsidRPr="0035283A">
        <w:rPr>
          <w:sz w:val="26"/>
          <w:szCs w:val="26"/>
        </w:rPr>
        <w:t xml:space="preserve">2. Katru no uzņēmumu ienākuma nodokļa atlaidēm piemēro uzņēmumu ienākuma nodokļa summai, kas aprēķināta saskaņā ar likuma </w:t>
      </w:r>
      <w:r w:rsidRPr="0035283A">
        <w:rPr>
          <w:snapToGrid w:val="0"/>
          <w:sz w:val="26"/>
          <w:szCs w:val="26"/>
        </w:rPr>
        <w:t xml:space="preserve">“Par uzņēmumu ienākuma nodokli” </w:t>
      </w:r>
      <w:r w:rsidRPr="0035283A">
        <w:rPr>
          <w:sz w:val="26"/>
          <w:szCs w:val="26"/>
        </w:rPr>
        <w:t>pirmās un otrās nodaļas normām. Nodokļa maksātājam ir tiesības samazināt aprēķināto nodokļa summu par nodokļa atlaides summu.</w:t>
      </w:r>
    </w:p>
    <w:p w:rsidR="00F4418D" w:rsidRPr="002418B0" w:rsidRDefault="00F4418D" w:rsidP="00727324">
      <w:pPr>
        <w:pStyle w:val="BodyTextIndent"/>
        <w:spacing w:after="0"/>
        <w:ind w:left="0" w:firstLine="720"/>
        <w:jc w:val="both"/>
        <w:rPr>
          <w:sz w:val="28"/>
          <w:szCs w:val="28"/>
        </w:rPr>
      </w:pPr>
    </w:p>
    <w:p w:rsidR="00F4418D" w:rsidRPr="0035283A" w:rsidRDefault="00F4418D" w:rsidP="0035283A">
      <w:pPr>
        <w:pStyle w:val="Heading3"/>
        <w:ind w:firstLine="720"/>
        <w:rPr>
          <w:b/>
          <w:sz w:val="26"/>
          <w:szCs w:val="26"/>
        </w:rPr>
      </w:pPr>
      <w:bookmarkStart w:id="51" w:name="_Toc213650132"/>
      <w:bookmarkStart w:id="52" w:name="_Toc213654825"/>
      <w:bookmarkStart w:id="53" w:name="_Toc294183316"/>
      <w:bookmarkStart w:id="54" w:name="_Toc295209328"/>
      <w:r w:rsidRPr="0035283A">
        <w:rPr>
          <w:b/>
          <w:sz w:val="26"/>
          <w:szCs w:val="26"/>
        </w:rPr>
        <w:t xml:space="preserve">3.4.1. </w:t>
      </w:r>
      <w:r w:rsidRPr="0035283A">
        <w:rPr>
          <w:b/>
          <w:snapToGrid w:val="0"/>
          <w:sz w:val="26"/>
          <w:szCs w:val="26"/>
        </w:rPr>
        <w:t>Uzņēmumu ienākuma nodok</w:t>
      </w:r>
      <w:r w:rsidRPr="0035283A">
        <w:rPr>
          <w:b/>
          <w:sz w:val="26"/>
          <w:szCs w:val="26"/>
        </w:rPr>
        <w:t>ļa atlaide par ārvalstīs samaksāto nodokli</w:t>
      </w:r>
      <w:bookmarkEnd w:id="51"/>
      <w:bookmarkEnd w:id="52"/>
      <w:bookmarkEnd w:id="53"/>
      <w:bookmarkEnd w:id="54"/>
      <w:r w:rsidRPr="0035283A">
        <w:rPr>
          <w:b/>
          <w:sz w:val="26"/>
          <w:szCs w:val="26"/>
        </w:rPr>
        <w:t xml:space="preserve"> </w:t>
      </w:r>
    </w:p>
    <w:p w:rsidR="00F4418D" w:rsidRPr="0035283A" w:rsidRDefault="00F4418D" w:rsidP="0035283A">
      <w:pPr>
        <w:pStyle w:val="BodyTextIndent"/>
        <w:spacing w:after="0"/>
        <w:ind w:left="0" w:firstLine="720"/>
        <w:jc w:val="both"/>
        <w:rPr>
          <w:sz w:val="26"/>
          <w:szCs w:val="26"/>
        </w:rPr>
      </w:pPr>
    </w:p>
    <w:p w:rsidR="00F4418D" w:rsidRPr="0035283A" w:rsidRDefault="00F4418D" w:rsidP="0035283A">
      <w:pPr>
        <w:ind w:firstLine="720"/>
        <w:jc w:val="both"/>
        <w:rPr>
          <w:sz w:val="26"/>
          <w:szCs w:val="26"/>
        </w:rPr>
      </w:pPr>
      <w:r w:rsidRPr="0035283A">
        <w:rPr>
          <w:sz w:val="26"/>
          <w:szCs w:val="26"/>
        </w:rPr>
        <w:t xml:space="preserve">1. Nodokli samazina par ārvalstīs samaksāto uzņēmumu ienākuma nodokļa summu, bet ne vairāk kā summu, kas būtu vienāda ar Latvijā aprēķināto nodokli par ārvalstīs gūto ienākumu. </w:t>
      </w:r>
    </w:p>
    <w:p w:rsidR="00F4418D" w:rsidRPr="0035283A" w:rsidRDefault="00F4418D" w:rsidP="0035283A">
      <w:pPr>
        <w:ind w:firstLine="720"/>
        <w:jc w:val="both"/>
        <w:rPr>
          <w:sz w:val="26"/>
          <w:szCs w:val="26"/>
        </w:rPr>
      </w:pPr>
    </w:p>
    <w:p w:rsidR="00F4418D" w:rsidRPr="0035283A" w:rsidRDefault="00F4418D" w:rsidP="0035283A">
      <w:pPr>
        <w:ind w:firstLine="720"/>
        <w:jc w:val="both"/>
        <w:rPr>
          <w:sz w:val="26"/>
          <w:szCs w:val="26"/>
        </w:rPr>
      </w:pPr>
      <w:r w:rsidRPr="0035283A">
        <w:rPr>
          <w:sz w:val="26"/>
          <w:szCs w:val="26"/>
        </w:rPr>
        <w:t xml:space="preserve">2. Piemērojot atlaidi par ārvalstīs samaksāto uzņēmumu ienākuma nodokli, nodokļa maksātājs uzņēmumu ienākuma nodokļa gada deklarācijai pievieno attiecīgās ārvalstu nodokļu iekasēšanas institūcijas (ārvalsts nodokļu administrācijas) apstiprinātus dokumentus, kuros uzrādīts apliekamais ienākums un samaksātā nodokļa summa. </w:t>
      </w:r>
    </w:p>
    <w:p w:rsidR="00F4418D" w:rsidRPr="0035283A" w:rsidRDefault="00F4418D" w:rsidP="0035283A">
      <w:pPr>
        <w:ind w:firstLine="720"/>
        <w:jc w:val="both"/>
        <w:rPr>
          <w:sz w:val="26"/>
          <w:szCs w:val="26"/>
        </w:rPr>
      </w:pPr>
    </w:p>
    <w:p w:rsidR="00F4418D" w:rsidRPr="0035283A" w:rsidRDefault="00F4418D" w:rsidP="0035283A">
      <w:pPr>
        <w:ind w:firstLine="720"/>
        <w:jc w:val="both"/>
        <w:rPr>
          <w:sz w:val="26"/>
          <w:szCs w:val="26"/>
        </w:rPr>
      </w:pPr>
      <w:r w:rsidRPr="0035283A">
        <w:rPr>
          <w:sz w:val="26"/>
          <w:szCs w:val="26"/>
        </w:rPr>
        <w:t>3. Ārvalstīs samaksātais nodoklis ārvalstu valūtā pārrēķināms latos pēc Latvijas Bankas noteiktā valūtas kursa nodokļa samaksāšanas dienā.</w:t>
      </w:r>
    </w:p>
    <w:p w:rsidR="00F4418D" w:rsidRPr="0035283A" w:rsidRDefault="00F4418D" w:rsidP="0035283A">
      <w:pPr>
        <w:pStyle w:val="BodyTextIndent"/>
        <w:spacing w:after="0"/>
        <w:ind w:left="0" w:firstLine="720"/>
        <w:jc w:val="both"/>
        <w:rPr>
          <w:sz w:val="26"/>
          <w:szCs w:val="26"/>
        </w:rPr>
      </w:pPr>
    </w:p>
    <w:p w:rsidR="00F4418D" w:rsidRPr="005D02FC" w:rsidRDefault="00F4418D" w:rsidP="005D02FC">
      <w:pPr>
        <w:pStyle w:val="BodyText"/>
        <w:spacing w:after="0"/>
        <w:ind w:firstLine="720"/>
        <w:jc w:val="both"/>
        <w:rPr>
          <w:sz w:val="26"/>
          <w:szCs w:val="26"/>
        </w:rPr>
      </w:pPr>
      <w:r w:rsidRPr="005D02FC">
        <w:rPr>
          <w:sz w:val="26"/>
          <w:szCs w:val="26"/>
        </w:rPr>
        <w:t xml:space="preserve">4. Starptautiskie līgumi par nodokļu dubultās uzlikšanas un nodokļu nemaksāšanas novēršanu (turpmāk – nodokļu konvencijas) regulē nodokļu dubultās uzlikšanas novēršanu. Tā kā atsevišķos gadījumos otrai līgumslēdzējai valstij ir tiesības aplikt konkrēta veida ienākumu ar nodokli, tad līgumslēdzēja valsts </w:t>
      </w:r>
      <w:r>
        <w:rPr>
          <w:sz w:val="26"/>
          <w:szCs w:val="26"/>
        </w:rPr>
        <w:t xml:space="preserve">– </w:t>
      </w:r>
      <w:r w:rsidRPr="005D02FC">
        <w:rPr>
          <w:sz w:val="26"/>
          <w:szCs w:val="26"/>
        </w:rPr>
        <w:t>personas rezidences valsts</w:t>
      </w:r>
      <w:r>
        <w:rPr>
          <w:sz w:val="26"/>
          <w:szCs w:val="26"/>
        </w:rPr>
        <w:t xml:space="preserve"> –</w:t>
      </w:r>
      <w:r w:rsidRPr="005D02FC">
        <w:rPr>
          <w:sz w:val="26"/>
          <w:szCs w:val="26"/>
        </w:rPr>
        <w:t xml:space="preserve"> nodokļu dubultās uzlikšanas novēršanai piemēro atbrīvošanas vai kredīta metodi. </w:t>
      </w:r>
    </w:p>
    <w:p w:rsidR="00F4418D" w:rsidRPr="005D02FC" w:rsidRDefault="00F4418D" w:rsidP="005D02FC">
      <w:pPr>
        <w:pStyle w:val="BodyText"/>
        <w:spacing w:after="0"/>
        <w:ind w:firstLine="720"/>
        <w:jc w:val="both"/>
        <w:rPr>
          <w:b/>
          <w:sz w:val="26"/>
          <w:szCs w:val="26"/>
        </w:rPr>
      </w:pPr>
      <w:r w:rsidRPr="005D02FC">
        <w:rPr>
          <w:b/>
          <w:sz w:val="26"/>
          <w:szCs w:val="26"/>
        </w:rPr>
        <w:lastRenderedPageBreak/>
        <w:tab/>
      </w:r>
      <w:bookmarkStart w:id="55" w:name="_Toc213650133"/>
    </w:p>
    <w:p w:rsidR="00F4418D" w:rsidRDefault="00F4418D" w:rsidP="005D02FC">
      <w:pPr>
        <w:pStyle w:val="BodyText"/>
        <w:spacing w:after="0"/>
        <w:ind w:firstLine="720"/>
        <w:jc w:val="both"/>
        <w:rPr>
          <w:sz w:val="26"/>
        </w:rPr>
      </w:pPr>
      <w:r w:rsidRPr="005D02FC">
        <w:rPr>
          <w:sz w:val="26"/>
        </w:rPr>
        <w:t xml:space="preserve">5. Piemērojot kredīta metodi nodokļu dubultās aplikšanas novēršanai atbilstoši nodokļu konvencijas noteikumiem, ja iekšzemes kapitālsabiedrībai ir pastāvīgā pārstāvniecība ārvalstīs (piemēram, filiāle Igaunijā), tai saskaņā ar likuma noteikumiem jāveic kopējais uzņēmumu ienākuma nodokļa aprēķins. Iekšzemes kapitālsabiedrība savā peļņas vai zaudējumu aprēķinā iekļauj arī Igaunijas filiāles gūtos ieņēmumus un izdevumus, kas tai radušies veicot saimniecisko darbību Igaunijā. </w:t>
      </w:r>
    </w:p>
    <w:p w:rsidR="00F4418D" w:rsidRPr="005D02FC" w:rsidRDefault="00F4418D" w:rsidP="005D02FC">
      <w:pPr>
        <w:pStyle w:val="BodyText"/>
        <w:spacing w:after="0"/>
        <w:ind w:firstLine="720"/>
        <w:jc w:val="both"/>
        <w:rPr>
          <w:sz w:val="26"/>
        </w:rPr>
      </w:pPr>
      <w:r>
        <w:rPr>
          <w:sz w:val="26"/>
        </w:rPr>
        <w:t>I</w:t>
      </w:r>
      <w:r w:rsidRPr="005D02FC">
        <w:rPr>
          <w:sz w:val="26"/>
        </w:rPr>
        <w:t>ekšzemes kapitālsabiedrības kopējo maksājamo ienākuma nodokli var samazināt par summu, kas vienāda ar Igaunijā samaksāto ienākuma nodokli. Atsevišķi ir veicams Igaunijas filiāles uzņēmumu ienākuma nodokļa aprēķins (ņemot vērā tikai Igaunijas filiāles gūtos ieņēmumus, un ar to gūšanu saistītos izdevumus)</w:t>
      </w:r>
      <w:r>
        <w:rPr>
          <w:sz w:val="26"/>
        </w:rPr>
        <w:t>, un t</w:t>
      </w:r>
      <w:r w:rsidRPr="005D02FC">
        <w:rPr>
          <w:sz w:val="26"/>
        </w:rPr>
        <w:t>ādējādi tiek noteikta maksimālā summa, par kādu var samazināt iekšzemes kapitālsabiedrības kopējo aprēķināto nodokli.</w:t>
      </w:r>
      <w:bookmarkEnd w:id="55"/>
    </w:p>
    <w:p w:rsidR="00F4418D" w:rsidRPr="005D02FC" w:rsidRDefault="00F4418D" w:rsidP="005D02FC">
      <w:pPr>
        <w:pStyle w:val="BodyText"/>
        <w:spacing w:after="0"/>
        <w:ind w:firstLine="720"/>
        <w:jc w:val="both"/>
        <w:rPr>
          <w:sz w:val="26"/>
          <w:szCs w:val="26"/>
        </w:rPr>
      </w:pPr>
    </w:p>
    <w:p w:rsidR="00F4418D" w:rsidRPr="005D02FC" w:rsidRDefault="00F4418D" w:rsidP="005D02FC">
      <w:pPr>
        <w:pStyle w:val="BodyText"/>
        <w:spacing w:after="0"/>
        <w:ind w:firstLine="720"/>
        <w:jc w:val="both"/>
        <w:rPr>
          <w:sz w:val="26"/>
          <w:szCs w:val="26"/>
        </w:rPr>
      </w:pPr>
      <w:r w:rsidRPr="005D02FC">
        <w:rPr>
          <w:sz w:val="26"/>
          <w:szCs w:val="26"/>
        </w:rPr>
        <w:t>6. Ievērojot, ka iekšzemes kapitālsabiedrības kopējo aprēķināto uzņēmumu ienākuma nodokli var samazināt par summu, kas nepārsniedz tādu Latvijas ienākuma nodokļa daļu, kas ir attiecināma uz ienākumu, ko var aplikt ar nodokļiem Igaunijā, tad iepriekšējā punktā minētajā kārtībā aprēķināto iekšzemes kapitālsabiedrības kopējo maksājamo uzņēmumu ienākuma nodokļa summu samazina par mazāko no summām:</w:t>
      </w:r>
    </w:p>
    <w:p w:rsidR="00F4418D" w:rsidRPr="0035283A" w:rsidRDefault="00F4418D" w:rsidP="0035283A">
      <w:pPr>
        <w:pStyle w:val="BodyTextIndent"/>
        <w:spacing w:after="0"/>
        <w:ind w:left="0" w:firstLine="720"/>
        <w:jc w:val="both"/>
        <w:rPr>
          <w:sz w:val="26"/>
          <w:szCs w:val="26"/>
        </w:rPr>
      </w:pPr>
      <w:r w:rsidRPr="0035283A">
        <w:rPr>
          <w:sz w:val="26"/>
          <w:szCs w:val="26"/>
        </w:rPr>
        <w:t>6.1. summu, kas vienāda ar Igaunijas filiāles maksājamo uzņēmumu ienākuma nodokli</w:t>
      </w:r>
      <w:r>
        <w:rPr>
          <w:sz w:val="26"/>
          <w:szCs w:val="26"/>
        </w:rPr>
        <w:t xml:space="preserve"> (kas aprēķināta pamatojoties uz likumu “Par uzņēmumu ienākuma nodokli”)</w:t>
      </w:r>
      <w:r w:rsidRPr="0035283A">
        <w:rPr>
          <w:sz w:val="26"/>
          <w:szCs w:val="26"/>
        </w:rPr>
        <w:t>;</w:t>
      </w:r>
    </w:p>
    <w:p w:rsidR="00F4418D" w:rsidRPr="0035283A" w:rsidRDefault="00F4418D" w:rsidP="0035283A">
      <w:pPr>
        <w:pStyle w:val="BodyTextIndent"/>
        <w:spacing w:after="0"/>
        <w:ind w:left="0" w:firstLine="720"/>
        <w:jc w:val="both"/>
        <w:rPr>
          <w:sz w:val="26"/>
          <w:szCs w:val="26"/>
        </w:rPr>
      </w:pPr>
      <w:r w:rsidRPr="0035283A">
        <w:rPr>
          <w:sz w:val="26"/>
          <w:szCs w:val="26"/>
        </w:rPr>
        <w:t>6.2. summu, kas vienāda ar Igaunijas filiāles Igaunijā faktiski samaksāto ienākuma nodokli.</w:t>
      </w:r>
    </w:p>
    <w:p w:rsidR="00F4418D" w:rsidRPr="0035283A" w:rsidRDefault="00F4418D" w:rsidP="0035283A">
      <w:pPr>
        <w:pStyle w:val="BodyTextIndent"/>
        <w:spacing w:after="0"/>
        <w:ind w:left="0" w:firstLine="720"/>
        <w:jc w:val="both"/>
        <w:rPr>
          <w:sz w:val="26"/>
          <w:szCs w:val="26"/>
        </w:rPr>
      </w:pPr>
    </w:p>
    <w:p w:rsidR="00F4418D" w:rsidRPr="0035283A" w:rsidRDefault="00F4418D" w:rsidP="0035283A">
      <w:pPr>
        <w:pStyle w:val="BodyTextIndent"/>
        <w:spacing w:after="0"/>
        <w:ind w:left="0" w:firstLine="720"/>
        <w:jc w:val="both"/>
        <w:rPr>
          <w:sz w:val="26"/>
          <w:szCs w:val="26"/>
        </w:rPr>
      </w:pPr>
      <w:r w:rsidRPr="0035283A">
        <w:rPr>
          <w:sz w:val="26"/>
          <w:szCs w:val="26"/>
        </w:rPr>
        <w:t>7. Piemērojot atbrīvošanas metodi nodokļu dubultās aplikšanas novēršanai atbilstoši nodokļu konvencijas noteikumiem, netiek ņemts vērā ārvalstīs gūtais ienākums, kuru iekšzemes kapitālsabiedrība ir</w:t>
      </w:r>
      <w:r w:rsidRPr="0035283A">
        <w:rPr>
          <w:b/>
          <w:sz w:val="26"/>
          <w:szCs w:val="26"/>
        </w:rPr>
        <w:t xml:space="preserve"> </w:t>
      </w:r>
      <w:r w:rsidRPr="0035283A">
        <w:rPr>
          <w:sz w:val="26"/>
          <w:szCs w:val="26"/>
        </w:rPr>
        <w:t>guvusi, izmantojot tur esošu pastāvīgu pārstāvniecību (piemēram, filiāli Lietuvā). Apliekamo ienākumu samazina par iekšzemes kapitālsabiedrības</w:t>
      </w:r>
      <w:r w:rsidRPr="0035283A">
        <w:rPr>
          <w:b/>
          <w:sz w:val="26"/>
          <w:szCs w:val="26"/>
        </w:rPr>
        <w:t xml:space="preserve"> </w:t>
      </w:r>
      <w:r w:rsidRPr="0035283A">
        <w:rPr>
          <w:sz w:val="26"/>
          <w:szCs w:val="26"/>
        </w:rPr>
        <w:t xml:space="preserve">taksācijas perioda ieņēmumu summām (kuras gūtas ārvalstīs un iekļautas peļņas vai zaudējumu aprēķinā), un apliekamo ienākumu palielina par izdevumu summām (kuras saistītas ar minēto ieņēmumu gūšanu un iekļautas peļņas vai zaudējumu aprēķinā). </w:t>
      </w:r>
    </w:p>
    <w:p w:rsidR="00F4418D" w:rsidRPr="0035283A" w:rsidRDefault="00F4418D" w:rsidP="0035283A">
      <w:pPr>
        <w:ind w:firstLine="720"/>
        <w:jc w:val="both"/>
        <w:rPr>
          <w:b/>
          <w:sz w:val="26"/>
          <w:szCs w:val="26"/>
        </w:rPr>
      </w:pPr>
    </w:p>
    <w:p w:rsidR="00F4418D" w:rsidRPr="0035283A" w:rsidRDefault="00F4418D" w:rsidP="0035283A">
      <w:pPr>
        <w:pStyle w:val="NormalWeb"/>
        <w:spacing w:before="0" w:beforeAutospacing="0" w:after="0" w:afterAutospacing="0"/>
        <w:ind w:firstLine="720"/>
        <w:jc w:val="both"/>
        <w:rPr>
          <w:sz w:val="26"/>
          <w:szCs w:val="26"/>
        </w:rPr>
      </w:pPr>
      <w:r w:rsidRPr="0035283A">
        <w:rPr>
          <w:sz w:val="26"/>
          <w:szCs w:val="26"/>
        </w:rPr>
        <w:t>8. Piemērojot atbrīvošanas metodi, iekšzemes kapitālsabiedrība vienlaikus ar uzņēmumu ienākuma nodokļa taksācijas gada deklarāciju iesniedz VID Lietuvas nodokļu administrācijas apstiprinātu dokumentu, kurā uzrādīts pastāvīgās pārstāvniecības – filiāles Lietuvā – gūtais ienākums un samaksātā nodokļa summa.</w:t>
      </w:r>
    </w:p>
    <w:p w:rsidR="00F4418D" w:rsidRPr="0035283A" w:rsidRDefault="00F4418D" w:rsidP="0035283A">
      <w:pPr>
        <w:ind w:firstLine="720"/>
        <w:jc w:val="both"/>
        <w:rPr>
          <w:b/>
          <w:sz w:val="26"/>
          <w:szCs w:val="26"/>
        </w:rPr>
      </w:pPr>
    </w:p>
    <w:p w:rsidR="00F4418D" w:rsidRPr="0035283A" w:rsidRDefault="00F4418D" w:rsidP="0035283A">
      <w:pPr>
        <w:pStyle w:val="BodyTextIndent2"/>
        <w:spacing w:after="0" w:line="240" w:lineRule="auto"/>
        <w:ind w:left="0" w:firstLine="720"/>
        <w:jc w:val="both"/>
        <w:rPr>
          <w:sz w:val="26"/>
          <w:szCs w:val="26"/>
        </w:rPr>
      </w:pPr>
      <w:r w:rsidRPr="0035283A">
        <w:rPr>
          <w:sz w:val="26"/>
          <w:szCs w:val="26"/>
        </w:rPr>
        <w:t>9. Nodokļa maksātājam nav tiesību piemērot atlaidi par ārvalstīs samaksāto nodokli, ja, iesniedzot taksācijas perioda nodokļa deklarāciju, tas nevar uzrādīt ārvalstu nodokļu iekasēšanas institūcijas (ārvalsts nodokļu administrācijas) apstiprinātu dokumentu, kas apliecina nodokļa samaksas faktu ārvalstīs. Gadījumā, ja vēlāk nodokļa maksātāja rīcībā nonāk šāds dokuments, tas var iesniegt uzņēmumu ienākuma nodokļa deklarācijas labojumu.</w:t>
      </w:r>
    </w:p>
    <w:p w:rsidR="00F4418D" w:rsidRPr="002418B0" w:rsidRDefault="00F4418D" w:rsidP="00727324">
      <w:pPr>
        <w:autoSpaceDE w:val="0"/>
        <w:autoSpaceDN w:val="0"/>
        <w:adjustRightInd w:val="0"/>
        <w:ind w:firstLine="720"/>
        <w:jc w:val="both"/>
        <w:rPr>
          <w:sz w:val="28"/>
          <w:szCs w:val="28"/>
        </w:rPr>
      </w:pPr>
    </w:p>
    <w:p w:rsidR="00F4418D" w:rsidRPr="0035283A" w:rsidRDefault="00F4418D" w:rsidP="00E37171">
      <w:pPr>
        <w:pStyle w:val="Heading3"/>
        <w:rPr>
          <w:b/>
          <w:sz w:val="26"/>
          <w:szCs w:val="26"/>
        </w:rPr>
      </w:pPr>
      <w:bookmarkStart w:id="56" w:name="_Toc213650134"/>
      <w:bookmarkStart w:id="57" w:name="_Toc213654826"/>
      <w:bookmarkStart w:id="58" w:name="_Toc294183317"/>
      <w:bookmarkStart w:id="59" w:name="_Toc295209329"/>
      <w:r w:rsidRPr="0035283A">
        <w:rPr>
          <w:b/>
          <w:sz w:val="26"/>
          <w:szCs w:val="26"/>
        </w:rPr>
        <w:t xml:space="preserve">3.4.2. </w:t>
      </w:r>
      <w:r w:rsidRPr="0035283A">
        <w:rPr>
          <w:b/>
          <w:snapToGrid w:val="0"/>
          <w:sz w:val="26"/>
          <w:szCs w:val="26"/>
        </w:rPr>
        <w:t>Uzņēmumu ienākuma nodok</w:t>
      </w:r>
      <w:r w:rsidRPr="0035283A">
        <w:rPr>
          <w:b/>
          <w:sz w:val="26"/>
          <w:szCs w:val="26"/>
        </w:rPr>
        <w:t>ļa atlaide nodokļa maksātājiem,</w:t>
      </w:r>
      <w:bookmarkEnd w:id="56"/>
      <w:bookmarkEnd w:id="57"/>
      <w:bookmarkEnd w:id="58"/>
      <w:bookmarkEnd w:id="59"/>
    </w:p>
    <w:p w:rsidR="00F4418D" w:rsidRPr="0035283A" w:rsidRDefault="00F4418D" w:rsidP="00E37171">
      <w:pPr>
        <w:pStyle w:val="Heading3"/>
        <w:rPr>
          <w:b/>
          <w:sz w:val="26"/>
          <w:szCs w:val="26"/>
        </w:rPr>
      </w:pPr>
      <w:bookmarkStart w:id="60" w:name="_Toc213650135"/>
      <w:bookmarkStart w:id="61" w:name="_Toc213654827"/>
      <w:bookmarkStart w:id="62" w:name="_Toc294183318"/>
      <w:bookmarkStart w:id="63" w:name="_Toc295209330"/>
      <w:r w:rsidRPr="0035283A">
        <w:rPr>
          <w:b/>
          <w:sz w:val="26"/>
          <w:szCs w:val="26"/>
        </w:rPr>
        <w:t>kuri veic lauksaimniecisko darbību</w:t>
      </w:r>
      <w:bookmarkEnd w:id="60"/>
      <w:bookmarkEnd w:id="61"/>
      <w:bookmarkEnd w:id="62"/>
      <w:bookmarkEnd w:id="63"/>
    </w:p>
    <w:p w:rsidR="00F4418D" w:rsidRPr="0035283A" w:rsidRDefault="00F4418D" w:rsidP="002418B0">
      <w:pPr>
        <w:rPr>
          <w:sz w:val="26"/>
          <w:szCs w:val="26"/>
          <w:lang w:eastAsia="en-US"/>
        </w:rPr>
      </w:pPr>
    </w:p>
    <w:p w:rsidR="00F4418D" w:rsidRPr="0035283A" w:rsidRDefault="00F4418D" w:rsidP="00727324">
      <w:pPr>
        <w:pStyle w:val="BodyTextIndent2"/>
        <w:spacing w:after="0" w:line="240" w:lineRule="auto"/>
        <w:ind w:left="0" w:firstLine="720"/>
        <w:jc w:val="both"/>
        <w:rPr>
          <w:sz w:val="26"/>
          <w:szCs w:val="26"/>
        </w:rPr>
      </w:pPr>
      <w:r w:rsidRPr="0035283A">
        <w:rPr>
          <w:sz w:val="26"/>
          <w:szCs w:val="26"/>
        </w:rPr>
        <w:lastRenderedPageBreak/>
        <w:t>1. Nodokli samazina par nodokļa atlaides summu nodokļa maksātāj</w:t>
      </w:r>
      <w:r>
        <w:rPr>
          <w:sz w:val="26"/>
          <w:szCs w:val="26"/>
        </w:rPr>
        <w:t>a</w:t>
      </w:r>
      <w:r w:rsidRPr="0035283A">
        <w:rPr>
          <w:sz w:val="26"/>
          <w:szCs w:val="26"/>
        </w:rPr>
        <w:t>m, kur</w:t>
      </w:r>
      <w:r>
        <w:rPr>
          <w:sz w:val="26"/>
          <w:szCs w:val="26"/>
        </w:rPr>
        <w:t>š</w:t>
      </w:r>
      <w:r w:rsidRPr="0035283A">
        <w:rPr>
          <w:sz w:val="26"/>
          <w:szCs w:val="26"/>
        </w:rPr>
        <w:t xml:space="preserve"> veic lauksaimniecisko darbību. Piemērojot nodokļa atlaidi, nodokļa maksātājs vienlaikus ar </w:t>
      </w:r>
      <w:r>
        <w:rPr>
          <w:sz w:val="26"/>
          <w:szCs w:val="26"/>
        </w:rPr>
        <w:t xml:space="preserve">uzņēmumu ienākuma </w:t>
      </w:r>
      <w:r w:rsidRPr="0035283A">
        <w:rPr>
          <w:sz w:val="26"/>
          <w:szCs w:val="26"/>
        </w:rPr>
        <w:t>nodokļa deklarāciju iesniedz VID pašvaldības izsniegt</w:t>
      </w:r>
      <w:r>
        <w:rPr>
          <w:sz w:val="26"/>
          <w:szCs w:val="26"/>
        </w:rPr>
        <w:t>u</w:t>
      </w:r>
      <w:r w:rsidRPr="0035283A">
        <w:rPr>
          <w:sz w:val="26"/>
          <w:szCs w:val="26"/>
        </w:rPr>
        <w:t xml:space="preserve"> izziņ</w:t>
      </w:r>
      <w:r>
        <w:rPr>
          <w:sz w:val="26"/>
          <w:szCs w:val="26"/>
        </w:rPr>
        <w:t>u</w:t>
      </w:r>
      <w:r w:rsidRPr="0035283A">
        <w:rPr>
          <w:sz w:val="26"/>
          <w:szCs w:val="26"/>
        </w:rPr>
        <w:t xml:space="preserve"> par zemes platību, kas faktiski tiek izmantota lauksaimniecības produkcijas ražošanai.</w:t>
      </w:r>
    </w:p>
    <w:p w:rsidR="00F4418D" w:rsidRPr="0035283A" w:rsidRDefault="00F4418D" w:rsidP="00727324">
      <w:pPr>
        <w:ind w:firstLine="720"/>
        <w:jc w:val="both"/>
        <w:rPr>
          <w:sz w:val="26"/>
          <w:szCs w:val="26"/>
        </w:rPr>
      </w:pPr>
    </w:p>
    <w:p w:rsidR="00F4418D" w:rsidRPr="0035283A" w:rsidRDefault="00F4418D" w:rsidP="00727324">
      <w:pPr>
        <w:ind w:firstLine="720"/>
        <w:jc w:val="both"/>
        <w:rPr>
          <w:sz w:val="26"/>
          <w:szCs w:val="26"/>
        </w:rPr>
      </w:pPr>
      <w:r w:rsidRPr="0035283A">
        <w:rPr>
          <w:sz w:val="26"/>
          <w:szCs w:val="26"/>
        </w:rPr>
        <w:t>2. Nodokļa atlaides piemērošanas vajadzībām lauksaimnieciskā darbība ietver augkopību, lopkopību, iekšējo ūdeņu zivsaimniecību un dārzkopību, kā arī koku stādu audzēšanu, truškopību, putnkopību, biškopību un zvērkopību. Iekšējo ūdeņu zivsaimniecība ir zivju audzēšana ūdenstilpēs – privātajos ūdeņos vai nodokļu maksātājam lietošanā nodotajās ūdenstilpēs.</w:t>
      </w:r>
    </w:p>
    <w:p w:rsidR="00F4418D" w:rsidRPr="0035283A" w:rsidRDefault="00F4418D" w:rsidP="00727324">
      <w:pPr>
        <w:ind w:firstLine="720"/>
        <w:jc w:val="both"/>
        <w:rPr>
          <w:sz w:val="26"/>
          <w:szCs w:val="26"/>
        </w:rPr>
      </w:pPr>
    </w:p>
    <w:p w:rsidR="00F4418D" w:rsidRPr="0035283A" w:rsidRDefault="00F4418D" w:rsidP="00727324">
      <w:pPr>
        <w:ind w:firstLine="720"/>
        <w:jc w:val="both"/>
        <w:rPr>
          <w:sz w:val="26"/>
          <w:szCs w:val="26"/>
        </w:rPr>
      </w:pPr>
      <w:r w:rsidRPr="0035283A">
        <w:rPr>
          <w:sz w:val="26"/>
          <w:szCs w:val="26"/>
        </w:rPr>
        <w:t xml:space="preserve">3. Atlaides summu aprēķina, lauksaimniecībā izmantojamās zemes plāna hektārus, kuri apstiprināti ar pašvaldības padomes lēmumu, reizinot ar 10. </w:t>
      </w:r>
    </w:p>
    <w:p w:rsidR="00F4418D" w:rsidRPr="0035283A" w:rsidRDefault="00F4418D" w:rsidP="00727324">
      <w:pPr>
        <w:ind w:firstLine="720"/>
        <w:jc w:val="both"/>
        <w:rPr>
          <w:sz w:val="26"/>
          <w:szCs w:val="26"/>
        </w:rPr>
      </w:pPr>
    </w:p>
    <w:p w:rsidR="00F4418D" w:rsidRPr="00756CDE" w:rsidRDefault="00F4418D" w:rsidP="00727324">
      <w:pPr>
        <w:ind w:firstLine="720"/>
        <w:jc w:val="both"/>
        <w:rPr>
          <w:b/>
          <w:i/>
          <w:sz w:val="26"/>
          <w:szCs w:val="26"/>
        </w:rPr>
      </w:pPr>
      <w:r w:rsidRPr="00756CDE">
        <w:rPr>
          <w:b/>
          <w:i/>
          <w:sz w:val="26"/>
          <w:szCs w:val="26"/>
        </w:rPr>
        <w:t>Piemērs</w:t>
      </w:r>
    </w:p>
    <w:p w:rsidR="00F4418D" w:rsidRPr="0035283A" w:rsidRDefault="00F4418D" w:rsidP="00727324">
      <w:pPr>
        <w:ind w:firstLine="720"/>
        <w:jc w:val="both"/>
        <w:rPr>
          <w:sz w:val="26"/>
          <w:szCs w:val="26"/>
        </w:rPr>
      </w:pPr>
      <w:r w:rsidRPr="0035283A">
        <w:rPr>
          <w:sz w:val="26"/>
          <w:szCs w:val="26"/>
        </w:rPr>
        <w:t>K</w:t>
      </w:r>
      <w:r>
        <w:rPr>
          <w:sz w:val="26"/>
          <w:szCs w:val="26"/>
        </w:rPr>
        <w:t>apitāl</w:t>
      </w:r>
      <w:r w:rsidRPr="0035283A">
        <w:rPr>
          <w:sz w:val="26"/>
          <w:szCs w:val="26"/>
        </w:rPr>
        <w:t xml:space="preserve">sabiedrības darbības veidi ir lauksaimniecība un tirdzniecība, un saskaņā ar pašvaldības izsniegto izziņu tās lauksaimniecībā izmantojamā zeme ir 5 ha. </w:t>
      </w:r>
    </w:p>
    <w:p w:rsidR="00F4418D" w:rsidRPr="0035283A" w:rsidRDefault="00F4418D" w:rsidP="002418B0">
      <w:pPr>
        <w:ind w:firstLine="720"/>
        <w:jc w:val="both"/>
        <w:rPr>
          <w:sz w:val="26"/>
          <w:szCs w:val="26"/>
        </w:rPr>
      </w:pPr>
      <w:r w:rsidRPr="0035283A">
        <w:rPr>
          <w:sz w:val="26"/>
          <w:szCs w:val="26"/>
        </w:rPr>
        <w:t>K</w:t>
      </w:r>
      <w:r>
        <w:rPr>
          <w:sz w:val="26"/>
          <w:szCs w:val="26"/>
        </w:rPr>
        <w:t>apitāl</w:t>
      </w:r>
      <w:r w:rsidRPr="0035283A">
        <w:rPr>
          <w:sz w:val="26"/>
          <w:szCs w:val="26"/>
        </w:rPr>
        <w:t>sabiedrība</w:t>
      </w:r>
      <w:r>
        <w:rPr>
          <w:sz w:val="26"/>
          <w:szCs w:val="26"/>
        </w:rPr>
        <w:t xml:space="preserve"> </w:t>
      </w:r>
      <w:r w:rsidRPr="0035283A">
        <w:rPr>
          <w:sz w:val="26"/>
          <w:szCs w:val="26"/>
        </w:rPr>
        <w:t>var piemērot nodokļa atlaidi Ls 50 apmērā (5 x 10), par kuru samazina kopējo k</w:t>
      </w:r>
      <w:r>
        <w:rPr>
          <w:sz w:val="26"/>
          <w:szCs w:val="26"/>
        </w:rPr>
        <w:t>apitāl</w:t>
      </w:r>
      <w:r w:rsidRPr="0035283A">
        <w:rPr>
          <w:sz w:val="26"/>
          <w:szCs w:val="26"/>
        </w:rPr>
        <w:t>sabiedrības uzņēmumu ienākuma nodokļa summu. Lai piemērotu minēto atlaidi, netiek ierobežots, kādam ir jābūt šīs k</w:t>
      </w:r>
      <w:r>
        <w:rPr>
          <w:sz w:val="26"/>
          <w:szCs w:val="26"/>
        </w:rPr>
        <w:t>apitāl</w:t>
      </w:r>
      <w:r w:rsidRPr="0035283A">
        <w:rPr>
          <w:sz w:val="26"/>
          <w:szCs w:val="26"/>
        </w:rPr>
        <w:t>sabiedrības lauksaimnieciskās darbības īpatsvaram kopējā k</w:t>
      </w:r>
      <w:r>
        <w:rPr>
          <w:sz w:val="26"/>
          <w:szCs w:val="26"/>
        </w:rPr>
        <w:t>apitāl</w:t>
      </w:r>
      <w:r w:rsidRPr="0035283A">
        <w:rPr>
          <w:sz w:val="26"/>
          <w:szCs w:val="26"/>
        </w:rPr>
        <w:t>sabiedrības darbībā vai kādiem jābūt ieņēmumiem no lauksaimnieciskās darbības proporcionāli pret pārējiem k</w:t>
      </w:r>
      <w:r>
        <w:rPr>
          <w:sz w:val="26"/>
          <w:szCs w:val="26"/>
        </w:rPr>
        <w:t>apitāl</w:t>
      </w:r>
      <w:r w:rsidRPr="0035283A">
        <w:rPr>
          <w:sz w:val="26"/>
          <w:szCs w:val="26"/>
        </w:rPr>
        <w:t>sabiedrības ieņēmumiem no citiem saimnieciskās darbības veidiem. Izvērtējot atlaides piemērošanas iespējas, k</w:t>
      </w:r>
      <w:r>
        <w:rPr>
          <w:sz w:val="26"/>
          <w:szCs w:val="26"/>
        </w:rPr>
        <w:t>apitāl</w:t>
      </w:r>
      <w:r w:rsidRPr="0035283A">
        <w:rPr>
          <w:sz w:val="26"/>
          <w:szCs w:val="26"/>
        </w:rPr>
        <w:t>sabiedrība neņem vērā šādus apsvērumus, bet gan piemēro minēto atlaidi, pamatojoties uz lauksaimniecībā faktiski izmantojamās zemes platību, kuru izmanto saimnieciskās darbības nodrošināšanai un lauksaimniecības produkcijas ražošanai.</w:t>
      </w:r>
    </w:p>
    <w:p w:rsidR="00F4418D" w:rsidRPr="0035283A" w:rsidRDefault="00F4418D" w:rsidP="002418B0">
      <w:pPr>
        <w:ind w:firstLine="720"/>
        <w:jc w:val="both"/>
        <w:rPr>
          <w:sz w:val="26"/>
          <w:szCs w:val="26"/>
        </w:rPr>
      </w:pPr>
    </w:p>
    <w:p w:rsidR="00F4418D" w:rsidRPr="0035283A" w:rsidRDefault="00F4418D" w:rsidP="00670106">
      <w:pPr>
        <w:autoSpaceDE w:val="0"/>
        <w:autoSpaceDN w:val="0"/>
        <w:adjustRightInd w:val="0"/>
        <w:ind w:firstLine="720"/>
        <w:jc w:val="both"/>
        <w:rPr>
          <w:sz w:val="26"/>
          <w:szCs w:val="26"/>
        </w:rPr>
      </w:pPr>
      <w:r w:rsidRPr="0035283A">
        <w:rPr>
          <w:sz w:val="26"/>
          <w:szCs w:val="26"/>
        </w:rPr>
        <w:t>4. Nodokļa maksātājs zaudē tiesības piemērot atlaidi nodokļa maksātāj</w:t>
      </w:r>
      <w:r>
        <w:rPr>
          <w:sz w:val="26"/>
          <w:szCs w:val="26"/>
        </w:rPr>
        <w:t>a</w:t>
      </w:r>
      <w:r w:rsidRPr="0035283A">
        <w:rPr>
          <w:sz w:val="26"/>
          <w:szCs w:val="26"/>
        </w:rPr>
        <w:t>m, kur</w:t>
      </w:r>
      <w:r>
        <w:rPr>
          <w:sz w:val="26"/>
          <w:szCs w:val="26"/>
        </w:rPr>
        <w:t>š</w:t>
      </w:r>
      <w:r w:rsidRPr="0035283A">
        <w:rPr>
          <w:sz w:val="26"/>
          <w:szCs w:val="26"/>
        </w:rPr>
        <w:t xml:space="preserve"> veic lauksaimniecisko darbību, ja VID sniedz nepatiesas ziņas par zemes izmantošanu.</w:t>
      </w:r>
    </w:p>
    <w:p w:rsidR="00F4418D" w:rsidRDefault="00F4418D" w:rsidP="002418B0">
      <w:pPr>
        <w:ind w:firstLine="720"/>
        <w:jc w:val="both"/>
        <w:rPr>
          <w:color w:val="993300"/>
          <w:sz w:val="28"/>
          <w:szCs w:val="28"/>
        </w:rPr>
      </w:pPr>
    </w:p>
    <w:p w:rsidR="00F4418D" w:rsidRPr="00B353E9" w:rsidRDefault="00F4418D" w:rsidP="00E37171">
      <w:pPr>
        <w:pStyle w:val="Heading3"/>
        <w:rPr>
          <w:b/>
          <w:sz w:val="26"/>
          <w:szCs w:val="26"/>
        </w:rPr>
      </w:pPr>
      <w:r w:rsidRPr="00B353E9">
        <w:rPr>
          <w:b/>
          <w:color w:val="993300"/>
          <w:sz w:val="26"/>
          <w:szCs w:val="26"/>
        </w:rPr>
        <w:t xml:space="preserve"> </w:t>
      </w:r>
      <w:bookmarkStart w:id="64" w:name="_Toc213650136"/>
      <w:bookmarkStart w:id="65" w:name="_Toc213654828"/>
      <w:bookmarkStart w:id="66" w:name="_Toc294183319"/>
      <w:bookmarkStart w:id="67" w:name="_Toc295209331"/>
      <w:r w:rsidRPr="00B353E9">
        <w:rPr>
          <w:b/>
          <w:sz w:val="26"/>
          <w:szCs w:val="26"/>
        </w:rPr>
        <w:t xml:space="preserve">3.4.3. </w:t>
      </w:r>
      <w:r w:rsidRPr="00B353E9">
        <w:rPr>
          <w:b/>
          <w:snapToGrid w:val="0"/>
          <w:sz w:val="26"/>
          <w:szCs w:val="26"/>
        </w:rPr>
        <w:t>Uzņēmumu ienākuma nodok</w:t>
      </w:r>
      <w:r w:rsidRPr="00B353E9">
        <w:rPr>
          <w:b/>
          <w:sz w:val="26"/>
          <w:szCs w:val="26"/>
        </w:rPr>
        <w:t>ļa atlaide ziedotājiem</w:t>
      </w:r>
      <w:bookmarkEnd w:id="64"/>
      <w:bookmarkEnd w:id="65"/>
      <w:bookmarkEnd w:id="66"/>
      <w:bookmarkEnd w:id="67"/>
    </w:p>
    <w:p w:rsidR="00F4418D" w:rsidRPr="00063322" w:rsidRDefault="00F4418D" w:rsidP="002418B0">
      <w:pPr>
        <w:ind w:firstLine="720"/>
        <w:jc w:val="both"/>
        <w:rPr>
          <w:sz w:val="28"/>
          <w:szCs w:val="28"/>
        </w:rPr>
      </w:pPr>
    </w:p>
    <w:p w:rsidR="00F4418D" w:rsidRDefault="00F4418D" w:rsidP="00727324">
      <w:pPr>
        <w:ind w:firstLine="720"/>
        <w:jc w:val="both"/>
        <w:rPr>
          <w:sz w:val="26"/>
          <w:szCs w:val="26"/>
        </w:rPr>
      </w:pPr>
      <w:r w:rsidRPr="0035283A">
        <w:rPr>
          <w:sz w:val="26"/>
          <w:szCs w:val="26"/>
        </w:rPr>
        <w:t>1. Nodokli samazina par 85 procentiem no summām, kuras ziedotas budžeta iestādēm,</w:t>
      </w:r>
      <w:r w:rsidRPr="001A1E1F">
        <w:rPr>
          <w:sz w:val="24"/>
          <w:szCs w:val="24"/>
        </w:rPr>
        <w:t xml:space="preserve"> </w:t>
      </w:r>
      <w:r w:rsidRPr="001A1E1F">
        <w:rPr>
          <w:sz w:val="26"/>
          <w:szCs w:val="26"/>
        </w:rPr>
        <w:t>valsts kapitālsabiedrībām, kuras veic Kultūras ministrijas deleģētas valsts kultūras funkcijas,</w:t>
      </w:r>
      <w:r w:rsidRPr="0035283A">
        <w:rPr>
          <w:sz w:val="26"/>
          <w:szCs w:val="26"/>
        </w:rPr>
        <w:t xml:space="preserve"> kā arī Latvijā reģistrētām biedrībām, nodibinājumiem un reliģiskajām organizācijām vai to iestādēm, kurām piešķirts sabiedriskā labuma organizācijas statuss.</w:t>
      </w:r>
    </w:p>
    <w:p w:rsidR="00F4418D" w:rsidRDefault="00F4418D" w:rsidP="00727324">
      <w:pPr>
        <w:ind w:firstLine="720"/>
        <w:jc w:val="both"/>
        <w:rPr>
          <w:sz w:val="26"/>
          <w:szCs w:val="26"/>
        </w:rPr>
      </w:pPr>
    </w:p>
    <w:p w:rsidR="00621F86" w:rsidRDefault="00F4418D" w:rsidP="00621F86">
      <w:pPr>
        <w:ind w:firstLine="720"/>
        <w:jc w:val="both"/>
        <w:rPr>
          <w:sz w:val="26"/>
          <w:szCs w:val="26"/>
        </w:rPr>
      </w:pPr>
      <w:r w:rsidRPr="00621F86">
        <w:rPr>
          <w:sz w:val="26"/>
          <w:szCs w:val="26"/>
        </w:rPr>
        <w:t>2.</w:t>
      </w:r>
      <w:r w:rsidR="00153288" w:rsidRPr="00153288">
        <w:rPr>
          <w:sz w:val="26"/>
          <w:szCs w:val="26"/>
        </w:rPr>
        <w:t xml:space="preserve"> Sākot ar 2011.taksācijas gadu, nodokļa maksātāji ir tiesīgi piemērot uzņēmumu ienākuma nodokļa atlaidi par ziedotajām summām, kuras ziedotas </w:t>
      </w:r>
      <w:r w:rsidR="00621F86" w:rsidRPr="00621F86">
        <w:rPr>
          <w:sz w:val="26"/>
          <w:szCs w:val="26"/>
        </w:rPr>
        <w:t>citā Eiropas Savienības dalībvalstī vai Eiropas Ekonomikas zonas valstī</w:t>
      </w:r>
      <w:r w:rsidR="00621F86">
        <w:rPr>
          <w:sz w:val="26"/>
          <w:szCs w:val="26"/>
        </w:rPr>
        <w:t xml:space="preserve"> (</w:t>
      </w:r>
      <w:r w:rsidR="00621F86" w:rsidRPr="00621F86">
        <w:rPr>
          <w:sz w:val="26"/>
          <w:szCs w:val="26"/>
        </w:rPr>
        <w:t>ar kuru Latvija ir noslēgusi konvenciju par nodokļu dubultās uzlikšanas un nodokļu nemaksāšanas novēršanu, ja šī konvencija ir stājusies spēkā</w:t>
      </w:r>
      <w:r w:rsidR="00621F86">
        <w:rPr>
          <w:sz w:val="26"/>
          <w:szCs w:val="26"/>
        </w:rPr>
        <w:t>)</w:t>
      </w:r>
      <w:r w:rsidR="00621F86" w:rsidRPr="00621F86">
        <w:rPr>
          <w:sz w:val="26"/>
          <w:szCs w:val="26"/>
        </w:rPr>
        <w:t xml:space="preserve"> reģistrētai nevalstiskai organizācijai, kura darbojas sabiedriskā labuma organizācijas nosacījumiem pielīdzināmā statusā saskaņā ar attiecīgās valsts normatīvajiem aktiem</w:t>
      </w:r>
      <w:r w:rsidR="00621F86">
        <w:rPr>
          <w:sz w:val="26"/>
          <w:szCs w:val="26"/>
        </w:rPr>
        <w:t>.</w:t>
      </w:r>
    </w:p>
    <w:p w:rsidR="00621F86" w:rsidRDefault="00621F86" w:rsidP="00621F86">
      <w:pPr>
        <w:ind w:firstLine="720"/>
        <w:jc w:val="both"/>
        <w:rPr>
          <w:sz w:val="26"/>
          <w:szCs w:val="26"/>
        </w:rPr>
      </w:pPr>
    </w:p>
    <w:p w:rsidR="00621F86" w:rsidRPr="00621F86" w:rsidRDefault="00621F86" w:rsidP="00621F86">
      <w:pPr>
        <w:ind w:firstLine="720"/>
        <w:jc w:val="both"/>
        <w:rPr>
          <w:sz w:val="26"/>
          <w:szCs w:val="26"/>
        </w:rPr>
      </w:pPr>
      <w:r>
        <w:rPr>
          <w:sz w:val="26"/>
          <w:szCs w:val="26"/>
        </w:rPr>
        <w:t xml:space="preserve">3. Piemērojot atlaidi par ziedojumu citā valstī reģistrētai nevalstiskai organizācijai, nodokļa maksātājs </w:t>
      </w:r>
      <w:r w:rsidRPr="00621F86">
        <w:rPr>
          <w:sz w:val="26"/>
          <w:szCs w:val="26"/>
        </w:rPr>
        <w:t xml:space="preserve">kopā ar </w:t>
      </w:r>
      <w:r>
        <w:rPr>
          <w:sz w:val="26"/>
          <w:szCs w:val="26"/>
        </w:rPr>
        <w:t xml:space="preserve">savu uzņēmumu ienākuma </w:t>
      </w:r>
      <w:r w:rsidRPr="00621F86">
        <w:rPr>
          <w:sz w:val="26"/>
          <w:szCs w:val="26"/>
        </w:rPr>
        <w:t>nodokļa deklarāciju par taksācijas gadu iesnie</w:t>
      </w:r>
      <w:r>
        <w:rPr>
          <w:sz w:val="26"/>
          <w:szCs w:val="26"/>
        </w:rPr>
        <w:t>dz</w:t>
      </w:r>
      <w:r w:rsidRPr="00621F86">
        <w:rPr>
          <w:sz w:val="26"/>
          <w:szCs w:val="26"/>
        </w:rPr>
        <w:t xml:space="preserve"> V</w:t>
      </w:r>
      <w:r>
        <w:rPr>
          <w:sz w:val="26"/>
          <w:szCs w:val="26"/>
        </w:rPr>
        <w:t>ID</w:t>
      </w:r>
      <w:r w:rsidRPr="00621F86">
        <w:rPr>
          <w:sz w:val="26"/>
          <w:szCs w:val="26"/>
        </w:rPr>
        <w:t xml:space="preserve"> dokumentus, kas apliecina, ka:</w:t>
      </w:r>
    </w:p>
    <w:p w:rsidR="00621F86" w:rsidRPr="00621F86" w:rsidRDefault="00621F86" w:rsidP="00621F86">
      <w:pPr>
        <w:ind w:firstLine="720"/>
        <w:jc w:val="both"/>
        <w:rPr>
          <w:sz w:val="26"/>
          <w:szCs w:val="26"/>
        </w:rPr>
      </w:pPr>
      <w:r>
        <w:rPr>
          <w:sz w:val="26"/>
          <w:szCs w:val="26"/>
        </w:rPr>
        <w:lastRenderedPageBreak/>
        <w:t>3.1.</w:t>
      </w:r>
      <w:r w:rsidRPr="00621F86">
        <w:rPr>
          <w:sz w:val="26"/>
          <w:szCs w:val="26"/>
        </w:rPr>
        <w:t xml:space="preserve"> </w:t>
      </w:r>
      <w:r>
        <w:rPr>
          <w:sz w:val="26"/>
          <w:szCs w:val="26"/>
        </w:rPr>
        <w:t>nevalstiska organizācija –</w:t>
      </w:r>
      <w:r w:rsidRPr="00621F86">
        <w:rPr>
          <w:sz w:val="26"/>
          <w:szCs w:val="26"/>
        </w:rPr>
        <w:t xml:space="preserve"> ziedojuma saņēmējs </w:t>
      </w:r>
      <w:r>
        <w:rPr>
          <w:sz w:val="26"/>
          <w:szCs w:val="26"/>
        </w:rPr>
        <w:t xml:space="preserve">– ir </w:t>
      </w:r>
      <w:r w:rsidRPr="00621F86">
        <w:rPr>
          <w:sz w:val="26"/>
          <w:szCs w:val="26"/>
        </w:rPr>
        <w:t>Eiropas Ekonomikas zonas valsts rezidents</w:t>
      </w:r>
      <w:r>
        <w:rPr>
          <w:sz w:val="26"/>
          <w:szCs w:val="26"/>
        </w:rPr>
        <w:t>;</w:t>
      </w:r>
    </w:p>
    <w:p w:rsidR="00621F86" w:rsidRPr="00621F86" w:rsidRDefault="00621F86" w:rsidP="00621F86">
      <w:pPr>
        <w:ind w:firstLine="720"/>
        <w:jc w:val="both"/>
        <w:rPr>
          <w:sz w:val="26"/>
          <w:szCs w:val="26"/>
        </w:rPr>
      </w:pPr>
      <w:r>
        <w:rPr>
          <w:sz w:val="26"/>
          <w:szCs w:val="26"/>
        </w:rPr>
        <w:t>3.2.</w:t>
      </w:r>
      <w:r w:rsidRPr="00621F86">
        <w:rPr>
          <w:sz w:val="26"/>
          <w:szCs w:val="26"/>
        </w:rPr>
        <w:t xml:space="preserve"> </w:t>
      </w:r>
      <w:r>
        <w:rPr>
          <w:sz w:val="26"/>
          <w:szCs w:val="26"/>
        </w:rPr>
        <w:t>nevalstiskai organizācijai</w:t>
      </w:r>
      <w:r w:rsidRPr="00621F86">
        <w:rPr>
          <w:sz w:val="26"/>
          <w:szCs w:val="26"/>
        </w:rPr>
        <w:t xml:space="preserve"> </w:t>
      </w:r>
      <w:r>
        <w:rPr>
          <w:sz w:val="26"/>
          <w:szCs w:val="26"/>
        </w:rPr>
        <w:t xml:space="preserve">– </w:t>
      </w:r>
      <w:r w:rsidRPr="00621F86">
        <w:rPr>
          <w:sz w:val="26"/>
          <w:szCs w:val="26"/>
        </w:rPr>
        <w:t xml:space="preserve">ziedojuma saņēmējam </w:t>
      </w:r>
      <w:r>
        <w:rPr>
          <w:sz w:val="26"/>
          <w:szCs w:val="26"/>
        </w:rPr>
        <w:t xml:space="preserve">– </w:t>
      </w:r>
      <w:r w:rsidRPr="00621F86">
        <w:rPr>
          <w:sz w:val="26"/>
          <w:szCs w:val="26"/>
        </w:rPr>
        <w:t>ir sabiedriskā labuma organizācijai pielīdzināms statuss rezidences valstī</w:t>
      </w:r>
      <w:r>
        <w:rPr>
          <w:sz w:val="26"/>
          <w:szCs w:val="26"/>
        </w:rPr>
        <w:t>;</w:t>
      </w:r>
    </w:p>
    <w:p w:rsidR="00621F86" w:rsidRPr="00621F86" w:rsidRDefault="00621F86" w:rsidP="00621F86">
      <w:pPr>
        <w:ind w:firstLine="720"/>
        <w:jc w:val="both"/>
        <w:rPr>
          <w:sz w:val="26"/>
          <w:szCs w:val="26"/>
        </w:rPr>
      </w:pPr>
      <w:r>
        <w:rPr>
          <w:sz w:val="26"/>
          <w:szCs w:val="26"/>
        </w:rPr>
        <w:t>3.3.</w:t>
      </w:r>
      <w:r w:rsidRPr="00621F86">
        <w:rPr>
          <w:sz w:val="26"/>
          <w:szCs w:val="26"/>
        </w:rPr>
        <w:t xml:space="preserve"> ziedojuma saņēmējs darbojas sabiedriskā labuma jomā, kas sniedz nozīmīgu labumu sabiedrībai vai kādai tās daļai, it sevišķi ja tā vērsta uz labdarību, cilvēktiesību un indivīda tiesību aizsardzību, pilsoniskās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w:t>
      </w:r>
      <w:r>
        <w:rPr>
          <w:sz w:val="26"/>
          <w:szCs w:val="26"/>
        </w:rPr>
        <w:t>;</w:t>
      </w:r>
    </w:p>
    <w:p w:rsidR="00621F86" w:rsidRPr="00621F86" w:rsidRDefault="00621F86" w:rsidP="00621F86">
      <w:pPr>
        <w:ind w:firstLine="720"/>
        <w:jc w:val="both"/>
        <w:rPr>
          <w:sz w:val="26"/>
          <w:szCs w:val="26"/>
        </w:rPr>
      </w:pPr>
      <w:r>
        <w:rPr>
          <w:sz w:val="26"/>
          <w:szCs w:val="26"/>
        </w:rPr>
        <w:t>3.4.</w:t>
      </w:r>
      <w:r w:rsidRPr="00621F86">
        <w:rPr>
          <w:sz w:val="26"/>
          <w:szCs w:val="26"/>
        </w:rPr>
        <w:t xml:space="preserve"> vismaz 75 procenti no ziedotās summas izlietoti sabiedriskā labuma mērķiem.</w:t>
      </w:r>
    </w:p>
    <w:p w:rsidR="00F4418D" w:rsidRDefault="00F4418D" w:rsidP="00727324">
      <w:pPr>
        <w:ind w:firstLine="720"/>
        <w:jc w:val="both"/>
        <w:rPr>
          <w:sz w:val="26"/>
          <w:szCs w:val="26"/>
        </w:rPr>
      </w:pPr>
    </w:p>
    <w:p w:rsidR="00E435AD" w:rsidRPr="00756CDE" w:rsidRDefault="00A63FCF" w:rsidP="00756CDE">
      <w:pPr>
        <w:ind w:firstLine="720"/>
        <w:contextualSpacing/>
        <w:jc w:val="both"/>
        <w:rPr>
          <w:sz w:val="26"/>
          <w:szCs w:val="26"/>
        </w:rPr>
      </w:pPr>
      <w:r w:rsidRPr="00756CDE">
        <w:rPr>
          <w:sz w:val="26"/>
          <w:szCs w:val="26"/>
        </w:rPr>
        <w:t xml:space="preserve">4. </w:t>
      </w:r>
      <w:r w:rsidR="00BD07DC" w:rsidRPr="00756CDE">
        <w:rPr>
          <w:sz w:val="26"/>
          <w:szCs w:val="26"/>
        </w:rPr>
        <w:t>L</w:t>
      </w:r>
      <w:r w:rsidR="00542410" w:rsidRPr="00756CDE">
        <w:rPr>
          <w:sz w:val="26"/>
          <w:szCs w:val="26"/>
        </w:rPr>
        <w:t>ai izpildītu prasības</w:t>
      </w:r>
      <w:r w:rsidR="00E435AD" w:rsidRPr="00756CDE">
        <w:rPr>
          <w:sz w:val="26"/>
          <w:szCs w:val="26"/>
        </w:rPr>
        <w:t xml:space="preserve"> nodokļa atlaides ziedotājiem piemērošanai</w:t>
      </w:r>
      <w:r w:rsidRPr="00756CDE">
        <w:rPr>
          <w:sz w:val="26"/>
          <w:szCs w:val="26"/>
        </w:rPr>
        <w:t>, ziedotājam jāņem vērā</w:t>
      </w:r>
      <w:r w:rsidR="00E435AD" w:rsidRPr="00756CDE">
        <w:rPr>
          <w:sz w:val="26"/>
          <w:szCs w:val="26"/>
        </w:rPr>
        <w:t>:</w:t>
      </w:r>
    </w:p>
    <w:p w:rsidR="00542410" w:rsidRPr="00756CDE" w:rsidRDefault="00E435AD" w:rsidP="00756CDE">
      <w:pPr>
        <w:ind w:firstLine="720"/>
        <w:contextualSpacing/>
        <w:jc w:val="both"/>
        <w:rPr>
          <w:sz w:val="26"/>
          <w:szCs w:val="26"/>
        </w:rPr>
      </w:pPr>
      <w:r w:rsidRPr="00756CDE">
        <w:rPr>
          <w:sz w:val="26"/>
          <w:szCs w:val="26"/>
        </w:rPr>
        <w:t>1)</w:t>
      </w:r>
      <w:r w:rsidR="00542410" w:rsidRPr="00756CDE">
        <w:rPr>
          <w:sz w:val="26"/>
          <w:szCs w:val="26"/>
        </w:rPr>
        <w:t xml:space="preserve"> ziedotājam jāiesniedz Valsts ieņēmumu dienestā E</w:t>
      </w:r>
      <w:r w:rsidRPr="00756CDE">
        <w:rPr>
          <w:sz w:val="26"/>
          <w:szCs w:val="26"/>
        </w:rPr>
        <w:t xml:space="preserve">iropas </w:t>
      </w:r>
      <w:r w:rsidR="00542410" w:rsidRPr="00756CDE">
        <w:rPr>
          <w:sz w:val="26"/>
          <w:szCs w:val="26"/>
        </w:rPr>
        <w:t>S</w:t>
      </w:r>
      <w:r w:rsidRPr="00756CDE">
        <w:rPr>
          <w:sz w:val="26"/>
          <w:szCs w:val="26"/>
        </w:rPr>
        <w:t>avienības</w:t>
      </w:r>
      <w:r w:rsidR="00542410" w:rsidRPr="00756CDE">
        <w:rPr>
          <w:sz w:val="26"/>
          <w:szCs w:val="26"/>
        </w:rPr>
        <w:t xml:space="preserve"> dalībvalstī vai </w:t>
      </w:r>
      <w:r w:rsidRPr="00756CDE">
        <w:rPr>
          <w:sz w:val="26"/>
          <w:szCs w:val="26"/>
        </w:rPr>
        <w:t xml:space="preserve">Eiropas Ekonomikas zonas </w:t>
      </w:r>
      <w:r w:rsidR="00542410" w:rsidRPr="00756CDE">
        <w:rPr>
          <w:sz w:val="26"/>
          <w:szCs w:val="26"/>
        </w:rPr>
        <w:t xml:space="preserve">valstī reģistrētai nevalstiskajai organizācijai attiecīgās valsts institūcijas piešķirtā atzinuma, kas apliecina šo nevalstisko organizāciju darbību sabiedriskā labuma jomā, kopija. Papildus tam </w:t>
      </w:r>
      <w:r w:rsidR="001D4FF8" w:rsidRPr="00756CDE">
        <w:rPr>
          <w:sz w:val="26"/>
          <w:szCs w:val="26"/>
        </w:rPr>
        <w:t xml:space="preserve">ziedotājs </w:t>
      </w:r>
      <w:r w:rsidR="00542410" w:rsidRPr="00756CDE">
        <w:rPr>
          <w:sz w:val="26"/>
          <w:szCs w:val="26"/>
        </w:rPr>
        <w:t>iesniedz ziedojuma saņēmēja apstiprinājumu, ka 75 procenti no ziedotās summas izlietoti sabiedriskā labuma mērķiem</w:t>
      </w:r>
      <w:r w:rsidRPr="00756CDE">
        <w:rPr>
          <w:sz w:val="26"/>
          <w:szCs w:val="26"/>
        </w:rPr>
        <w:t>;</w:t>
      </w:r>
    </w:p>
    <w:p w:rsidR="001D4FF8" w:rsidRPr="00756CDE" w:rsidRDefault="00E435AD" w:rsidP="00756CDE">
      <w:pPr>
        <w:ind w:firstLine="720"/>
        <w:contextualSpacing/>
        <w:jc w:val="both"/>
        <w:rPr>
          <w:sz w:val="26"/>
          <w:szCs w:val="26"/>
        </w:rPr>
      </w:pPr>
      <w:r w:rsidRPr="00756CDE">
        <w:rPr>
          <w:sz w:val="26"/>
          <w:szCs w:val="26"/>
        </w:rPr>
        <w:t xml:space="preserve">2) gadījumā, </w:t>
      </w:r>
      <w:r w:rsidR="00542410" w:rsidRPr="00756CDE">
        <w:rPr>
          <w:sz w:val="26"/>
          <w:szCs w:val="26"/>
        </w:rPr>
        <w:t>ja attiecīgajā valstī nevalstisko organizāciju darbība netiek papildus izvērtēta attiecībā uz to darbību sabiedriskā labuma jomā un par šādu darbību netiek  pieņemts atsevišķs atzinums, tad nodokļa maksātājam</w:t>
      </w:r>
      <w:r w:rsidRPr="00756CDE">
        <w:rPr>
          <w:sz w:val="26"/>
          <w:szCs w:val="26"/>
        </w:rPr>
        <w:t>,</w:t>
      </w:r>
      <w:r w:rsidR="00542410" w:rsidRPr="00756CDE">
        <w:rPr>
          <w:sz w:val="26"/>
          <w:szCs w:val="26"/>
        </w:rPr>
        <w:t xml:space="preserve"> iesniedzot Valsts ieņēmumu dienestā informāciju par ziedojuma saņēmēju</w:t>
      </w:r>
      <w:r w:rsidRPr="00756CDE">
        <w:rPr>
          <w:sz w:val="26"/>
          <w:szCs w:val="26"/>
        </w:rPr>
        <w:t>,</w:t>
      </w:r>
      <w:r w:rsidR="00542410" w:rsidRPr="00756CDE">
        <w:rPr>
          <w:sz w:val="26"/>
          <w:szCs w:val="26"/>
        </w:rPr>
        <w:t xml:space="preserve"> ir jāpievieno attiecīgās valsts uzraugošās iestādes apliecinājums, ka šajā valstī nevalstisko organizāciju darbība netiek izvērtēta attiecībā uz to darbību sabiedriskā labuma jomā. Papildus tam, nodokļa maksātājam jāpievieno dokumenti par ziedojuma saņēmēja darbību, kas Valsts ieņēmumu dienestam dod iespēju izvērtēt un sniegt atzinumu</w:t>
      </w:r>
      <w:r w:rsidRPr="00756CDE">
        <w:rPr>
          <w:sz w:val="26"/>
          <w:szCs w:val="26"/>
        </w:rPr>
        <w:t xml:space="preserve"> par nevalstiskās organizācijas</w:t>
      </w:r>
      <w:r w:rsidR="001D4FF8" w:rsidRPr="00756CDE">
        <w:rPr>
          <w:sz w:val="26"/>
          <w:szCs w:val="26"/>
        </w:rPr>
        <w:t xml:space="preserve"> atbilstību </w:t>
      </w:r>
      <w:r w:rsidR="00542410" w:rsidRPr="00756CDE">
        <w:rPr>
          <w:sz w:val="26"/>
          <w:szCs w:val="26"/>
        </w:rPr>
        <w:t>sabiedriskā labuma jomā</w:t>
      </w:r>
      <w:r w:rsidR="001D4FF8" w:rsidRPr="00756CDE">
        <w:rPr>
          <w:sz w:val="26"/>
          <w:szCs w:val="26"/>
        </w:rPr>
        <w:t xml:space="preserve"> darbojošās organizācijas statusam;</w:t>
      </w:r>
    </w:p>
    <w:p w:rsidR="00542410" w:rsidRPr="002F0138" w:rsidRDefault="001D4FF8" w:rsidP="00727324">
      <w:pPr>
        <w:ind w:firstLine="720"/>
        <w:contextualSpacing/>
        <w:jc w:val="both"/>
        <w:rPr>
          <w:sz w:val="26"/>
          <w:szCs w:val="26"/>
        </w:rPr>
      </w:pPr>
      <w:r w:rsidRPr="00756CDE">
        <w:rPr>
          <w:sz w:val="26"/>
          <w:szCs w:val="26"/>
        </w:rPr>
        <w:t>3) l</w:t>
      </w:r>
      <w:r w:rsidR="00542410" w:rsidRPr="00756CDE">
        <w:rPr>
          <w:sz w:val="26"/>
          <w:szCs w:val="26"/>
        </w:rPr>
        <w:t xml:space="preserve">ai apstiprinātu, ka ziedojuma saņēmējs ir citas </w:t>
      </w:r>
      <w:r w:rsidRPr="00756CDE">
        <w:rPr>
          <w:sz w:val="26"/>
          <w:szCs w:val="26"/>
        </w:rPr>
        <w:t xml:space="preserve">Eiropas Savienības </w:t>
      </w:r>
      <w:r w:rsidR="00542410" w:rsidRPr="00756CDE">
        <w:rPr>
          <w:sz w:val="26"/>
          <w:szCs w:val="26"/>
        </w:rPr>
        <w:t xml:space="preserve">dalībvalsts vai </w:t>
      </w:r>
      <w:r w:rsidRPr="00756CDE">
        <w:rPr>
          <w:sz w:val="26"/>
          <w:szCs w:val="26"/>
        </w:rPr>
        <w:t xml:space="preserve">Eiropas Ekonomikas zonas </w:t>
      </w:r>
      <w:r w:rsidR="00542410" w:rsidRPr="00756CDE">
        <w:rPr>
          <w:sz w:val="26"/>
          <w:szCs w:val="26"/>
        </w:rPr>
        <w:t xml:space="preserve">valsts, ar kuru Latvija ir noslēgusi konvenciju par nodokļu dubultās uzlikšanas un nodokļu nemaksāšanas novēršanu, ja šī konvencija ir stājusies spēkā, rezidents, ziedotājs iesniedz Valsts ieņēmumu dienestā </w:t>
      </w:r>
      <w:r w:rsidRPr="00756CDE">
        <w:rPr>
          <w:sz w:val="26"/>
          <w:szCs w:val="26"/>
        </w:rPr>
        <w:t>attiecīgās</w:t>
      </w:r>
      <w:r w:rsidR="00542410" w:rsidRPr="00756CDE">
        <w:rPr>
          <w:sz w:val="26"/>
          <w:szCs w:val="26"/>
        </w:rPr>
        <w:t xml:space="preserve"> valsts nodokļu administrācijas izsniegtu rezidences apliecinājumu.</w:t>
      </w:r>
    </w:p>
    <w:p w:rsidR="00542410" w:rsidRPr="0035283A" w:rsidRDefault="00542410" w:rsidP="00727324">
      <w:pPr>
        <w:ind w:firstLine="720"/>
        <w:jc w:val="both"/>
        <w:rPr>
          <w:sz w:val="26"/>
          <w:szCs w:val="26"/>
        </w:rPr>
      </w:pPr>
    </w:p>
    <w:p w:rsidR="00F4418D" w:rsidRPr="0035283A" w:rsidRDefault="00A63FCF" w:rsidP="00727324">
      <w:pPr>
        <w:autoSpaceDE w:val="0"/>
        <w:autoSpaceDN w:val="0"/>
        <w:ind w:firstLine="720"/>
        <w:jc w:val="both"/>
        <w:rPr>
          <w:sz w:val="26"/>
          <w:szCs w:val="26"/>
        </w:rPr>
      </w:pPr>
      <w:r>
        <w:rPr>
          <w:sz w:val="26"/>
          <w:szCs w:val="26"/>
        </w:rPr>
        <w:t>5</w:t>
      </w:r>
      <w:r w:rsidR="00F4418D" w:rsidRPr="0035283A">
        <w:rPr>
          <w:sz w:val="26"/>
          <w:szCs w:val="26"/>
        </w:rPr>
        <w:t>. Kapitālsabiedrība nodokļa atlaidi var piemērot par ziedojumu, kura veikšanas (pārskaitīšanas) brīdī biedrībai, nodibinājumam vai reliģiskajai organizācijai ir piešķirts sabiedriskā labuma organizācijas statuss.</w:t>
      </w:r>
    </w:p>
    <w:p w:rsidR="00F4418D" w:rsidRPr="0035283A" w:rsidRDefault="00F4418D" w:rsidP="00727324">
      <w:pPr>
        <w:autoSpaceDE w:val="0"/>
        <w:autoSpaceDN w:val="0"/>
        <w:ind w:firstLine="720"/>
        <w:jc w:val="both"/>
        <w:rPr>
          <w:sz w:val="26"/>
          <w:szCs w:val="26"/>
        </w:rPr>
      </w:pPr>
    </w:p>
    <w:p w:rsidR="00F4418D" w:rsidRPr="0035283A" w:rsidRDefault="00A63FCF" w:rsidP="00727324">
      <w:pPr>
        <w:autoSpaceDE w:val="0"/>
        <w:autoSpaceDN w:val="0"/>
        <w:ind w:firstLine="720"/>
        <w:jc w:val="both"/>
        <w:rPr>
          <w:sz w:val="26"/>
          <w:szCs w:val="26"/>
        </w:rPr>
      </w:pPr>
      <w:r>
        <w:rPr>
          <w:sz w:val="26"/>
          <w:szCs w:val="26"/>
        </w:rPr>
        <w:t>6</w:t>
      </w:r>
      <w:r w:rsidR="00F4418D" w:rsidRPr="0035283A">
        <w:rPr>
          <w:sz w:val="26"/>
          <w:szCs w:val="26"/>
        </w:rPr>
        <w:t>. Ziedojot biedrībām, nodibinājumiem un reliģiskajām organizācijām vai to iestādēm, ziedotājiem, kuri vēlas piemērot uzņēmumu ienākuma nodokļa atlaidi par attiecīgo taksācijas periodu, ir nepieciešams pārliecināties, vai biedrībai, nodibinājumam un reliģiskajai organizācijai ziedojuma saņemšanas brīdī ir piešķirts sabiedriskā labuma organizācijas statuss. Piemēram, ja kapitālsabiedrība ir ziedojusi biedrībai 20</w:t>
      </w:r>
      <w:r w:rsidR="00F4418D">
        <w:rPr>
          <w:sz w:val="26"/>
          <w:szCs w:val="26"/>
        </w:rPr>
        <w:t>10</w:t>
      </w:r>
      <w:r w:rsidR="00F4418D" w:rsidRPr="0035283A">
        <w:rPr>
          <w:sz w:val="26"/>
          <w:szCs w:val="26"/>
        </w:rPr>
        <w:t>.gada aprīlī un šai biedrībai sabiedriskā labuma organizācijas statuss ir piešķirts 20</w:t>
      </w:r>
      <w:r w:rsidR="00F4418D">
        <w:rPr>
          <w:sz w:val="26"/>
          <w:szCs w:val="26"/>
        </w:rPr>
        <w:t>10</w:t>
      </w:r>
      <w:r w:rsidR="00F4418D" w:rsidRPr="0035283A">
        <w:rPr>
          <w:sz w:val="26"/>
          <w:szCs w:val="26"/>
        </w:rPr>
        <w:t xml:space="preserve">.gada oktobrī, tad kapitālsabiedrība attiecībā uz šo ziedoto summu nepiemēro uzņēmumu ienākuma nodokļa atlaidi. </w:t>
      </w:r>
    </w:p>
    <w:p w:rsidR="00F4418D" w:rsidRPr="0035283A" w:rsidRDefault="00F4418D" w:rsidP="00727324">
      <w:pPr>
        <w:autoSpaceDE w:val="0"/>
        <w:autoSpaceDN w:val="0"/>
        <w:ind w:firstLine="720"/>
        <w:jc w:val="both"/>
        <w:rPr>
          <w:sz w:val="26"/>
          <w:szCs w:val="26"/>
        </w:rPr>
      </w:pPr>
    </w:p>
    <w:p w:rsidR="00F4418D" w:rsidRPr="0035283A" w:rsidRDefault="00A63FCF" w:rsidP="00727324">
      <w:pPr>
        <w:autoSpaceDE w:val="0"/>
        <w:autoSpaceDN w:val="0"/>
        <w:ind w:firstLine="720"/>
        <w:jc w:val="both"/>
        <w:rPr>
          <w:sz w:val="26"/>
          <w:szCs w:val="26"/>
        </w:rPr>
      </w:pPr>
      <w:r>
        <w:rPr>
          <w:sz w:val="26"/>
          <w:szCs w:val="26"/>
        </w:rPr>
        <w:lastRenderedPageBreak/>
        <w:t>7</w:t>
      </w:r>
      <w:r w:rsidR="00F4418D" w:rsidRPr="0035283A">
        <w:rPr>
          <w:sz w:val="26"/>
          <w:szCs w:val="26"/>
        </w:rPr>
        <w:t>. Piemērojot nodokļa atlaidi ziedotājiem, ir jāievēro šādi ierobežojumi atlaides piemērošanā:</w:t>
      </w:r>
    </w:p>
    <w:p w:rsidR="00F4418D" w:rsidRPr="0035283A" w:rsidRDefault="00A63FCF" w:rsidP="00727324">
      <w:pPr>
        <w:tabs>
          <w:tab w:val="num" w:pos="710"/>
        </w:tabs>
        <w:ind w:firstLine="720"/>
        <w:jc w:val="both"/>
        <w:rPr>
          <w:sz w:val="26"/>
          <w:szCs w:val="26"/>
        </w:rPr>
      </w:pPr>
      <w:r>
        <w:rPr>
          <w:sz w:val="26"/>
          <w:szCs w:val="26"/>
        </w:rPr>
        <w:t>7</w:t>
      </w:r>
      <w:r w:rsidR="00F4418D" w:rsidRPr="0035283A">
        <w:rPr>
          <w:sz w:val="26"/>
          <w:szCs w:val="26"/>
        </w:rPr>
        <w:t>.1. kopējā nodokļa atlaide ziedotājiem nedrīkst pārsniegt 20 procentus no uzņēmumu ienākuma nodokļa kopējās summas;</w:t>
      </w:r>
    </w:p>
    <w:p w:rsidR="00F4418D" w:rsidRPr="0035283A" w:rsidRDefault="00A63FCF" w:rsidP="00727324">
      <w:pPr>
        <w:tabs>
          <w:tab w:val="num" w:pos="710"/>
        </w:tabs>
        <w:ind w:firstLine="720"/>
        <w:jc w:val="both"/>
        <w:rPr>
          <w:sz w:val="26"/>
          <w:szCs w:val="26"/>
        </w:rPr>
      </w:pPr>
      <w:r>
        <w:rPr>
          <w:sz w:val="26"/>
          <w:szCs w:val="26"/>
        </w:rPr>
        <w:t>7</w:t>
      </w:r>
      <w:r w:rsidR="00F4418D" w:rsidRPr="0035283A">
        <w:rPr>
          <w:sz w:val="26"/>
          <w:szCs w:val="26"/>
        </w:rPr>
        <w:t xml:space="preserve">.2. nodokļa atlaidi nepiemēro ziedotājiem, kuriem taksācijas perioda otrā mēneša pirmajā datumā ir nodokļa parādi par iepriekšējiem gadiem. </w:t>
      </w:r>
    </w:p>
    <w:p w:rsidR="00F4418D" w:rsidRPr="0035283A" w:rsidRDefault="00F4418D" w:rsidP="00727324">
      <w:pPr>
        <w:tabs>
          <w:tab w:val="num" w:pos="710"/>
        </w:tabs>
        <w:ind w:firstLine="720"/>
        <w:jc w:val="both"/>
        <w:rPr>
          <w:sz w:val="26"/>
          <w:szCs w:val="26"/>
        </w:rPr>
      </w:pPr>
      <w:r w:rsidRPr="0035283A">
        <w:rPr>
          <w:sz w:val="26"/>
          <w:szCs w:val="26"/>
        </w:rPr>
        <w:t>Aizpildot uzņēmumu ienākuma nodokļa deklarāciju, piemēram, par 20</w:t>
      </w:r>
      <w:r>
        <w:rPr>
          <w:sz w:val="26"/>
          <w:szCs w:val="26"/>
        </w:rPr>
        <w:t>1</w:t>
      </w:r>
      <w:r w:rsidR="002C6494">
        <w:rPr>
          <w:sz w:val="26"/>
          <w:szCs w:val="26"/>
        </w:rPr>
        <w:t>1</w:t>
      </w:r>
      <w:r w:rsidRPr="0035283A">
        <w:rPr>
          <w:sz w:val="26"/>
          <w:szCs w:val="26"/>
        </w:rPr>
        <w:t xml:space="preserve">.gadu, nodokļa atlaidi piemēro, ja ziedotājam </w:t>
      </w:r>
      <w:r w:rsidR="002C6494" w:rsidRPr="0035283A">
        <w:rPr>
          <w:sz w:val="26"/>
          <w:szCs w:val="26"/>
        </w:rPr>
        <w:t>20</w:t>
      </w:r>
      <w:r w:rsidR="002C6494">
        <w:rPr>
          <w:sz w:val="26"/>
          <w:szCs w:val="26"/>
        </w:rPr>
        <w:t>11</w:t>
      </w:r>
      <w:r w:rsidRPr="0035283A">
        <w:rPr>
          <w:sz w:val="26"/>
          <w:szCs w:val="26"/>
        </w:rPr>
        <w:t>.gada 1.februārī nav bijuši uzņēmumu ienākuma nodokļa parādi par iepriekšējiem gadiem;</w:t>
      </w:r>
    </w:p>
    <w:p w:rsidR="00F4418D" w:rsidRPr="0035283A" w:rsidRDefault="00A63FCF" w:rsidP="00727324">
      <w:pPr>
        <w:tabs>
          <w:tab w:val="num" w:pos="710"/>
        </w:tabs>
        <w:ind w:firstLine="720"/>
        <w:jc w:val="both"/>
        <w:rPr>
          <w:sz w:val="26"/>
          <w:szCs w:val="26"/>
        </w:rPr>
      </w:pPr>
      <w:r>
        <w:rPr>
          <w:sz w:val="26"/>
          <w:szCs w:val="26"/>
        </w:rPr>
        <w:t>7</w:t>
      </w:r>
      <w:r w:rsidR="00F4418D" w:rsidRPr="0035283A">
        <w:rPr>
          <w:sz w:val="26"/>
          <w:szCs w:val="26"/>
        </w:rPr>
        <w:t>.3. nodokļa atlaidi nepiemēro, ja ziedojuma mērķī ir ietverta tieša vai netieša norāde uz konkrētu personu kā ziedoto līdzekļu saņēmēju, kas ir ar ziedotāju saistīts uzņēmums vai saistīta persona, vai ziedotāja darbinieks, vai šī darbinieka ģimenes loceklis;</w:t>
      </w:r>
    </w:p>
    <w:p w:rsidR="00F4418D" w:rsidRPr="0035283A" w:rsidRDefault="00A63FCF" w:rsidP="00727324">
      <w:pPr>
        <w:ind w:firstLine="720"/>
        <w:jc w:val="both"/>
        <w:rPr>
          <w:sz w:val="26"/>
          <w:szCs w:val="26"/>
        </w:rPr>
      </w:pPr>
      <w:r>
        <w:rPr>
          <w:sz w:val="26"/>
          <w:szCs w:val="26"/>
        </w:rPr>
        <w:t>7</w:t>
      </w:r>
      <w:r w:rsidR="00F4418D" w:rsidRPr="0035283A">
        <w:rPr>
          <w:sz w:val="26"/>
          <w:szCs w:val="26"/>
        </w:rPr>
        <w:t>.4. nodokļa atlaidi nepiemēro, ja ziedojuma saņēmējs veic atlīdzības rakstura darbības, kas vērstas uz labuma gūšanu ziedotājam, ar ziedotāju saistītam uzņēmumam, saistītai personai vai ziedotāja radiniekam līdz trešajai pakāpei vai laulātajam, vai nodrošina ziedotāja intereses, kas nav saistītas ar filantropiju.</w:t>
      </w:r>
    </w:p>
    <w:p w:rsidR="00F4418D" w:rsidRPr="0035283A" w:rsidRDefault="00F4418D" w:rsidP="00727324">
      <w:pPr>
        <w:ind w:firstLine="720"/>
        <w:jc w:val="both"/>
        <w:rPr>
          <w:sz w:val="26"/>
          <w:szCs w:val="26"/>
        </w:rPr>
      </w:pPr>
    </w:p>
    <w:p w:rsidR="00F4418D" w:rsidRPr="00756CDE" w:rsidRDefault="0079663F" w:rsidP="00727324">
      <w:pPr>
        <w:ind w:firstLine="720"/>
        <w:jc w:val="both"/>
        <w:rPr>
          <w:b/>
          <w:i/>
          <w:sz w:val="26"/>
          <w:szCs w:val="26"/>
        </w:rPr>
      </w:pPr>
      <w:r w:rsidRPr="00756CDE">
        <w:rPr>
          <w:b/>
          <w:i/>
          <w:sz w:val="26"/>
          <w:szCs w:val="26"/>
        </w:rPr>
        <w:t xml:space="preserve"> </w:t>
      </w:r>
      <w:r w:rsidR="00F4418D" w:rsidRPr="00756CDE">
        <w:rPr>
          <w:b/>
          <w:i/>
          <w:sz w:val="26"/>
          <w:szCs w:val="26"/>
        </w:rPr>
        <w:t>1.piemērs</w:t>
      </w:r>
    </w:p>
    <w:p w:rsidR="00F4418D" w:rsidRPr="0035283A" w:rsidRDefault="00F4418D" w:rsidP="005837F7">
      <w:pPr>
        <w:tabs>
          <w:tab w:val="num" w:pos="0"/>
        </w:tabs>
        <w:ind w:firstLine="720"/>
        <w:jc w:val="both"/>
        <w:rPr>
          <w:sz w:val="26"/>
          <w:szCs w:val="26"/>
        </w:rPr>
      </w:pPr>
      <w:r w:rsidRPr="0035283A">
        <w:rPr>
          <w:sz w:val="26"/>
          <w:szCs w:val="26"/>
        </w:rPr>
        <w:t>Kapitālsabiedrība 20</w:t>
      </w:r>
      <w:r>
        <w:rPr>
          <w:sz w:val="26"/>
          <w:szCs w:val="26"/>
        </w:rPr>
        <w:t>10</w:t>
      </w:r>
      <w:r w:rsidRPr="0035283A">
        <w:rPr>
          <w:sz w:val="26"/>
          <w:szCs w:val="26"/>
        </w:rPr>
        <w:t xml:space="preserve">.gadā ziedo biedrībai, kurai piešķirts sabiedriskā labuma organizācijas statuss saskaņā ar Sabiedriskā labuma organizāciju likumu. Kapitālsabiedrības īpašnieks ir arī biedrības biedrs. </w:t>
      </w:r>
    </w:p>
    <w:p w:rsidR="00F4418D" w:rsidRPr="0035283A" w:rsidRDefault="00F4418D" w:rsidP="005837F7">
      <w:pPr>
        <w:tabs>
          <w:tab w:val="num" w:pos="0"/>
        </w:tabs>
        <w:ind w:firstLine="720"/>
        <w:jc w:val="both"/>
        <w:rPr>
          <w:sz w:val="26"/>
          <w:szCs w:val="26"/>
        </w:rPr>
      </w:pPr>
      <w:r w:rsidRPr="0035283A">
        <w:rPr>
          <w:sz w:val="26"/>
          <w:szCs w:val="26"/>
        </w:rPr>
        <w:t>Konkrētā ziedojuma mērķī īpašas norādes uz īpašnieku (biedrības biedru) kā ziedojuma saņēmēju nav, un ziedojums veikts biedrības vispārējo darbības mērķu sasniegšanai atbilstoši tās statūtos norādītajam.</w:t>
      </w:r>
    </w:p>
    <w:p w:rsidR="00F4418D" w:rsidRPr="0035283A" w:rsidRDefault="00F4418D" w:rsidP="005837F7">
      <w:pPr>
        <w:tabs>
          <w:tab w:val="num" w:pos="0"/>
        </w:tabs>
        <w:jc w:val="both"/>
        <w:rPr>
          <w:sz w:val="26"/>
          <w:szCs w:val="26"/>
        </w:rPr>
      </w:pPr>
      <w:r w:rsidRPr="0035283A">
        <w:rPr>
          <w:sz w:val="26"/>
          <w:szCs w:val="26"/>
        </w:rPr>
        <w:tab/>
        <w:t xml:space="preserve">Aprēķinot </w:t>
      </w:r>
      <w:r>
        <w:rPr>
          <w:sz w:val="26"/>
          <w:szCs w:val="26"/>
        </w:rPr>
        <w:t xml:space="preserve">uzņēmumu ienākuma </w:t>
      </w:r>
      <w:r w:rsidRPr="0035283A">
        <w:rPr>
          <w:sz w:val="26"/>
          <w:szCs w:val="26"/>
        </w:rPr>
        <w:t>nodokļa summu, kapitālsabiedrība ir tiesīga 20</w:t>
      </w:r>
      <w:r>
        <w:rPr>
          <w:sz w:val="26"/>
          <w:szCs w:val="26"/>
        </w:rPr>
        <w:t>10</w:t>
      </w:r>
      <w:r w:rsidRPr="0035283A">
        <w:rPr>
          <w:sz w:val="26"/>
          <w:szCs w:val="26"/>
        </w:rPr>
        <w:t>.gadā piemērot uzņēmumu ienākuma nodokļa atlaidi ziedotājiem, ievērojot, ka ziedojuma mērķī konkrētais kapitālsabiedrības īpašnieks (biedrības biedrs) nav norādīts kā ziedoto līdzekļu saņēmējs.</w:t>
      </w:r>
    </w:p>
    <w:p w:rsidR="0026004E" w:rsidRDefault="0026004E" w:rsidP="00444005">
      <w:pPr>
        <w:pStyle w:val="BodyText"/>
        <w:spacing w:after="0"/>
        <w:ind w:firstLine="720"/>
        <w:jc w:val="both"/>
        <w:rPr>
          <w:sz w:val="26"/>
          <w:szCs w:val="26"/>
        </w:rPr>
      </w:pPr>
    </w:p>
    <w:p w:rsidR="00F4418D" w:rsidRPr="00756CDE" w:rsidRDefault="00F4418D" w:rsidP="00444005">
      <w:pPr>
        <w:pStyle w:val="BodyText"/>
        <w:spacing w:after="0"/>
        <w:ind w:firstLine="720"/>
        <w:jc w:val="both"/>
        <w:rPr>
          <w:b/>
          <w:i/>
          <w:sz w:val="26"/>
          <w:szCs w:val="26"/>
        </w:rPr>
      </w:pPr>
      <w:r w:rsidRPr="00756CDE">
        <w:rPr>
          <w:b/>
          <w:i/>
          <w:sz w:val="26"/>
          <w:szCs w:val="26"/>
        </w:rPr>
        <w:t>2.piemērs</w:t>
      </w:r>
    </w:p>
    <w:p w:rsidR="00F4418D" w:rsidRPr="0035283A" w:rsidRDefault="00F4418D" w:rsidP="00444005">
      <w:pPr>
        <w:pStyle w:val="BodyText"/>
        <w:spacing w:after="0"/>
        <w:ind w:firstLine="720"/>
        <w:jc w:val="both"/>
        <w:rPr>
          <w:sz w:val="26"/>
          <w:szCs w:val="26"/>
        </w:rPr>
      </w:pPr>
      <w:r w:rsidRPr="0035283A">
        <w:rPr>
          <w:sz w:val="26"/>
          <w:szCs w:val="26"/>
        </w:rPr>
        <w:t>Kapitālsabiedrībai 20</w:t>
      </w:r>
      <w:r>
        <w:rPr>
          <w:sz w:val="26"/>
          <w:szCs w:val="26"/>
        </w:rPr>
        <w:t>10</w:t>
      </w:r>
      <w:r w:rsidRPr="0035283A">
        <w:rPr>
          <w:sz w:val="26"/>
          <w:szCs w:val="26"/>
        </w:rPr>
        <w:t>.gada otrā mēneša pirmajā datumā ir uzņēmumu ienākuma nodokļa avansa maksājumu parāds par 200</w:t>
      </w:r>
      <w:r>
        <w:rPr>
          <w:sz w:val="26"/>
          <w:szCs w:val="26"/>
        </w:rPr>
        <w:t>9</w:t>
      </w:r>
      <w:r w:rsidRPr="0035283A">
        <w:rPr>
          <w:sz w:val="26"/>
          <w:szCs w:val="26"/>
        </w:rPr>
        <w:t>.gadu, taču tai ir pārmaksa citos nodokļu maksājumos.</w:t>
      </w:r>
    </w:p>
    <w:p w:rsidR="00F4418D" w:rsidRPr="0035283A" w:rsidRDefault="00F4418D" w:rsidP="00444005">
      <w:pPr>
        <w:pStyle w:val="BodyText"/>
        <w:spacing w:after="0"/>
        <w:ind w:firstLine="720"/>
        <w:jc w:val="both"/>
        <w:rPr>
          <w:sz w:val="26"/>
          <w:szCs w:val="26"/>
        </w:rPr>
      </w:pPr>
      <w:r w:rsidRPr="0035283A">
        <w:rPr>
          <w:sz w:val="26"/>
          <w:szCs w:val="26"/>
        </w:rPr>
        <w:t xml:space="preserve"> Jāņem vērā, ka uzņēmumu ienākuma nodokļa atlaidi ziedotājiem nepiemēro nodokļa maksātājs, kuram taksācijas perioda otrā mēneša pirmajā datumā ir nodokļa parādi par iepriekšējiem gadiem.</w:t>
      </w:r>
    </w:p>
    <w:p w:rsidR="00F4418D" w:rsidRPr="0035283A" w:rsidRDefault="00F4418D" w:rsidP="00444005">
      <w:pPr>
        <w:ind w:firstLine="720"/>
        <w:jc w:val="both"/>
        <w:rPr>
          <w:sz w:val="26"/>
          <w:szCs w:val="26"/>
        </w:rPr>
      </w:pPr>
      <w:r w:rsidRPr="0035283A">
        <w:rPr>
          <w:sz w:val="26"/>
          <w:szCs w:val="26"/>
        </w:rPr>
        <w:t>20</w:t>
      </w:r>
      <w:r>
        <w:rPr>
          <w:sz w:val="26"/>
          <w:szCs w:val="26"/>
        </w:rPr>
        <w:t>10</w:t>
      </w:r>
      <w:r w:rsidRPr="0035283A">
        <w:rPr>
          <w:sz w:val="26"/>
          <w:szCs w:val="26"/>
        </w:rPr>
        <w:t>.gada 1.februārī nesamaksātie, 200</w:t>
      </w:r>
      <w:r>
        <w:rPr>
          <w:sz w:val="26"/>
          <w:szCs w:val="26"/>
        </w:rPr>
        <w:t>9</w:t>
      </w:r>
      <w:r w:rsidRPr="0035283A">
        <w:rPr>
          <w:sz w:val="26"/>
          <w:szCs w:val="26"/>
        </w:rPr>
        <w:t>.gadam noteiktie uzņēmumu ienākuma nodokļa avansa maksājumi ir uzskatāmi par nodokļa parādu par 200</w:t>
      </w:r>
      <w:r>
        <w:rPr>
          <w:sz w:val="26"/>
          <w:szCs w:val="26"/>
        </w:rPr>
        <w:t>9</w:t>
      </w:r>
      <w:r w:rsidRPr="0035283A">
        <w:rPr>
          <w:sz w:val="26"/>
          <w:szCs w:val="26"/>
        </w:rPr>
        <w:t>.gadu, un kapitālsabiedrībai taksācijas periodā no 20</w:t>
      </w:r>
      <w:r>
        <w:rPr>
          <w:sz w:val="26"/>
          <w:szCs w:val="26"/>
        </w:rPr>
        <w:t>10</w:t>
      </w:r>
      <w:r w:rsidRPr="0035283A">
        <w:rPr>
          <w:sz w:val="26"/>
          <w:szCs w:val="26"/>
        </w:rPr>
        <w:t>.gada 1.janvāra līdz 31.decembrim nav tiesību piemērot nodokļa atlaidi ziedotājiem.</w:t>
      </w:r>
    </w:p>
    <w:p w:rsidR="00F4418D" w:rsidRPr="0035283A" w:rsidRDefault="00F4418D" w:rsidP="00444005">
      <w:pPr>
        <w:ind w:firstLine="720"/>
        <w:jc w:val="both"/>
        <w:rPr>
          <w:sz w:val="26"/>
          <w:szCs w:val="26"/>
        </w:rPr>
      </w:pPr>
      <w:r w:rsidRPr="0035283A">
        <w:rPr>
          <w:sz w:val="26"/>
          <w:szCs w:val="26"/>
        </w:rPr>
        <w:t>Gadījumā, ja kapitālsabiedrībai ir pārmaksa citā nodoklī un tā nav savlaicīgi novirzīta nokavētā uzņēmumu ienākuma nodokļa avansa maksājuma dzēšanai, tad kapitālsabiedrībai nav tiesību piemērot nodokļa atlaidi ziedotājiem.</w:t>
      </w:r>
    </w:p>
    <w:p w:rsidR="00F4418D" w:rsidRPr="0035283A" w:rsidRDefault="00F4418D" w:rsidP="00727324">
      <w:pPr>
        <w:ind w:firstLine="720"/>
        <w:jc w:val="both"/>
        <w:rPr>
          <w:sz w:val="26"/>
          <w:szCs w:val="26"/>
        </w:rPr>
      </w:pPr>
    </w:p>
    <w:p w:rsidR="00F4418D" w:rsidRPr="0035283A" w:rsidRDefault="00A63FCF" w:rsidP="00727324">
      <w:pPr>
        <w:ind w:firstLine="720"/>
        <w:jc w:val="both"/>
        <w:rPr>
          <w:sz w:val="26"/>
          <w:szCs w:val="26"/>
        </w:rPr>
      </w:pPr>
      <w:r>
        <w:rPr>
          <w:sz w:val="26"/>
          <w:szCs w:val="26"/>
        </w:rPr>
        <w:t>8</w:t>
      </w:r>
      <w:r w:rsidR="00F4418D" w:rsidRPr="0035283A">
        <w:rPr>
          <w:sz w:val="26"/>
          <w:szCs w:val="26"/>
        </w:rPr>
        <w:t xml:space="preserve">. Nodokļa maksātājs – sabiedrisko pakalpojumu sniedzējs, kura darbību regulē likums “Par sabiedrisko pakalpojumu regulatoriem”, ir tiesīgs piemērot nodokļa atlaidi no </w:t>
      </w:r>
      <w:r w:rsidR="00F4418D" w:rsidRPr="0035283A">
        <w:rPr>
          <w:sz w:val="26"/>
          <w:szCs w:val="26"/>
        </w:rPr>
        <w:lastRenderedPageBreak/>
        <w:t>tarifu ieņēmumiem veiktajiem ziedojumiem sabiedriskā labuma organizācijām, kurām ziedojumu veikšanas brīdī ir sabiedriskā labuma organizācijas statuss.</w:t>
      </w:r>
    </w:p>
    <w:p w:rsidR="00F4418D" w:rsidRPr="0035283A" w:rsidRDefault="00F4418D" w:rsidP="00727324">
      <w:pPr>
        <w:ind w:firstLine="720"/>
        <w:jc w:val="both"/>
        <w:rPr>
          <w:sz w:val="26"/>
          <w:szCs w:val="26"/>
        </w:rPr>
      </w:pPr>
    </w:p>
    <w:p w:rsidR="00F4418D" w:rsidRPr="0035283A" w:rsidRDefault="00A63FCF" w:rsidP="00727324">
      <w:pPr>
        <w:ind w:firstLine="720"/>
        <w:jc w:val="both"/>
        <w:rPr>
          <w:sz w:val="26"/>
          <w:szCs w:val="26"/>
        </w:rPr>
      </w:pPr>
      <w:r>
        <w:rPr>
          <w:sz w:val="26"/>
          <w:szCs w:val="26"/>
        </w:rPr>
        <w:t>9</w:t>
      </w:r>
      <w:r w:rsidR="00F4418D" w:rsidRPr="0035283A">
        <w:rPr>
          <w:sz w:val="26"/>
          <w:szCs w:val="26"/>
        </w:rPr>
        <w:t>. Par ziedojumu ir uzskatāma manta vai finansiālie līdzekļi, kurus ziedotājs, pamatojoties uz līgumu, bez atlīdzības nodod budžeta iestādei vai sabiedriskā labuma organizācijai tās statūtos, satversmē vai nolikumā noteikto mērķu sasniegšanai, ja saņēmējam nav noteikts pretpienākums veikt darbības, kuras uzskatāmas par atlīdzību.</w:t>
      </w:r>
    </w:p>
    <w:p w:rsidR="00F4418D" w:rsidRPr="0035283A" w:rsidRDefault="00F4418D" w:rsidP="00727324">
      <w:pPr>
        <w:ind w:firstLine="720"/>
        <w:jc w:val="both"/>
        <w:rPr>
          <w:sz w:val="26"/>
          <w:szCs w:val="26"/>
        </w:rPr>
      </w:pPr>
    </w:p>
    <w:p w:rsidR="00F4418D" w:rsidRPr="0035283A" w:rsidRDefault="00A63FCF" w:rsidP="00727324">
      <w:pPr>
        <w:ind w:firstLine="720"/>
        <w:jc w:val="both"/>
        <w:rPr>
          <w:sz w:val="26"/>
          <w:szCs w:val="26"/>
        </w:rPr>
      </w:pPr>
      <w:r>
        <w:rPr>
          <w:sz w:val="26"/>
          <w:szCs w:val="26"/>
        </w:rPr>
        <w:t>10</w:t>
      </w:r>
      <w:r w:rsidR="00F4418D" w:rsidRPr="0035283A">
        <w:rPr>
          <w:sz w:val="26"/>
          <w:szCs w:val="26"/>
        </w:rPr>
        <w:t xml:space="preserve">. Ja, slēdzot ziedojuma (dāvinājuma) līgumu, tā nosacījumi paredz ziedojuma saņēmējam veikt kādu pretpienākumu, kurš vērtējams kā atlīdzība, tad ziedotājam nav tiesību piemērot uzņēmumu ienākuma nodokļa atlaidi par ziedoto summu. </w:t>
      </w:r>
    </w:p>
    <w:p w:rsidR="00F4418D" w:rsidRPr="0035283A" w:rsidRDefault="00F4418D" w:rsidP="00727324">
      <w:pPr>
        <w:ind w:firstLine="720"/>
        <w:jc w:val="both"/>
        <w:rPr>
          <w:sz w:val="26"/>
          <w:szCs w:val="26"/>
        </w:rPr>
      </w:pPr>
    </w:p>
    <w:p w:rsidR="00F4418D" w:rsidRPr="0035283A" w:rsidRDefault="0079663F" w:rsidP="00727324">
      <w:pPr>
        <w:ind w:firstLine="720"/>
        <w:jc w:val="both"/>
        <w:rPr>
          <w:sz w:val="26"/>
          <w:szCs w:val="26"/>
        </w:rPr>
      </w:pPr>
      <w:r>
        <w:rPr>
          <w:sz w:val="26"/>
          <w:szCs w:val="26"/>
        </w:rPr>
        <w:t>1</w:t>
      </w:r>
      <w:r w:rsidR="00A63FCF">
        <w:rPr>
          <w:sz w:val="26"/>
          <w:szCs w:val="26"/>
        </w:rPr>
        <w:t>1</w:t>
      </w:r>
      <w:r w:rsidR="00F4418D" w:rsidRPr="0035283A">
        <w:rPr>
          <w:sz w:val="26"/>
          <w:szCs w:val="26"/>
        </w:rPr>
        <w:t>. Izvērtējot vai ziedojuma saņēmējam tiek uzlikts pretpienākums veikt darbības, kuras uzskatāmas par atlīdzību, katrā konkrētā gadījumā ir izvērtējami nosacījumi, pēc kuriem vadoties ziedojumu veic.</w:t>
      </w:r>
    </w:p>
    <w:p w:rsidR="00F4418D" w:rsidRPr="0035283A" w:rsidRDefault="00F4418D" w:rsidP="00727324">
      <w:pPr>
        <w:ind w:firstLine="720"/>
        <w:jc w:val="both"/>
        <w:rPr>
          <w:sz w:val="26"/>
          <w:szCs w:val="26"/>
        </w:rPr>
      </w:pPr>
    </w:p>
    <w:p w:rsidR="00444071" w:rsidRPr="00756CDE" w:rsidRDefault="00F4418D" w:rsidP="00756CDE">
      <w:pPr>
        <w:pStyle w:val="BodyText"/>
        <w:spacing w:after="0"/>
        <w:ind w:firstLine="720"/>
        <w:jc w:val="both"/>
        <w:rPr>
          <w:b/>
          <w:i/>
          <w:sz w:val="26"/>
          <w:szCs w:val="26"/>
        </w:rPr>
      </w:pPr>
      <w:r w:rsidRPr="00756CDE">
        <w:rPr>
          <w:b/>
          <w:i/>
          <w:sz w:val="26"/>
          <w:szCs w:val="26"/>
        </w:rPr>
        <w:t>3.piemērs</w:t>
      </w:r>
    </w:p>
    <w:p w:rsidR="00F4418D" w:rsidRDefault="00F4418D" w:rsidP="00063322">
      <w:pPr>
        <w:pStyle w:val="BodyText"/>
        <w:spacing w:after="0"/>
        <w:ind w:firstLine="720"/>
        <w:jc w:val="both"/>
        <w:rPr>
          <w:sz w:val="26"/>
          <w:szCs w:val="26"/>
        </w:rPr>
      </w:pPr>
      <w:r w:rsidRPr="0035283A">
        <w:rPr>
          <w:sz w:val="26"/>
          <w:szCs w:val="26"/>
        </w:rPr>
        <w:t>Kapitālsabiedrība, aizpildot uzņēmumu ienākuma nodokļa deklarāciju par 20</w:t>
      </w:r>
      <w:r w:rsidR="0026004E">
        <w:rPr>
          <w:sz w:val="26"/>
          <w:szCs w:val="26"/>
        </w:rPr>
        <w:t>10</w:t>
      </w:r>
      <w:r w:rsidRPr="0035283A">
        <w:rPr>
          <w:sz w:val="26"/>
          <w:szCs w:val="26"/>
        </w:rPr>
        <w:t xml:space="preserve">.gadu (deklarācijas veidlapu apstiprina </w:t>
      </w:r>
      <w:r w:rsidR="002C6494">
        <w:rPr>
          <w:sz w:val="26"/>
          <w:szCs w:val="26"/>
        </w:rPr>
        <w:t>Ministru kabineta 2011.gada 20.decembra noteikumi Nr.981 „Noteikumi par uzņēmumu ienākuma nodokļa taksācijas perioda deklarāciju un avansa maksājumu aprēķinu”</w:t>
      </w:r>
      <w:r w:rsidRPr="0035283A">
        <w:rPr>
          <w:sz w:val="26"/>
          <w:szCs w:val="26"/>
        </w:rPr>
        <w:t>), deklarācijā norāda nodokļa atlaižu summas:</w:t>
      </w:r>
    </w:p>
    <w:p w:rsidR="00F4418D" w:rsidRPr="0035283A" w:rsidRDefault="00F4418D" w:rsidP="00063322">
      <w:pPr>
        <w:pStyle w:val="BodyText"/>
        <w:spacing w:after="0"/>
        <w:ind w:firstLine="720"/>
        <w:jc w:val="both"/>
        <w:rPr>
          <w:sz w:val="26"/>
          <w:szCs w:val="26"/>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0"/>
        <w:gridCol w:w="714"/>
        <w:gridCol w:w="942"/>
        <w:gridCol w:w="906"/>
      </w:tblGrid>
      <w:tr w:rsidR="00F4418D" w:rsidRPr="00D40754" w:rsidTr="003C12B7">
        <w:tc>
          <w:tcPr>
            <w:tcW w:w="6940" w:type="dxa"/>
            <w:tcBorders>
              <w:top w:val="nil"/>
              <w:left w:val="nil"/>
              <w:bottom w:val="nil"/>
              <w:right w:val="nil"/>
            </w:tcBorders>
          </w:tcPr>
          <w:p w:rsidR="00F4418D" w:rsidRPr="00D40754" w:rsidRDefault="00F4418D" w:rsidP="003C12B7">
            <w:pPr>
              <w:rPr>
                <w:b/>
                <w:sz w:val="22"/>
              </w:rPr>
            </w:pPr>
            <w:r>
              <w:rPr>
                <w:b/>
                <w:sz w:val="22"/>
              </w:rPr>
              <w:t>72</w:t>
            </w:r>
            <w:r w:rsidRPr="00D40754">
              <w:rPr>
                <w:b/>
                <w:sz w:val="22"/>
              </w:rPr>
              <w:t xml:space="preserve">. Koriģētais apliekamais ienākums saskaņā ar </w:t>
            </w:r>
          </w:p>
        </w:tc>
        <w:tc>
          <w:tcPr>
            <w:tcW w:w="714" w:type="dxa"/>
            <w:tcBorders>
              <w:top w:val="nil"/>
              <w:left w:val="nil"/>
              <w:bottom w:val="nil"/>
              <w:right w:val="nil"/>
            </w:tcBorders>
          </w:tcPr>
          <w:p w:rsidR="00F4418D" w:rsidRPr="00D40754" w:rsidRDefault="00F4418D" w:rsidP="003C12B7">
            <w:pPr>
              <w:rPr>
                <w:b/>
                <w:sz w:val="22"/>
              </w:rPr>
            </w:pPr>
          </w:p>
        </w:tc>
        <w:tc>
          <w:tcPr>
            <w:tcW w:w="942" w:type="dxa"/>
            <w:tcBorders>
              <w:top w:val="nil"/>
              <w:left w:val="nil"/>
              <w:bottom w:val="nil"/>
              <w:right w:val="nil"/>
            </w:tcBorders>
          </w:tcPr>
          <w:p w:rsidR="00F4418D" w:rsidRPr="00D40754" w:rsidRDefault="00F4418D" w:rsidP="003C12B7">
            <w:pPr>
              <w:rPr>
                <w:sz w:val="22"/>
              </w:rPr>
            </w:pPr>
          </w:p>
        </w:tc>
        <w:tc>
          <w:tcPr>
            <w:tcW w:w="906" w:type="dxa"/>
            <w:tcBorders>
              <w:top w:val="nil"/>
              <w:left w:val="nil"/>
              <w:bottom w:val="nil"/>
              <w:right w:val="nil"/>
            </w:tcBorders>
          </w:tcPr>
          <w:p w:rsidR="00F4418D" w:rsidRPr="00D40754" w:rsidRDefault="00F4418D" w:rsidP="003C12B7">
            <w:pPr>
              <w:rPr>
                <w:sz w:val="22"/>
              </w:rPr>
            </w:pPr>
          </w:p>
        </w:tc>
      </w:tr>
      <w:tr w:rsidR="00F4418D" w:rsidRPr="00D40754" w:rsidTr="003C12B7">
        <w:tc>
          <w:tcPr>
            <w:tcW w:w="6940" w:type="dxa"/>
            <w:tcBorders>
              <w:top w:val="nil"/>
              <w:left w:val="nil"/>
              <w:bottom w:val="nil"/>
              <w:right w:val="nil"/>
            </w:tcBorders>
          </w:tcPr>
          <w:p w:rsidR="00F4418D" w:rsidRPr="00D40754" w:rsidRDefault="00F4418D" w:rsidP="003C12B7">
            <w:pPr>
              <w:rPr>
                <w:b/>
                <w:sz w:val="22"/>
              </w:rPr>
            </w:pPr>
            <w:r w:rsidRPr="00D40754">
              <w:rPr>
                <w:b/>
                <w:sz w:val="22"/>
              </w:rPr>
              <w:t>likuma I un II nodaļu (</w:t>
            </w:r>
            <w:r>
              <w:rPr>
                <w:b/>
                <w:sz w:val="22"/>
              </w:rPr>
              <w:t>70</w:t>
            </w:r>
            <w:r w:rsidRPr="00D40754">
              <w:rPr>
                <w:b/>
                <w:sz w:val="22"/>
              </w:rPr>
              <w:t xml:space="preserve">.r.– </w:t>
            </w:r>
            <w:r>
              <w:rPr>
                <w:b/>
                <w:sz w:val="22"/>
              </w:rPr>
              <w:t>71</w:t>
            </w:r>
            <w:r w:rsidRPr="00D40754">
              <w:rPr>
                <w:b/>
                <w:sz w:val="22"/>
              </w:rPr>
              <w:t>.r.)</w:t>
            </w:r>
          </w:p>
        </w:tc>
        <w:tc>
          <w:tcPr>
            <w:tcW w:w="714" w:type="dxa"/>
            <w:tcBorders>
              <w:top w:val="single" w:sz="6" w:space="0" w:color="auto"/>
              <w:left w:val="single" w:sz="6" w:space="0" w:color="auto"/>
              <w:bottom w:val="single" w:sz="6" w:space="0" w:color="auto"/>
              <w:right w:val="nil"/>
            </w:tcBorders>
          </w:tcPr>
          <w:p w:rsidR="00F4418D" w:rsidRPr="00D40754" w:rsidRDefault="00F4418D" w:rsidP="003C12B7">
            <w:pPr>
              <w:jc w:val="center"/>
              <w:rPr>
                <w:sz w:val="22"/>
              </w:rPr>
            </w:pPr>
            <w:r>
              <w:rPr>
                <w:b/>
                <w:sz w:val="22"/>
              </w:rPr>
              <w:t>72</w:t>
            </w:r>
          </w:p>
        </w:tc>
        <w:tc>
          <w:tcPr>
            <w:tcW w:w="942" w:type="dxa"/>
            <w:tcBorders>
              <w:top w:val="double" w:sz="4" w:space="0" w:color="auto"/>
              <w:left w:val="double" w:sz="4" w:space="0" w:color="auto"/>
              <w:bottom w:val="double" w:sz="4" w:space="0" w:color="auto"/>
              <w:right w:val="double" w:sz="4" w:space="0" w:color="auto"/>
            </w:tcBorders>
          </w:tcPr>
          <w:p w:rsidR="00F4418D" w:rsidRPr="002232CA" w:rsidRDefault="00F4418D" w:rsidP="002232CA">
            <w:pPr>
              <w:jc w:val="center"/>
              <w:rPr>
                <w:sz w:val="22"/>
              </w:rPr>
            </w:pPr>
            <w:r w:rsidRPr="002232CA">
              <w:rPr>
                <w:sz w:val="22"/>
              </w:rPr>
              <w:t>3333</w:t>
            </w:r>
          </w:p>
        </w:tc>
        <w:tc>
          <w:tcPr>
            <w:tcW w:w="906" w:type="dxa"/>
            <w:tcBorders>
              <w:top w:val="double" w:sz="4" w:space="0" w:color="auto"/>
              <w:left w:val="double" w:sz="4" w:space="0" w:color="auto"/>
              <w:bottom w:val="double" w:sz="4" w:space="0" w:color="auto"/>
              <w:right w:val="double" w:sz="4" w:space="0" w:color="auto"/>
            </w:tcBorders>
          </w:tcPr>
          <w:p w:rsidR="00F4418D" w:rsidRPr="00D40754" w:rsidRDefault="00F4418D" w:rsidP="003C12B7">
            <w:pPr>
              <w:rPr>
                <w:sz w:val="22"/>
              </w:rPr>
            </w:pPr>
          </w:p>
        </w:tc>
      </w:tr>
      <w:tr w:rsidR="00F4418D" w:rsidRPr="00D40754" w:rsidTr="003C12B7">
        <w:tc>
          <w:tcPr>
            <w:tcW w:w="6940" w:type="dxa"/>
            <w:tcBorders>
              <w:top w:val="nil"/>
              <w:left w:val="nil"/>
              <w:bottom w:val="nil"/>
              <w:right w:val="nil"/>
            </w:tcBorders>
          </w:tcPr>
          <w:p w:rsidR="00F4418D" w:rsidRPr="00D40754" w:rsidRDefault="00F4418D" w:rsidP="003C12B7">
            <w:pPr>
              <w:rPr>
                <w:b/>
                <w:sz w:val="22"/>
              </w:rPr>
            </w:pPr>
          </w:p>
        </w:tc>
        <w:tc>
          <w:tcPr>
            <w:tcW w:w="714" w:type="dxa"/>
            <w:tcBorders>
              <w:top w:val="nil"/>
              <w:left w:val="nil"/>
              <w:bottom w:val="nil"/>
              <w:right w:val="nil"/>
            </w:tcBorders>
          </w:tcPr>
          <w:p w:rsidR="00F4418D" w:rsidRPr="00D40754" w:rsidRDefault="00F4418D" w:rsidP="003C12B7">
            <w:pPr>
              <w:jc w:val="center"/>
              <w:rPr>
                <w:sz w:val="22"/>
              </w:rPr>
            </w:pPr>
          </w:p>
        </w:tc>
        <w:tc>
          <w:tcPr>
            <w:tcW w:w="942" w:type="dxa"/>
            <w:tcBorders>
              <w:top w:val="nil"/>
              <w:left w:val="nil"/>
              <w:bottom w:val="nil"/>
              <w:right w:val="nil"/>
            </w:tcBorders>
          </w:tcPr>
          <w:p w:rsidR="00F4418D" w:rsidRPr="002232CA" w:rsidRDefault="00F4418D" w:rsidP="002232CA">
            <w:pPr>
              <w:jc w:val="center"/>
              <w:rPr>
                <w:sz w:val="22"/>
              </w:rPr>
            </w:pPr>
          </w:p>
        </w:tc>
        <w:tc>
          <w:tcPr>
            <w:tcW w:w="906" w:type="dxa"/>
            <w:tcBorders>
              <w:top w:val="nil"/>
              <w:left w:val="nil"/>
              <w:bottom w:val="nil"/>
              <w:right w:val="nil"/>
            </w:tcBorders>
          </w:tcPr>
          <w:p w:rsidR="00F4418D" w:rsidRPr="00D40754" w:rsidRDefault="00F4418D" w:rsidP="003C12B7">
            <w:pPr>
              <w:rPr>
                <w:sz w:val="22"/>
              </w:rPr>
            </w:pPr>
          </w:p>
        </w:tc>
      </w:tr>
      <w:tr w:rsidR="00F4418D" w:rsidRPr="00D40754" w:rsidTr="003C12B7">
        <w:tc>
          <w:tcPr>
            <w:tcW w:w="6940" w:type="dxa"/>
            <w:tcBorders>
              <w:top w:val="nil"/>
              <w:left w:val="nil"/>
              <w:bottom w:val="nil"/>
              <w:right w:val="nil"/>
            </w:tcBorders>
          </w:tcPr>
          <w:p w:rsidR="00F4418D" w:rsidRPr="00D40754" w:rsidRDefault="00F4418D" w:rsidP="003C12B7">
            <w:pPr>
              <w:rPr>
                <w:b/>
                <w:sz w:val="22"/>
              </w:rPr>
            </w:pPr>
            <w:r>
              <w:rPr>
                <w:b/>
                <w:sz w:val="22"/>
              </w:rPr>
              <w:t>73</w:t>
            </w:r>
            <w:r w:rsidRPr="00D40754">
              <w:rPr>
                <w:b/>
                <w:sz w:val="22"/>
              </w:rPr>
              <w:t>. Nodoklis no koriģētā apliekamā ienākuma</w:t>
            </w:r>
          </w:p>
        </w:tc>
        <w:tc>
          <w:tcPr>
            <w:tcW w:w="714" w:type="dxa"/>
            <w:tcBorders>
              <w:top w:val="nil"/>
              <w:left w:val="nil"/>
              <w:bottom w:val="nil"/>
              <w:right w:val="nil"/>
            </w:tcBorders>
          </w:tcPr>
          <w:p w:rsidR="00F4418D" w:rsidRPr="00D40754" w:rsidRDefault="00F4418D" w:rsidP="003C12B7">
            <w:pPr>
              <w:jc w:val="center"/>
              <w:rPr>
                <w:sz w:val="22"/>
              </w:rPr>
            </w:pPr>
          </w:p>
        </w:tc>
        <w:tc>
          <w:tcPr>
            <w:tcW w:w="942" w:type="dxa"/>
            <w:tcBorders>
              <w:top w:val="nil"/>
              <w:left w:val="nil"/>
              <w:bottom w:val="nil"/>
              <w:right w:val="nil"/>
            </w:tcBorders>
          </w:tcPr>
          <w:p w:rsidR="00F4418D" w:rsidRPr="002232CA" w:rsidRDefault="00F4418D" w:rsidP="002232CA">
            <w:pPr>
              <w:jc w:val="center"/>
              <w:rPr>
                <w:sz w:val="22"/>
              </w:rPr>
            </w:pPr>
          </w:p>
        </w:tc>
        <w:tc>
          <w:tcPr>
            <w:tcW w:w="906" w:type="dxa"/>
            <w:tcBorders>
              <w:top w:val="nil"/>
              <w:left w:val="nil"/>
              <w:bottom w:val="nil"/>
              <w:right w:val="nil"/>
            </w:tcBorders>
          </w:tcPr>
          <w:p w:rsidR="00F4418D" w:rsidRPr="00D40754" w:rsidRDefault="00F4418D" w:rsidP="003C12B7">
            <w:pPr>
              <w:rPr>
                <w:sz w:val="22"/>
              </w:rPr>
            </w:pPr>
          </w:p>
        </w:tc>
      </w:tr>
      <w:tr w:rsidR="00F4418D" w:rsidRPr="00D40754" w:rsidTr="003C12B7">
        <w:tc>
          <w:tcPr>
            <w:tcW w:w="6940" w:type="dxa"/>
            <w:tcBorders>
              <w:top w:val="nil"/>
              <w:left w:val="nil"/>
              <w:bottom w:val="nil"/>
              <w:right w:val="nil"/>
            </w:tcBorders>
          </w:tcPr>
          <w:p w:rsidR="00F4418D" w:rsidRPr="00D40754" w:rsidRDefault="00F4418D" w:rsidP="003C12B7">
            <w:pPr>
              <w:rPr>
                <w:b/>
                <w:sz w:val="22"/>
              </w:rPr>
            </w:pPr>
            <w:r w:rsidRPr="00D40754">
              <w:rPr>
                <w:b/>
                <w:sz w:val="22"/>
              </w:rPr>
              <w:t>(</w:t>
            </w:r>
            <w:r>
              <w:rPr>
                <w:b/>
                <w:sz w:val="22"/>
              </w:rPr>
              <w:t>72</w:t>
            </w:r>
            <w:r w:rsidRPr="00D40754">
              <w:rPr>
                <w:b/>
                <w:sz w:val="22"/>
              </w:rPr>
              <w:t xml:space="preserve">.r. x nodokļa likme </w:t>
            </w:r>
            <w:r w:rsidRPr="002232CA">
              <w:rPr>
                <w:b/>
                <w:i/>
                <w:sz w:val="22"/>
              </w:rPr>
              <w:t>15</w:t>
            </w:r>
            <w:r>
              <w:rPr>
                <w:b/>
                <w:sz w:val="22"/>
              </w:rPr>
              <w:t xml:space="preserve"> </w:t>
            </w:r>
            <w:r w:rsidRPr="00D40754">
              <w:rPr>
                <w:b/>
                <w:sz w:val="22"/>
              </w:rPr>
              <w:t>%)</w:t>
            </w:r>
          </w:p>
        </w:tc>
        <w:tc>
          <w:tcPr>
            <w:tcW w:w="714" w:type="dxa"/>
            <w:tcBorders>
              <w:top w:val="single" w:sz="6" w:space="0" w:color="auto"/>
              <w:left w:val="single" w:sz="6" w:space="0" w:color="auto"/>
              <w:bottom w:val="single" w:sz="6" w:space="0" w:color="auto"/>
              <w:right w:val="nil"/>
            </w:tcBorders>
          </w:tcPr>
          <w:p w:rsidR="00F4418D" w:rsidRPr="00D40754" w:rsidRDefault="00F4418D" w:rsidP="003C12B7">
            <w:pPr>
              <w:jc w:val="center"/>
              <w:rPr>
                <w:b/>
                <w:sz w:val="22"/>
              </w:rPr>
            </w:pPr>
            <w:r>
              <w:rPr>
                <w:b/>
                <w:sz w:val="22"/>
              </w:rPr>
              <w:t>73</w:t>
            </w:r>
          </w:p>
        </w:tc>
        <w:tc>
          <w:tcPr>
            <w:tcW w:w="942" w:type="dxa"/>
            <w:tcBorders>
              <w:top w:val="double" w:sz="4" w:space="0" w:color="auto"/>
              <w:left w:val="double" w:sz="4" w:space="0" w:color="auto"/>
              <w:bottom w:val="double" w:sz="4" w:space="0" w:color="auto"/>
              <w:right w:val="double" w:sz="4" w:space="0" w:color="auto"/>
            </w:tcBorders>
          </w:tcPr>
          <w:p w:rsidR="00F4418D" w:rsidRPr="002232CA" w:rsidRDefault="00F4418D" w:rsidP="002232CA">
            <w:pPr>
              <w:jc w:val="center"/>
              <w:rPr>
                <w:sz w:val="22"/>
              </w:rPr>
            </w:pPr>
            <w:r w:rsidRPr="002232CA">
              <w:rPr>
                <w:sz w:val="22"/>
              </w:rPr>
              <w:t>500</w:t>
            </w:r>
          </w:p>
        </w:tc>
        <w:tc>
          <w:tcPr>
            <w:tcW w:w="906" w:type="dxa"/>
            <w:tcBorders>
              <w:top w:val="double" w:sz="4" w:space="0" w:color="auto"/>
              <w:left w:val="double" w:sz="4" w:space="0" w:color="auto"/>
              <w:bottom w:val="double" w:sz="4" w:space="0" w:color="auto"/>
              <w:right w:val="double" w:sz="4" w:space="0" w:color="auto"/>
            </w:tcBorders>
          </w:tcPr>
          <w:p w:rsidR="00F4418D" w:rsidRPr="00D40754" w:rsidRDefault="00F4418D" w:rsidP="003C12B7">
            <w:pPr>
              <w:rPr>
                <w:sz w:val="22"/>
              </w:rPr>
            </w:pPr>
          </w:p>
        </w:tc>
      </w:tr>
    </w:tbl>
    <w:p w:rsidR="00F4418D" w:rsidRPr="00D40754" w:rsidRDefault="00F4418D" w:rsidP="002232CA">
      <w:pPr>
        <w:ind w:right="-999"/>
      </w:pPr>
    </w:p>
    <w:p w:rsidR="0026004E" w:rsidRDefault="0026004E" w:rsidP="002232CA">
      <w:pPr>
        <w:ind w:right="-289"/>
        <w:jc w:val="center"/>
        <w:rPr>
          <w:b/>
          <w:sz w:val="26"/>
        </w:rPr>
      </w:pPr>
    </w:p>
    <w:p w:rsidR="0026004E" w:rsidRDefault="0026004E" w:rsidP="002232CA">
      <w:pPr>
        <w:ind w:right="-289"/>
        <w:jc w:val="center"/>
        <w:rPr>
          <w:b/>
          <w:sz w:val="26"/>
        </w:rPr>
      </w:pPr>
    </w:p>
    <w:p w:rsidR="0026004E" w:rsidRDefault="0026004E" w:rsidP="002232CA">
      <w:pPr>
        <w:ind w:right="-289"/>
        <w:jc w:val="center"/>
        <w:rPr>
          <w:b/>
          <w:sz w:val="26"/>
        </w:rPr>
      </w:pPr>
    </w:p>
    <w:p w:rsidR="00F4418D" w:rsidRPr="00D40754" w:rsidRDefault="00F4418D" w:rsidP="002232CA">
      <w:pPr>
        <w:ind w:right="-289"/>
        <w:jc w:val="center"/>
        <w:rPr>
          <w:b/>
          <w:sz w:val="26"/>
        </w:rPr>
      </w:pPr>
      <w:r w:rsidRPr="00D40754">
        <w:rPr>
          <w:b/>
          <w:sz w:val="26"/>
        </w:rPr>
        <w:t>IV. Nodokļa atlaides</w:t>
      </w:r>
    </w:p>
    <w:p w:rsidR="00F4418D" w:rsidRPr="00D40754" w:rsidRDefault="00F4418D" w:rsidP="002232CA">
      <w:pPr>
        <w:ind w:right="-999"/>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6912"/>
        <w:gridCol w:w="426"/>
        <w:gridCol w:w="283"/>
        <w:gridCol w:w="709"/>
        <w:gridCol w:w="238"/>
        <w:gridCol w:w="900"/>
        <w:gridCol w:w="280"/>
      </w:tblGrid>
      <w:tr w:rsidR="00F4418D" w:rsidRPr="00D40754" w:rsidTr="00881E2B">
        <w:trPr>
          <w:gridBefore w:val="1"/>
          <w:gridAfter w:val="1"/>
          <w:wBefore w:w="34" w:type="dxa"/>
          <w:wAfter w:w="280" w:type="dxa"/>
          <w:cantSplit/>
        </w:trPr>
        <w:tc>
          <w:tcPr>
            <w:tcW w:w="6912" w:type="dxa"/>
            <w:vMerge w:val="restart"/>
            <w:tcBorders>
              <w:top w:val="nil"/>
              <w:left w:val="nil"/>
              <w:right w:val="nil"/>
            </w:tcBorders>
          </w:tcPr>
          <w:p w:rsidR="00F4418D" w:rsidRPr="00D40754" w:rsidRDefault="00F4418D" w:rsidP="003C12B7">
            <w:r w:rsidRPr="00D40754">
              <w:t>7</w:t>
            </w:r>
            <w:r>
              <w:t>4</w:t>
            </w:r>
            <w:r w:rsidRPr="00D40754">
              <w:t xml:space="preserve">. Ārvalstīs samaksātā uzņēmumu ienākuma nodokļa summa, bet ne </w:t>
            </w:r>
          </w:p>
          <w:p w:rsidR="00F4418D" w:rsidRPr="00D40754" w:rsidRDefault="00F4418D" w:rsidP="003C12B7">
            <w:r w:rsidRPr="00D40754">
              <w:t xml:space="preserve">vairāk par summu, kas būtu vienāda ar Latvijā aprēķināto nodokli </w:t>
            </w:r>
          </w:p>
          <w:p w:rsidR="00F4418D" w:rsidRPr="00D40754" w:rsidRDefault="00F4418D" w:rsidP="003C12B7">
            <w:r w:rsidRPr="00D40754">
              <w:t>par ārvalstīs gūto ienākumu, par katru ārvalsti atsevišķi (16.pants)</w:t>
            </w:r>
          </w:p>
        </w:tc>
        <w:tc>
          <w:tcPr>
            <w:tcW w:w="709" w:type="dxa"/>
            <w:gridSpan w:val="2"/>
            <w:tcBorders>
              <w:top w:val="nil"/>
              <w:left w:val="nil"/>
              <w:bottom w:val="nil"/>
              <w:right w:val="nil"/>
            </w:tcBorders>
          </w:tcPr>
          <w:p w:rsidR="00F4418D" w:rsidRPr="00D40754" w:rsidRDefault="00F4418D" w:rsidP="003C12B7"/>
        </w:tc>
        <w:tc>
          <w:tcPr>
            <w:tcW w:w="947" w:type="dxa"/>
            <w:gridSpan w:val="2"/>
            <w:tcBorders>
              <w:top w:val="nil"/>
              <w:left w:val="nil"/>
              <w:bottom w:val="nil"/>
              <w:right w:val="nil"/>
            </w:tcBorders>
          </w:tcPr>
          <w:p w:rsidR="00F4418D" w:rsidRPr="00D40754" w:rsidRDefault="00F4418D" w:rsidP="003C12B7"/>
        </w:tc>
        <w:tc>
          <w:tcPr>
            <w:tcW w:w="900" w:type="dxa"/>
            <w:tcBorders>
              <w:top w:val="nil"/>
              <w:left w:val="nil"/>
              <w:bottom w:val="nil"/>
              <w:right w:val="nil"/>
            </w:tcBorders>
          </w:tcPr>
          <w:p w:rsidR="00F4418D" w:rsidRPr="00D40754" w:rsidRDefault="00F4418D" w:rsidP="003C12B7"/>
        </w:tc>
      </w:tr>
      <w:tr w:rsidR="00F4418D" w:rsidRPr="00D40754" w:rsidTr="00881E2B">
        <w:trPr>
          <w:gridBefore w:val="1"/>
          <w:gridAfter w:val="1"/>
          <w:wBefore w:w="34" w:type="dxa"/>
          <w:wAfter w:w="280" w:type="dxa"/>
          <w:cantSplit/>
        </w:trPr>
        <w:tc>
          <w:tcPr>
            <w:tcW w:w="6912" w:type="dxa"/>
            <w:vMerge/>
            <w:tcBorders>
              <w:left w:val="nil"/>
              <w:right w:val="nil"/>
            </w:tcBorders>
          </w:tcPr>
          <w:p w:rsidR="00F4418D" w:rsidRPr="00D40754" w:rsidRDefault="00F4418D" w:rsidP="003C12B7"/>
        </w:tc>
        <w:tc>
          <w:tcPr>
            <w:tcW w:w="709" w:type="dxa"/>
            <w:gridSpan w:val="2"/>
            <w:tcBorders>
              <w:top w:val="nil"/>
              <w:left w:val="nil"/>
              <w:bottom w:val="nil"/>
              <w:right w:val="nil"/>
            </w:tcBorders>
          </w:tcPr>
          <w:p w:rsidR="00F4418D" w:rsidRPr="00D40754" w:rsidRDefault="00F4418D" w:rsidP="003C12B7"/>
        </w:tc>
        <w:tc>
          <w:tcPr>
            <w:tcW w:w="947" w:type="dxa"/>
            <w:gridSpan w:val="2"/>
            <w:tcBorders>
              <w:top w:val="nil"/>
              <w:left w:val="nil"/>
              <w:bottom w:val="nil"/>
              <w:right w:val="nil"/>
            </w:tcBorders>
          </w:tcPr>
          <w:p w:rsidR="00F4418D" w:rsidRPr="00D40754" w:rsidRDefault="00F4418D" w:rsidP="003C12B7"/>
        </w:tc>
        <w:tc>
          <w:tcPr>
            <w:tcW w:w="900" w:type="dxa"/>
            <w:tcBorders>
              <w:top w:val="nil"/>
              <w:left w:val="nil"/>
              <w:bottom w:val="nil"/>
              <w:right w:val="nil"/>
            </w:tcBorders>
          </w:tcPr>
          <w:p w:rsidR="00F4418D" w:rsidRPr="00D40754" w:rsidRDefault="00F4418D" w:rsidP="003C12B7"/>
        </w:tc>
      </w:tr>
      <w:tr w:rsidR="00F4418D" w:rsidRPr="00D40754" w:rsidTr="00881E2B">
        <w:trPr>
          <w:gridBefore w:val="1"/>
          <w:gridAfter w:val="1"/>
          <w:wBefore w:w="34" w:type="dxa"/>
          <w:wAfter w:w="280" w:type="dxa"/>
          <w:cantSplit/>
        </w:trPr>
        <w:tc>
          <w:tcPr>
            <w:tcW w:w="6912" w:type="dxa"/>
            <w:vMerge/>
            <w:tcBorders>
              <w:left w:val="nil"/>
              <w:bottom w:val="nil"/>
              <w:right w:val="nil"/>
            </w:tcBorders>
          </w:tcPr>
          <w:p w:rsidR="00F4418D" w:rsidRPr="00D40754" w:rsidRDefault="00F4418D" w:rsidP="003C12B7"/>
        </w:tc>
        <w:tc>
          <w:tcPr>
            <w:tcW w:w="709" w:type="dxa"/>
            <w:gridSpan w:val="2"/>
            <w:tcBorders>
              <w:bottom w:val="nil"/>
              <w:right w:val="nil"/>
            </w:tcBorders>
          </w:tcPr>
          <w:p w:rsidR="00F4418D" w:rsidRPr="00D40754" w:rsidRDefault="00F4418D" w:rsidP="003C12B7">
            <w:pPr>
              <w:jc w:val="center"/>
            </w:pPr>
            <w:r w:rsidRPr="00D40754">
              <w:t>7</w:t>
            </w:r>
            <w:r>
              <w:t>4</w:t>
            </w:r>
          </w:p>
        </w:tc>
        <w:tc>
          <w:tcPr>
            <w:tcW w:w="947" w:type="dxa"/>
            <w:gridSpan w:val="2"/>
            <w:tcBorders>
              <w:top w:val="double" w:sz="4" w:space="0" w:color="auto"/>
              <w:left w:val="double" w:sz="4" w:space="0" w:color="auto"/>
              <w:bottom w:val="double" w:sz="4" w:space="0" w:color="auto"/>
              <w:right w:val="double" w:sz="4" w:space="0" w:color="auto"/>
            </w:tcBorders>
          </w:tcPr>
          <w:p w:rsidR="00F4418D" w:rsidRPr="00D40754" w:rsidRDefault="00F4418D" w:rsidP="002232CA">
            <w:pPr>
              <w:jc w:val="center"/>
            </w:pPr>
            <w:r>
              <w:t>30</w:t>
            </w:r>
          </w:p>
        </w:tc>
        <w:tc>
          <w:tcPr>
            <w:tcW w:w="900" w:type="dxa"/>
            <w:tcBorders>
              <w:top w:val="double" w:sz="4" w:space="0" w:color="auto"/>
              <w:left w:val="double" w:sz="4" w:space="0" w:color="auto"/>
              <w:bottom w:val="double" w:sz="4" w:space="0" w:color="auto"/>
              <w:right w:val="double" w:sz="4" w:space="0" w:color="auto"/>
            </w:tcBorders>
          </w:tcPr>
          <w:p w:rsidR="00F4418D" w:rsidRPr="00D40754" w:rsidRDefault="00F4418D" w:rsidP="003C12B7"/>
        </w:tc>
      </w:tr>
      <w:tr w:rsidR="00F4418D" w:rsidRPr="00D40754" w:rsidTr="00881E2B">
        <w:trPr>
          <w:gridBefore w:val="1"/>
          <w:gridAfter w:val="1"/>
          <w:wBefore w:w="34" w:type="dxa"/>
          <w:wAfter w:w="280" w:type="dxa"/>
        </w:trPr>
        <w:tc>
          <w:tcPr>
            <w:tcW w:w="6912" w:type="dxa"/>
            <w:tcBorders>
              <w:top w:val="nil"/>
              <w:left w:val="nil"/>
              <w:bottom w:val="nil"/>
              <w:right w:val="nil"/>
            </w:tcBorders>
          </w:tcPr>
          <w:p w:rsidR="00881E2B" w:rsidRPr="00D40754" w:rsidRDefault="00881E2B" w:rsidP="003C12B7"/>
        </w:tc>
        <w:tc>
          <w:tcPr>
            <w:tcW w:w="709" w:type="dxa"/>
            <w:gridSpan w:val="2"/>
            <w:tcBorders>
              <w:left w:val="nil"/>
              <w:bottom w:val="nil"/>
              <w:right w:val="nil"/>
            </w:tcBorders>
          </w:tcPr>
          <w:p w:rsidR="00F4418D" w:rsidRPr="00D40754" w:rsidRDefault="00F4418D" w:rsidP="003C12B7">
            <w:pPr>
              <w:jc w:val="center"/>
            </w:pPr>
          </w:p>
        </w:tc>
        <w:tc>
          <w:tcPr>
            <w:tcW w:w="947" w:type="dxa"/>
            <w:gridSpan w:val="2"/>
            <w:tcBorders>
              <w:top w:val="nil"/>
              <w:left w:val="nil"/>
              <w:bottom w:val="nil"/>
              <w:right w:val="nil"/>
            </w:tcBorders>
          </w:tcPr>
          <w:p w:rsidR="00F4418D" w:rsidRPr="00D40754" w:rsidRDefault="00F4418D" w:rsidP="003C12B7"/>
        </w:tc>
        <w:tc>
          <w:tcPr>
            <w:tcW w:w="900" w:type="dxa"/>
            <w:tcBorders>
              <w:top w:val="nil"/>
              <w:left w:val="nil"/>
              <w:bottom w:val="nil"/>
              <w:right w:val="nil"/>
            </w:tcBorders>
          </w:tcPr>
          <w:p w:rsidR="00F4418D" w:rsidRPr="00D40754" w:rsidRDefault="00F4418D" w:rsidP="003C12B7"/>
        </w:tc>
      </w:tr>
      <w:tr w:rsidR="00F4418D" w:rsidRPr="00D40754" w:rsidTr="00881E2B">
        <w:trPr>
          <w:gridBefore w:val="1"/>
          <w:gridAfter w:val="1"/>
          <w:wBefore w:w="34" w:type="dxa"/>
          <w:wAfter w:w="280" w:type="dxa"/>
          <w:trHeight w:val="343"/>
        </w:trPr>
        <w:tc>
          <w:tcPr>
            <w:tcW w:w="6912" w:type="dxa"/>
            <w:tcBorders>
              <w:top w:val="nil"/>
              <w:left w:val="nil"/>
              <w:bottom w:val="nil"/>
              <w:right w:val="nil"/>
            </w:tcBorders>
          </w:tcPr>
          <w:p w:rsidR="00F4418D" w:rsidRPr="00D40754" w:rsidRDefault="00F4418D" w:rsidP="003C12B7"/>
        </w:tc>
        <w:tc>
          <w:tcPr>
            <w:tcW w:w="709" w:type="dxa"/>
            <w:gridSpan w:val="2"/>
            <w:tcBorders>
              <w:top w:val="nil"/>
              <w:left w:val="nil"/>
              <w:bottom w:val="nil"/>
              <w:right w:val="nil"/>
            </w:tcBorders>
          </w:tcPr>
          <w:p w:rsidR="00F4418D" w:rsidRPr="00D40754" w:rsidRDefault="00F4418D" w:rsidP="003C12B7">
            <w:pPr>
              <w:jc w:val="center"/>
              <w:rPr>
                <w:sz w:val="18"/>
              </w:rPr>
            </w:pPr>
          </w:p>
        </w:tc>
        <w:tc>
          <w:tcPr>
            <w:tcW w:w="947" w:type="dxa"/>
            <w:gridSpan w:val="2"/>
            <w:tcBorders>
              <w:top w:val="nil"/>
              <w:left w:val="nil"/>
              <w:bottom w:val="nil"/>
              <w:right w:val="nil"/>
            </w:tcBorders>
          </w:tcPr>
          <w:p w:rsidR="00F4418D" w:rsidRPr="00D40754" w:rsidRDefault="00F4418D" w:rsidP="003C12B7">
            <w:pPr>
              <w:rPr>
                <w:sz w:val="18"/>
              </w:rPr>
            </w:pPr>
          </w:p>
        </w:tc>
        <w:tc>
          <w:tcPr>
            <w:tcW w:w="900" w:type="dxa"/>
            <w:tcBorders>
              <w:top w:val="nil"/>
              <w:left w:val="nil"/>
              <w:bottom w:val="nil"/>
              <w:right w:val="nil"/>
            </w:tcBorders>
          </w:tcPr>
          <w:p w:rsidR="00F4418D" w:rsidRPr="00D40754" w:rsidRDefault="00F4418D" w:rsidP="003C12B7">
            <w:pPr>
              <w:rPr>
                <w:sz w:val="18"/>
              </w:rPr>
            </w:pPr>
          </w:p>
        </w:tc>
      </w:tr>
      <w:tr w:rsidR="00881E2B" w:rsidRPr="005E0F9E" w:rsidTr="00756CDE">
        <w:trPr>
          <w:cantSplit/>
        </w:trPr>
        <w:tc>
          <w:tcPr>
            <w:tcW w:w="7372" w:type="dxa"/>
            <w:gridSpan w:val="3"/>
            <w:tcBorders>
              <w:top w:val="nil"/>
              <w:left w:val="nil"/>
              <w:bottom w:val="nil"/>
            </w:tcBorders>
          </w:tcPr>
          <w:p w:rsidR="00881E2B" w:rsidRPr="005E0F9E" w:rsidRDefault="00881E2B" w:rsidP="00607C2D">
            <w:r w:rsidRPr="005E0F9E">
              <w:t>75. Nodokļa atlaide par atbalstāmo investīciju projekta ietvaros veiktajiem sākotnējiem</w:t>
            </w:r>
          </w:p>
        </w:tc>
        <w:tc>
          <w:tcPr>
            <w:tcW w:w="992" w:type="dxa"/>
            <w:gridSpan w:val="2"/>
            <w:tcBorders>
              <w:right w:val="double" w:sz="4" w:space="0" w:color="auto"/>
            </w:tcBorders>
          </w:tcPr>
          <w:p w:rsidR="00881E2B" w:rsidRPr="005E0F9E" w:rsidRDefault="00881E2B" w:rsidP="00607C2D">
            <w:pPr>
              <w:jc w:val="center"/>
            </w:pPr>
            <w:r>
              <w:t>75</w:t>
            </w:r>
          </w:p>
        </w:tc>
        <w:tc>
          <w:tcPr>
            <w:tcW w:w="1418" w:type="dxa"/>
            <w:gridSpan w:val="3"/>
            <w:tcBorders>
              <w:top w:val="double" w:sz="4" w:space="0" w:color="auto"/>
              <w:left w:val="double" w:sz="4" w:space="0" w:color="auto"/>
              <w:bottom w:val="double" w:sz="4" w:space="0" w:color="auto"/>
              <w:right w:val="double" w:sz="4" w:space="0" w:color="auto"/>
            </w:tcBorders>
          </w:tcPr>
          <w:p w:rsidR="00881E2B" w:rsidRPr="005E0F9E" w:rsidRDefault="00881E2B" w:rsidP="00607C2D">
            <w:r>
              <w:t>X</w:t>
            </w:r>
          </w:p>
        </w:tc>
      </w:tr>
      <w:tr w:rsidR="00881E2B" w:rsidRPr="005E0F9E" w:rsidTr="00756CDE">
        <w:trPr>
          <w:cantSplit/>
        </w:trPr>
        <w:tc>
          <w:tcPr>
            <w:tcW w:w="7372" w:type="dxa"/>
            <w:gridSpan w:val="3"/>
            <w:tcBorders>
              <w:top w:val="nil"/>
              <w:left w:val="nil"/>
              <w:bottom w:val="nil"/>
              <w:right w:val="nil"/>
            </w:tcBorders>
          </w:tcPr>
          <w:p w:rsidR="00881E2B" w:rsidRPr="005E0F9E" w:rsidRDefault="00881E2B" w:rsidP="00607C2D">
            <w:pPr>
              <w:ind w:left="340"/>
            </w:pPr>
            <w:r w:rsidRPr="005E0F9E">
              <w:t>ilgtermiņa ieguldījumiem (17.</w:t>
            </w:r>
            <w:r w:rsidRPr="005E0F9E">
              <w:rPr>
                <w:vertAlign w:val="superscript"/>
              </w:rPr>
              <w:t>2</w:t>
            </w:r>
            <w:r>
              <w:rPr>
                <w:vertAlign w:val="superscript"/>
              </w:rPr>
              <w:t xml:space="preserve"> </w:t>
            </w:r>
            <w:r w:rsidRPr="005E0F9E">
              <w:t>pants)</w:t>
            </w:r>
          </w:p>
        </w:tc>
        <w:tc>
          <w:tcPr>
            <w:tcW w:w="992" w:type="dxa"/>
            <w:gridSpan w:val="2"/>
            <w:tcBorders>
              <w:left w:val="nil"/>
              <w:bottom w:val="nil"/>
              <w:right w:val="nil"/>
            </w:tcBorders>
          </w:tcPr>
          <w:p w:rsidR="00881E2B" w:rsidRPr="005E0F9E" w:rsidRDefault="00881E2B" w:rsidP="00607C2D">
            <w:pPr>
              <w:jc w:val="center"/>
            </w:pPr>
          </w:p>
        </w:tc>
        <w:tc>
          <w:tcPr>
            <w:tcW w:w="1418" w:type="dxa"/>
            <w:gridSpan w:val="3"/>
            <w:tcBorders>
              <w:left w:val="nil"/>
              <w:bottom w:val="nil"/>
              <w:right w:val="nil"/>
            </w:tcBorders>
          </w:tcPr>
          <w:p w:rsidR="00881E2B" w:rsidRPr="005E0F9E" w:rsidRDefault="00881E2B" w:rsidP="00607C2D"/>
        </w:tc>
      </w:tr>
      <w:tr w:rsidR="00881E2B" w:rsidRPr="005E0F9E" w:rsidTr="00756CDE">
        <w:trPr>
          <w:cantSplit/>
        </w:trPr>
        <w:tc>
          <w:tcPr>
            <w:tcW w:w="7372" w:type="dxa"/>
            <w:gridSpan w:val="3"/>
            <w:tcBorders>
              <w:top w:val="nil"/>
              <w:left w:val="nil"/>
              <w:bottom w:val="nil"/>
              <w:right w:val="nil"/>
            </w:tcBorders>
          </w:tcPr>
          <w:p w:rsidR="00881E2B" w:rsidRPr="005E0F9E" w:rsidRDefault="00881E2B" w:rsidP="00607C2D">
            <w:pPr>
              <w:ind w:left="340"/>
            </w:pPr>
          </w:p>
        </w:tc>
        <w:tc>
          <w:tcPr>
            <w:tcW w:w="992" w:type="dxa"/>
            <w:gridSpan w:val="2"/>
            <w:tcBorders>
              <w:top w:val="nil"/>
              <w:left w:val="nil"/>
              <w:bottom w:val="nil"/>
              <w:right w:val="nil"/>
            </w:tcBorders>
          </w:tcPr>
          <w:p w:rsidR="00881E2B" w:rsidRPr="005E0F9E" w:rsidRDefault="00881E2B" w:rsidP="00607C2D">
            <w:pPr>
              <w:jc w:val="center"/>
            </w:pPr>
          </w:p>
        </w:tc>
        <w:tc>
          <w:tcPr>
            <w:tcW w:w="1418" w:type="dxa"/>
            <w:gridSpan w:val="3"/>
            <w:tcBorders>
              <w:top w:val="nil"/>
              <w:left w:val="nil"/>
              <w:bottom w:val="nil"/>
              <w:right w:val="nil"/>
            </w:tcBorders>
          </w:tcPr>
          <w:p w:rsidR="00881E2B" w:rsidRPr="00A17719" w:rsidRDefault="00881E2B" w:rsidP="00607C2D"/>
        </w:tc>
      </w:tr>
      <w:tr w:rsidR="00881E2B" w:rsidRPr="005E0F9E" w:rsidTr="00756CDE">
        <w:trPr>
          <w:cantSplit/>
        </w:trPr>
        <w:tc>
          <w:tcPr>
            <w:tcW w:w="7372" w:type="dxa"/>
            <w:gridSpan w:val="3"/>
            <w:tcBorders>
              <w:top w:val="nil"/>
              <w:left w:val="nil"/>
              <w:bottom w:val="nil"/>
            </w:tcBorders>
          </w:tcPr>
          <w:p w:rsidR="00881E2B" w:rsidRPr="005E0F9E" w:rsidRDefault="00881E2B" w:rsidP="00607C2D">
            <w:r w:rsidRPr="00C56F4E">
              <w:t>76.  85 % no ziedojumu summām (20.</w:t>
            </w:r>
            <w:r w:rsidRPr="00C56F4E">
              <w:rPr>
                <w:vertAlign w:val="superscript"/>
              </w:rPr>
              <w:t xml:space="preserve">1 </w:t>
            </w:r>
            <w:r w:rsidRPr="00C56F4E">
              <w:t xml:space="preserve">panta 1.d.) (ziedotā summa x 0,85 </w:t>
            </w:r>
            <w:r w:rsidRPr="00C56F4E">
              <w:sym w:font="Symbol" w:char="F0A3"/>
            </w:r>
            <w:r w:rsidRPr="00C56F4E">
              <w:t xml:space="preserve"> 73.r. x 0,2)</w:t>
            </w:r>
          </w:p>
        </w:tc>
        <w:tc>
          <w:tcPr>
            <w:tcW w:w="992" w:type="dxa"/>
            <w:gridSpan w:val="2"/>
            <w:tcBorders>
              <w:right w:val="double" w:sz="4" w:space="0" w:color="auto"/>
            </w:tcBorders>
          </w:tcPr>
          <w:p w:rsidR="00881E2B" w:rsidRPr="005E0F9E" w:rsidRDefault="00881E2B" w:rsidP="00607C2D">
            <w:pPr>
              <w:jc w:val="center"/>
            </w:pPr>
            <w:r>
              <w:t>76</w:t>
            </w:r>
          </w:p>
        </w:tc>
        <w:tc>
          <w:tcPr>
            <w:tcW w:w="1418" w:type="dxa"/>
            <w:gridSpan w:val="3"/>
            <w:tcBorders>
              <w:top w:val="double" w:sz="4" w:space="0" w:color="auto"/>
              <w:left w:val="double" w:sz="4" w:space="0" w:color="auto"/>
              <w:bottom w:val="double" w:sz="4" w:space="0" w:color="auto"/>
              <w:right w:val="double" w:sz="4" w:space="0" w:color="auto"/>
            </w:tcBorders>
          </w:tcPr>
          <w:p w:rsidR="00881E2B" w:rsidRPr="005E0F9E" w:rsidRDefault="00881E2B" w:rsidP="00607C2D">
            <w:r>
              <w:t>100</w:t>
            </w:r>
          </w:p>
        </w:tc>
      </w:tr>
      <w:tr w:rsidR="00881E2B" w:rsidRPr="005E0F9E" w:rsidTr="00756CDE">
        <w:trPr>
          <w:cantSplit/>
        </w:trPr>
        <w:tc>
          <w:tcPr>
            <w:tcW w:w="7372" w:type="dxa"/>
            <w:gridSpan w:val="3"/>
            <w:tcBorders>
              <w:top w:val="nil"/>
              <w:left w:val="nil"/>
              <w:bottom w:val="nil"/>
              <w:right w:val="nil"/>
            </w:tcBorders>
          </w:tcPr>
          <w:p w:rsidR="00881E2B" w:rsidRPr="005E0F9E" w:rsidRDefault="00881E2B" w:rsidP="00607C2D">
            <w:pPr>
              <w:ind w:left="340"/>
            </w:pPr>
          </w:p>
        </w:tc>
        <w:tc>
          <w:tcPr>
            <w:tcW w:w="992" w:type="dxa"/>
            <w:gridSpan w:val="2"/>
            <w:tcBorders>
              <w:left w:val="nil"/>
              <w:bottom w:val="nil"/>
              <w:right w:val="nil"/>
            </w:tcBorders>
          </w:tcPr>
          <w:p w:rsidR="00881E2B" w:rsidRPr="005E0F9E" w:rsidRDefault="00881E2B" w:rsidP="00607C2D">
            <w:pPr>
              <w:jc w:val="center"/>
            </w:pPr>
          </w:p>
        </w:tc>
        <w:tc>
          <w:tcPr>
            <w:tcW w:w="1418" w:type="dxa"/>
            <w:gridSpan w:val="3"/>
            <w:tcBorders>
              <w:left w:val="nil"/>
              <w:bottom w:val="nil"/>
              <w:right w:val="nil"/>
            </w:tcBorders>
          </w:tcPr>
          <w:p w:rsidR="00881E2B" w:rsidRPr="005E0F9E" w:rsidRDefault="00881E2B" w:rsidP="00607C2D"/>
        </w:tc>
      </w:tr>
    </w:tbl>
    <w:p w:rsidR="00881E2B" w:rsidRPr="00F117FF" w:rsidRDefault="00881E2B" w:rsidP="00881E2B">
      <w:pPr>
        <w:rPr>
          <w:sz w:val="6"/>
          <w:szCs w:val="6"/>
        </w:rPr>
      </w:pPr>
      <w:r>
        <w:br w:type="page"/>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9"/>
        <w:gridCol w:w="731"/>
        <w:gridCol w:w="1002"/>
      </w:tblGrid>
      <w:tr w:rsidR="00881E2B" w:rsidRPr="005E0F9E" w:rsidTr="00607C2D">
        <w:trPr>
          <w:cantSplit/>
        </w:trPr>
        <w:tc>
          <w:tcPr>
            <w:tcW w:w="8049" w:type="dxa"/>
            <w:tcBorders>
              <w:top w:val="nil"/>
              <w:left w:val="nil"/>
              <w:bottom w:val="nil"/>
            </w:tcBorders>
          </w:tcPr>
          <w:p w:rsidR="00881E2B" w:rsidRPr="005E0F9E" w:rsidRDefault="00881E2B" w:rsidP="00607C2D">
            <w:r w:rsidRPr="005E0F9E">
              <w:lastRenderedPageBreak/>
              <w:t>77. Nodokļa summa pēc 16., 17.</w:t>
            </w:r>
            <w:r w:rsidRPr="005E0F9E">
              <w:rPr>
                <w:vertAlign w:val="superscript"/>
              </w:rPr>
              <w:t>2</w:t>
            </w:r>
            <w:r w:rsidRPr="005E0F9E">
              <w:t xml:space="preserve"> un 20.</w:t>
            </w:r>
            <w:r w:rsidRPr="005E0F9E">
              <w:rPr>
                <w:vertAlign w:val="superscript"/>
              </w:rPr>
              <w:t>1</w:t>
            </w:r>
            <w:r>
              <w:rPr>
                <w:vertAlign w:val="superscript"/>
              </w:rPr>
              <w:t xml:space="preserve"> </w:t>
            </w:r>
            <w:r w:rsidRPr="005E0F9E">
              <w:t>pantā noteikto atlaižu piemērošanas</w:t>
            </w:r>
          </w:p>
        </w:tc>
        <w:tc>
          <w:tcPr>
            <w:tcW w:w="731" w:type="dxa"/>
            <w:tcBorders>
              <w:right w:val="double" w:sz="4" w:space="0" w:color="auto"/>
            </w:tcBorders>
          </w:tcPr>
          <w:p w:rsidR="00881E2B" w:rsidRPr="005E0F9E" w:rsidRDefault="00881E2B" w:rsidP="00607C2D">
            <w:pPr>
              <w:jc w:val="center"/>
            </w:pPr>
            <w:r>
              <w:t>77</w:t>
            </w:r>
          </w:p>
        </w:tc>
        <w:tc>
          <w:tcPr>
            <w:tcW w:w="1002" w:type="dxa"/>
            <w:tcBorders>
              <w:top w:val="double" w:sz="4" w:space="0" w:color="auto"/>
              <w:left w:val="double" w:sz="4" w:space="0" w:color="auto"/>
              <w:bottom w:val="double" w:sz="4" w:space="0" w:color="auto"/>
              <w:right w:val="double" w:sz="4" w:space="0" w:color="auto"/>
            </w:tcBorders>
          </w:tcPr>
          <w:p w:rsidR="00881E2B" w:rsidRPr="005E0F9E" w:rsidRDefault="00881E2B" w:rsidP="00607C2D">
            <w:r>
              <w:t>370</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pPr>
              <w:ind w:left="340"/>
            </w:pPr>
            <w:r w:rsidRPr="005E0F9E">
              <w:t>(73.r.</w:t>
            </w:r>
            <w:r>
              <w:t xml:space="preserve"> </w:t>
            </w:r>
            <w:r w:rsidRPr="005E0F9E">
              <w:t>–</w:t>
            </w:r>
            <w:r>
              <w:t xml:space="preserve"> </w:t>
            </w:r>
            <w:r w:rsidRPr="005E0F9E">
              <w:t>74.r.</w:t>
            </w:r>
            <w:r>
              <w:t xml:space="preserve"> </w:t>
            </w:r>
            <w:r w:rsidRPr="005E0F9E">
              <w:t>–</w:t>
            </w:r>
            <w:r>
              <w:t xml:space="preserve"> </w:t>
            </w:r>
            <w:r w:rsidRPr="005E0F9E">
              <w:t>75.r. –</w:t>
            </w:r>
            <w:r>
              <w:t xml:space="preserve"> </w:t>
            </w:r>
            <w:r w:rsidRPr="005E0F9E">
              <w:t>76.r.)</w:t>
            </w:r>
          </w:p>
        </w:tc>
        <w:tc>
          <w:tcPr>
            <w:tcW w:w="731" w:type="dxa"/>
            <w:tcBorders>
              <w:left w:val="nil"/>
              <w:bottom w:val="nil"/>
              <w:right w:val="nil"/>
            </w:tcBorders>
          </w:tcPr>
          <w:p w:rsidR="00881E2B" w:rsidRPr="005E0F9E" w:rsidRDefault="00881E2B" w:rsidP="00607C2D">
            <w:pPr>
              <w:jc w:val="center"/>
            </w:pPr>
          </w:p>
        </w:tc>
        <w:tc>
          <w:tcPr>
            <w:tcW w:w="1002" w:type="dxa"/>
            <w:tcBorders>
              <w:left w:val="nil"/>
              <w:bottom w:val="nil"/>
              <w:right w:val="nil"/>
            </w:tcBorders>
          </w:tcPr>
          <w:p w:rsidR="00881E2B" w:rsidRPr="005E0F9E" w:rsidRDefault="00881E2B" w:rsidP="00607C2D"/>
        </w:tc>
      </w:tr>
      <w:tr w:rsidR="00881E2B" w:rsidRPr="005E0F9E" w:rsidTr="00607C2D">
        <w:trPr>
          <w:cantSplit/>
        </w:trPr>
        <w:tc>
          <w:tcPr>
            <w:tcW w:w="8049" w:type="dxa"/>
            <w:tcBorders>
              <w:top w:val="nil"/>
              <w:left w:val="nil"/>
              <w:bottom w:val="nil"/>
              <w:right w:val="nil"/>
            </w:tcBorders>
          </w:tcPr>
          <w:p w:rsidR="00881E2B" w:rsidRPr="005E0F9E" w:rsidRDefault="00881E2B" w:rsidP="00607C2D">
            <w:pPr>
              <w:ind w:left="340"/>
            </w:pPr>
          </w:p>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A17719" w:rsidRDefault="00881E2B" w:rsidP="00607C2D"/>
        </w:tc>
      </w:tr>
      <w:tr w:rsidR="00881E2B" w:rsidRPr="005E0F9E" w:rsidTr="00607C2D">
        <w:trPr>
          <w:trHeight w:val="20"/>
        </w:trPr>
        <w:tc>
          <w:tcPr>
            <w:tcW w:w="8049" w:type="dxa"/>
            <w:tcBorders>
              <w:top w:val="nil"/>
              <w:left w:val="nil"/>
              <w:bottom w:val="nil"/>
              <w:right w:val="nil"/>
            </w:tcBorders>
          </w:tcPr>
          <w:p w:rsidR="00881E2B" w:rsidRPr="005E0F9E" w:rsidRDefault="00881E2B" w:rsidP="00607C2D">
            <w:r w:rsidRPr="005E0F9E">
              <w:t>78.</w:t>
            </w:r>
            <w:r>
              <w:t xml:space="preserve"> </w:t>
            </w:r>
            <w:r w:rsidRPr="005E0F9E">
              <w:t>Citas nodokļa atlaides vai atvieglojumi, tai skaitā:</w:t>
            </w:r>
          </w:p>
        </w:tc>
        <w:tc>
          <w:tcPr>
            <w:tcW w:w="731" w:type="dxa"/>
            <w:tcBorders>
              <w:bottom w:val="nil"/>
              <w:right w:val="nil"/>
            </w:tcBorders>
          </w:tcPr>
          <w:p w:rsidR="00881E2B" w:rsidRPr="005E0F9E" w:rsidRDefault="00881E2B" w:rsidP="00607C2D">
            <w:pPr>
              <w:jc w:val="center"/>
            </w:pPr>
            <w:r w:rsidRPr="005E0F9E">
              <w:t>78</w:t>
            </w:r>
          </w:p>
        </w:tc>
        <w:tc>
          <w:tcPr>
            <w:tcW w:w="1002" w:type="dxa"/>
            <w:tcBorders>
              <w:top w:val="double" w:sz="4" w:space="0" w:color="auto"/>
              <w:left w:val="double" w:sz="4" w:space="0" w:color="auto"/>
              <w:bottom w:val="double" w:sz="4" w:space="0" w:color="auto"/>
              <w:right w:val="double" w:sz="4" w:space="0" w:color="auto"/>
            </w:tcBorders>
          </w:tcPr>
          <w:p w:rsidR="00881E2B" w:rsidRPr="005E0F9E" w:rsidRDefault="00881E2B" w:rsidP="00607C2D">
            <w:r>
              <w:t>X</w:t>
            </w:r>
          </w:p>
        </w:tc>
      </w:tr>
      <w:tr w:rsidR="00881E2B" w:rsidRPr="005E0F9E" w:rsidTr="00607C2D">
        <w:trPr>
          <w:trHeight w:val="20"/>
        </w:trPr>
        <w:tc>
          <w:tcPr>
            <w:tcW w:w="8049" w:type="dxa"/>
            <w:tcBorders>
              <w:top w:val="nil"/>
              <w:left w:val="nil"/>
              <w:bottom w:val="nil"/>
            </w:tcBorders>
          </w:tcPr>
          <w:p w:rsidR="00881E2B" w:rsidRPr="005E0F9E" w:rsidRDefault="00881E2B" w:rsidP="00607C2D">
            <w:r w:rsidRPr="005E0F9E">
              <w:t>78.1. nodokļa atlaide saskaņā ar likumu "Par nodokļu piemērošanu brīvostās un speciālajās</w:t>
            </w:r>
          </w:p>
        </w:tc>
        <w:tc>
          <w:tcPr>
            <w:tcW w:w="731" w:type="dxa"/>
            <w:tcBorders>
              <w:bottom w:val="nil"/>
              <w:right w:val="double" w:sz="4" w:space="0" w:color="auto"/>
            </w:tcBorders>
          </w:tcPr>
          <w:p w:rsidR="00881E2B" w:rsidRPr="005E0F9E" w:rsidRDefault="00881E2B" w:rsidP="00607C2D">
            <w:pPr>
              <w:jc w:val="center"/>
            </w:pPr>
            <w:r w:rsidRPr="005E0F9E">
              <w:t>78.1.</w:t>
            </w:r>
          </w:p>
        </w:tc>
        <w:tc>
          <w:tcPr>
            <w:tcW w:w="1002" w:type="dxa"/>
            <w:tcBorders>
              <w:top w:val="double" w:sz="4" w:space="0" w:color="auto"/>
              <w:left w:val="double" w:sz="4" w:space="0" w:color="auto"/>
              <w:bottom w:val="double" w:sz="4" w:space="0" w:color="auto"/>
              <w:right w:val="double" w:sz="4" w:space="0" w:color="auto"/>
            </w:tcBorders>
          </w:tcPr>
          <w:p w:rsidR="00881E2B" w:rsidRPr="005E0F9E" w:rsidRDefault="00881E2B" w:rsidP="00607C2D"/>
        </w:tc>
      </w:tr>
      <w:tr w:rsidR="00881E2B" w:rsidRPr="005E0F9E" w:rsidTr="00607C2D">
        <w:trPr>
          <w:cantSplit/>
        </w:trPr>
        <w:tc>
          <w:tcPr>
            <w:tcW w:w="8049" w:type="dxa"/>
            <w:tcBorders>
              <w:top w:val="nil"/>
              <w:left w:val="nil"/>
              <w:bottom w:val="nil"/>
              <w:right w:val="nil"/>
            </w:tcBorders>
          </w:tcPr>
          <w:p w:rsidR="00881E2B" w:rsidRPr="005E0F9E" w:rsidRDefault="00881E2B" w:rsidP="00607C2D">
            <w:pPr>
              <w:ind w:left="340" w:firstLine="113"/>
            </w:pPr>
            <w:r w:rsidRPr="005E0F9E">
              <w:t>ekonomiskajās zo</w:t>
            </w:r>
            <w:r>
              <w:t>nās" (neaizpilda, ja 75.r. &gt; 0</w:t>
            </w:r>
            <w:r w:rsidRPr="005E0F9E">
              <w:t>)</w:t>
            </w:r>
          </w:p>
        </w:tc>
        <w:tc>
          <w:tcPr>
            <w:tcW w:w="731" w:type="dxa"/>
            <w:tcBorders>
              <w:left w:val="nil"/>
              <w:bottom w:val="nil"/>
              <w:right w:val="nil"/>
            </w:tcBorders>
          </w:tcPr>
          <w:p w:rsidR="00881E2B" w:rsidRPr="005E0F9E" w:rsidRDefault="00881E2B" w:rsidP="00607C2D">
            <w:pPr>
              <w:jc w:val="center"/>
            </w:pPr>
          </w:p>
        </w:tc>
        <w:tc>
          <w:tcPr>
            <w:tcW w:w="1002" w:type="dxa"/>
            <w:tcBorders>
              <w:left w:val="nil"/>
              <w:bottom w:val="nil"/>
              <w:right w:val="nil"/>
            </w:tcBorders>
          </w:tcPr>
          <w:p w:rsidR="00881E2B" w:rsidRPr="005E0F9E" w:rsidRDefault="00881E2B" w:rsidP="00607C2D"/>
        </w:tc>
      </w:tr>
      <w:tr w:rsidR="00881E2B" w:rsidRPr="005E0F9E" w:rsidTr="00607C2D">
        <w:trPr>
          <w:trHeight w:val="20"/>
        </w:trPr>
        <w:tc>
          <w:tcPr>
            <w:tcW w:w="8049" w:type="dxa"/>
            <w:tcBorders>
              <w:top w:val="nil"/>
              <w:left w:val="nil"/>
              <w:bottom w:val="nil"/>
            </w:tcBorders>
          </w:tcPr>
          <w:p w:rsidR="00881E2B" w:rsidRPr="005E0F9E" w:rsidRDefault="00881E2B" w:rsidP="00607C2D">
            <w:r w:rsidRPr="005E0F9E">
              <w:t>78.2. _________________________________________________________________________</w:t>
            </w:r>
          </w:p>
        </w:tc>
        <w:tc>
          <w:tcPr>
            <w:tcW w:w="731" w:type="dxa"/>
            <w:tcBorders>
              <w:bottom w:val="nil"/>
              <w:right w:val="double" w:sz="4" w:space="0" w:color="auto"/>
            </w:tcBorders>
          </w:tcPr>
          <w:p w:rsidR="00881E2B" w:rsidRPr="005E0F9E" w:rsidRDefault="00881E2B" w:rsidP="00607C2D">
            <w:pPr>
              <w:jc w:val="center"/>
            </w:pPr>
            <w:r w:rsidRPr="005E0F9E">
              <w:t>78.2.</w:t>
            </w:r>
          </w:p>
        </w:tc>
        <w:tc>
          <w:tcPr>
            <w:tcW w:w="1002" w:type="dxa"/>
            <w:tcBorders>
              <w:top w:val="double" w:sz="4" w:space="0" w:color="auto"/>
              <w:left w:val="double" w:sz="4" w:space="0" w:color="auto"/>
              <w:bottom w:val="double" w:sz="4" w:space="0" w:color="auto"/>
              <w:right w:val="double" w:sz="4" w:space="0" w:color="auto"/>
            </w:tcBorders>
          </w:tcPr>
          <w:p w:rsidR="00881E2B" w:rsidRPr="005E0F9E" w:rsidRDefault="00881E2B" w:rsidP="00607C2D"/>
        </w:tc>
      </w:tr>
      <w:tr w:rsidR="00881E2B" w:rsidRPr="005E0F9E" w:rsidTr="00607C2D">
        <w:trPr>
          <w:trHeight w:val="20"/>
        </w:trPr>
        <w:tc>
          <w:tcPr>
            <w:tcW w:w="8049" w:type="dxa"/>
            <w:tcBorders>
              <w:top w:val="nil"/>
              <w:left w:val="nil"/>
              <w:bottom w:val="nil"/>
            </w:tcBorders>
          </w:tcPr>
          <w:p w:rsidR="00881E2B" w:rsidRPr="005E0F9E" w:rsidRDefault="00881E2B" w:rsidP="00607C2D">
            <w:r w:rsidRPr="005E0F9E">
              <w:t>78.3. _________________________________________________________________________</w:t>
            </w:r>
          </w:p>
        </w:tc>
        <w:tc>
          <w:tcPr>
            <w:tcW w:w="731" w:type="dxa"/>
            <w:tcBorders>
              <w:right w:val="double" w:sz="4" w:space="0" w:color="auto"/>
            </w:tcBorders>
          </w:tcPr>
          <w:p w:rsidR="00881E2B" w:rsidRPr="005E0F9E" w:rsidRDefault="00881E2B" w:rsidP="00607C2D">
            <w:pPr>
              <w:jc w:val="center"/>
            </w:pPr>
            <w:r w:rsidRPr="005E0F9E">
              <w:t>78.3.</w:t>
            </w:r>
          </w:p>
        </w:tc>
        <w:tc>
          <w:tcPr>
            <w:tcW w:w="1002" w:type="dxa"/>
            <w:tcBorders>
              <w:top w:val="double" w:sz="4" w:space="0" w:color="auto"/>
              <w:left w:val="double" w:sz="4" w:space="0" w:color="auto"/>
              <w:bottom w:val="double" w:sz="4" w:space="0" w:color="auto"/>
              <w:right w:val="double" w:sz="4" w:space="0" w:color="auto"/>
            </w:tcBorders>
          </w:tcPr>
          <w:p w:rsidR="00881E2B" w:rsidRPr="005E0F9E" w:rsidRDefault="00881E2B" w:rsidP="00607C2D"/>
        </w:tc>
      </w:tr>
      <w:tr w:rsidR="00881E2B" w:rsidRPr="005E0F9E" w:rsidTr="00607C2D">
        <w:trPr>
          <w:trHeight w:val="20"/>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5E0F9E"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79. Nodokļa summa pēc citu nodokļa atlaižu vai atvieglojumu piemērošanas</w:t>
            </w:r>
            <w:r>
              <w:t xml:space="preserve"> </w:t>
            </w:r>
            <w:r w:rsidRPr="005E0F9E">
              <w:t>(77.r.</w:t>
            </w:r>
            <w:r>
              <w:t xml:space="preserve"> </w:t>
            </w:r>
            <w:r w:rsidRPr="005E0F9E">
              <w:t>–</w:t>
            </w:r>
            <w:r>
              <w:t xml:space="preserve"> </w:t>
            </w:r>
            <w:r w:rsidRPr="005E0F9E">
              <w:t>78.r.)</w:t>
            </w:r>
          </w:p>
        </w:tc>
        <w:tc>
          <w:tcPr>
            <w:tcW w:w="731" w:type="dxa"/>
            <w:tcBorders>
              <w:right w:val="double" w:sz="4" w:space="0" w:color="auto"/>
            </w:tcBorders>
          </w:tcPr>
          <w:p w:rsidR="00881E2B" w:rsidRPr="005E0F9E" w:rsidRDefault="00881E2B" w:rsidP="00607C2D">
            <w:pPr>
              <w:jc w:val="center"/>
            </w:pPr>
            <w:r>
              <w:t>79</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370</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80. Nodokļa atlaide par atbalstāmo investīciju projekta ietvaros veiktajiem ieguldījumiem</w:t>
            </w:r>
          </w:p>
        </w:tc>
        <w:tc>
          <w:tcPr>
            <w:tcW w:w="731" w:type="dxa"/>
            <w:tcBorders>
              <w:right w:val="double" w:sz="4" w:space="0" w:color="auto"/>
            </w:tcBorders>
          </w:tcPr>
          <w:p w:rsidR="00881E2B" w:rsidRPr="005E0F9E" w:rsidRDefault="00881E2B" w:rsidP="00607C2D">
            <w:pPr>
              <w:jc w:val="center"/>
            </w:pPr>
            <w:r>
              <w:t>80</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X</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pPr>
              <w:ind w:left="340"/>
            </w:pPr>
            <w:r w:rsidRPr="005E0F9E">
              <w:t>(17.</w:t>
            </w:r>
            <w:r w:rsidRPr="005E0F9E">
              <w:rPr>
                <w:vertAlign w:val="superscript"/>
              </w:rPr>
              <w:t>1</w:t>
            </w:r>
            <w:r w:rsidRPr="005E0F9E">
              <w:t xml:space="preserve"> pants) (neaizpilda, ja 75.r. &gt; </w:t>
            </w:r>
            <w:r>
              <w:t>0</w:t>
            </w:r>
            <w:r w:rsidRPr="005E0F9E">
              <w:t>)</w:t>
            </w:r>
          </w:p>
        </w:tc>
        <w:tc>
          <w:tcPr>
            <w:tcW w:w="731" w:type="dxa"/>
            <w:tcBorders>
              <w:left w:val="nil"/>
              <w:bottom w:val="nil"/>
              <w:right w:val="nil"/>
            </w:tcBorders>
          </w:tcPr>
          <w:p w:rsidR="00881E2B" w:rsidRPr="005E0F9E" w:rsidRDefault="00881E2B" w:rsidP="00607C2D">
            <w:pPr>
              <w:jc w:val="center"/>
            </w:pPr>
          </w:p>
        </w:tc>
        <w:tc>
          <w:tcPr>
            <w:tcW w:w="1002" w:type="dxa"/>
            <w:tcBorders>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81. Nodokļa atlaide lauksaimniecības uzņēmumiem (18.pa</w:t>
            </w:r>
            <w:r>
              <w:t>nts) (neaizpilda, ja 75.r. &gt; 0</w:t>
            </w:r>
            <w:r w:rsidRPr="005E0F9E">
              <w:t>)</w:t>
            </w:r>
          </w:p>
        </w:tc>
        <w:tc>
          <w:tcPr>
            <w:tcW w:w="731" w:type="dxa"/>
            <w:tcBorders>
              <w:right w:val="double" w:sz="4" w:space="0" w:color="auto"/>
            </w:tcBorders>
          </w:tcPr>
          <w:p w:rsidR="00881E2B" w:rsidRPr="005E0F9E" w:rsidRDefault="00881E2B" w:rsidP="00607C2D">
            <w:pPr>
              <w:jc w:val="center"/>
            </w:pPr>
            <w:r>
              <w:t>81</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350</w:t>
            </w:r>
          </w:p>
        </w:tc>
      </w:tr>
      <w:tr w:rsidR="00881E2B" w:rsidRPr="005E0F9E" w:rsidTr="00607C2D">
        <w:trPr>
          <w:trHeight w:val="20"/>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5E0F9E"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82. Nodokļa summa, ņemot vērā atlaides</w:t>
            </w:r>
            <w:r>
              <w:t xml:space="preserve"> </w:t>
            </w:r>
            <w:r w:rsidRPr="005E0F9E">
              <w:t>(77.r. – 80.r. – 81.r.)</w:t>
            </w:r>
          </w:p>
        </w:tc>
        <w:tc>
          <w:tcPr>
            <w:tcW w:w="731" w:type="dxa"/>
            <w:tcBorders>
              <w:right w:val="double" w:sz="4" w:space="0" w:color="auto"/>
            </w:tcBorders>
          </w:tcPr>
          <w:p w:rsidR="00881E2B" w:rsidRPr="005E0F9E" w:rsidRDefault="00881E2B" w:rsidP="00607C2D">
            <w:pPr>
              <w:jc w:val="center"/>
            </w:pPr>
            <w:r>
              <w:t>82</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20</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83. Invalīdu</w:t>
            </w:r>
            <w:r>
              <w:t xml:space="preserve"> biedrībām un citām medicīniska</w:t>
            </w:r>
            <w:r w:rsidRPr="005E0F9E">
              <w:t xml:space="preserve"> rakstura biedrībām, nodibinājumiem vai fondiem</w:t>
            </w:r>
          </w:p>
        </w:tc>
        <w:tc>
          <w:tcPr>
            <w:tcW w:w="731" w:type="dxa"/>
            <w:tcBorders>
              <w:right w:val="double" w:sz="4" w:space="0" w:color="auto"/>
            </w:tcBorders>
          </w:tcPr>
          <w:p w:rsidR="00881E2B" w:rsidRPr="005E0F9E" w:rsidRDefault="00881E2B" w:rsidP="00607C2D">
            <w:pPr>
              <w:jc w:val="center"/>
            </w:pPr>
            <w:r>
              <w:t>83</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X</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pPr>
              <w:ind w:left="340"/>
            </w:pPr>
            <w:r w:rsidRPr="005E0F9E">
              <w:t>pārskaitītā summa saskaņā ar 21.pantu</w:t>
            </w:r>
          </w:p>
        </w:tc>
        <w:tc>
          <w:tcPr>
            <w:tcW w:w="731" w:type="dxa"/>
            <w:tcBorders>
              <w:left w:val="nil"/>
              <w:bottom w:val="nil"/>
              <w:right w:val="nil"/>
            </w:tcBorders>
          </w:tcPr>
          <w:p w:rsidR="00881E2B" w:rsidRPr="005E0F9E" w:rsidRDefault="00881E2B" w:rsidP="00607C2D">
            <w:pPr>
              <w:jc w:val="center"/>
            </w:pPr>
          </w:p>
        </w:tc>
        <w:tc>
          <w:tcPr>
            <w:tcW w:w="1002" w:type="dxa"/>
            <w:tcBorders>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952BC6" w:rsidRDefault="00881E2B" w:rsidP="00607C2D"/>
        </w:tc>
      </w:tr>
      <w:tr w:rsidR="00881E2B" w:rsidRPr="005E0F9E" w:rsidTr="00607C2D">
        <w:trPr>
          <w:cantSplit/>
        </w:trPr>
        <w:tc>
          <w:tcPr>
            <w:tcW w:w="8049" w:type="dxa"/>
            <w:tcBorders>
              <w:top w:val="nil"/>
              <w:left w:val="nil"/>
              <w:bottom w:val="nil"/>
            </w:tcBorders>
          </w:tcPr>
          <w:p w:rsidR="00881E2B" w:rsidRPr="005E0F9E" w:rsidRDefault="00881E2B" w:rsidP="00607C2D">
            <w:r w:rsidRPr="005E0F9E">
              <w:t>84. Nodokļa 100 % atlaide (84.r. = 82.r., ja 83.r. &gt; 82</w:t>
            </w:r>
            <w:r>
              <w:t>.r.) (neaizpilda, ja 75.r. &gt; 0</w:t>
            </w:r>
            <w:r w:rsidRPr="005E0F9E">
              <w:t>)</w:t>
            </w:r>
          </w:p>
        </w:tc>
        <w:tc>
          <w:tcPr>
            <w:tcW w:w="731" w:type="dxa"/>
            <w:tcBorders>
              <w:right w:val="double" w:sz="4" w:space="0" w:color="auto"/>
            </w:tcBorders>
          </w:tcPr>
          <w:p w:rsidR="00881E2B" w:rsidRPr="005E0F9E" w:rsidRDefault="00881E2B" w:rsidP="00607C2D">
            <w:pPr>
              <w:jc w:val="center"/>
            </w:pPr>
            <w:r>
              <w:t>84</w:t>
            </w:r>
          </w:p>
        </w:tc>
        <w:tc>
          <w:tcPr>
            <w:tcW w:w="1002" w:type="dxa"/>
            <w:tcBorders>
              <w:top w:val="double" w:sz="4" w:space="0" w:color="auto"/>
              <w:left w:val="double" w:sz="4" w:space="0" w:color="auto"/>
              <w:bottom w:val="double" w:sz="4" w:space="0" w:color="auto"/>
              <w:right w:val="double" w:sz="4" w:space="0" w:color="auto"/>
            </w:tcBorders>
          </w:tcPr>
          <w:p w:rsidR="00881E2B" w:rsidRPr="00952BC6" w:rsidRDefault="00881E2B" w:rsidP="00607C2D">
            <w:r>
              <w:t>X</w:t>
            </w:r>
          </w:p>
        </w:tc>
      </w:tr>
      <w:tr w:rsidR="00881E2B" w:rsidRPr="005E0F9E" w:rsidTr="00607C2D">
        <w:trPr>
          <w:cantSplit/>
        </w:trPr>
        <w:tc>
          <w:tcPr>
            <w:tcW w:w="8049" w:type="dxa"/>
            <w:tcBorders>
              <w:top w:val="nil"/>
              <w:left w:val="nil"/>
              <w:bottom w:val="nil"/>
              <w:right w:val="nil"/>
            </w:tcBorders>
          </w:tcPr>
          <w:p w:rsidR="00881E2B" w:rsidRPr="005E0F9E" w:rsidRDefault="00881E2B" w:rsidP="00607C2D"/>
        </w:tc>
        <w:tc>
          <w:tcPr>
            <w:tcW w:w="731" w:type="dxa"/>
            <w:tcBorders>
              <w:top w:val="nil"/>
              <w:left w:val="nil"/>
              <w:bottom w:val="nil"/>
              <w:right w:val="nil"/>
            </w:tcBorders>
          </w:tcPr>
          <w:p w:rsidR="00881E2B" w:rsidRPr="005E0F9E" w:rsidRDefault="00881E2B" w:rsidP="00607C2D">
            <w:pPr>
              <w:jc w:val="center"/>
            </w:pPr>
          </w:p>
        </w:tc>
        <w:tc>
          <w:tcPr>
            <w:tcW w:w="1002" w:type="dxa"/>
            <w:tcBorders>
              <w:top w:val="nil"/>
              <w:left w:val="nil"/>
              <w:bottom w:val="nil"/>
              <w:right w:val="nil"/>
            </w:tcBorders>
          </w:tcPr>
          <w:p w:rsidR="00881E2B" w:rsidRPr="00952BC6" w:rsidRDefault="00881E2B" w:rsidP="00607C2D"/>
        </w:tc>
      </w:tr>
      <w:tr w:rsidR="00881E2B" w:rsidRPr="003D71F2" w:rsidTr="00607C2D">
        <w:trPr>
          <w:cantSplit/>
        </w:trPr>
        <w:tc>
          <w:tcPr>
            <w:tcW w:w="8049" w:type="dxa"/>
            <w:tcBorders>
              <w:top w:val="nil"/>
              <w:left w:val="nil"/>
              <w:bottom w:val="nil"/>
            </w:tcBorders>
          </w:tcPr>
          <w:p w:rsidR="00881E2B" w:rsidRPr="003D71F2" w:rsidRDefault="00881E2B" w:rsidP="00607C2D">
            <w:r w:rsidRPr="003D71F2">
              <w:rPr>
                <w:b/>
                <w:sz w:val="22"/>
                <w:szCs w:val="22"/>
              </w:rPr>
              <w:t xml:space="preserve">85. Nodokļa summa saskaņā ar likuma III nodaļu </w:t>
            </w:r>
            <w:r w:rsidRPr="003D71F2">
              <w:t>(79.r. vai 82.r., vai 82.r. – 84.r.)</w:t>
            </w:r>
          </w:p>
        </w:tc>
        <w:tc>
          <w:tcPr>
            <w:tcW w:w="731" w:type="dxa"/>
            <w:tcBorders>
              <w:right w:val="double" w:sz="4" w:space="0" w:color="auto"/>
            </w:tcBorders>
          </w:tcPr>
          <w:p w:rsidR="00881E2B" w:rsidRPr="003D71F2" w:rsidRDefault="00881E2B" w:rsidP="00607C2D">
            <w:pPr>
              <w:jc w:val="center"/>
            </w:pPr>
            <w:r w:rsidRPr="003D71F2">
              <w:rPr>
                <w:sz w:val="22"/>
                <w:szCs w:val="22"/>
              </w:rPr>
              <w:t>85</w:t>
            </w:r>
          </w:p>
        </w:tc>
        <w:tc>
          <w:tcPr>
            <w:tcW w:w="1002" w:type="dxa"/>
            <w:tcBorders>
              <w:top w:val="double" w:sz="4" w:space="0" w:color="auto"/>
              <w:left w:val="double" w:sz="4" w:space="0" w:color="auto"/>
              <w:bottom w:val="double" w:sz="4" w:space="0" w:color="auto"/>
              <w:right w:val="double" w:sz="4" w:space="0" w:color="auto"/>
            </w:tcBorders>
          </w:tcPr>
          <w:p w:rsidR="00881E2B" w:rsidRPr="003D71F2" w:rsidRDefault="00881E2B" w:rsidP="00607C2D">
            <w:r>
              <w:t>20</w:t>
            </w:r>
          </w:p>
        </w:tc>
      </w:tr>
    </w:tbl>
    <w:p w:rsidR="00F4418D" w:rsidRDefault="00F4418D" w:rsidP="00E048A4"/>
    <w:p w:rsidR="00F4418D" w:rsidRDefault="00F4418D" w:rsidP="00FD375E"/>
    <w:p w:rsidR="00F4418D" w:rsidRPr="00B353E9" w:rsidRDefault="00F4418D" w:rsidP="00E37171">
      <w:pPr>
        <w:pStyle w:val="Heading3"/>
        <w:rPr>
          <w:b/>
          <w:sz w:val="26"/>
          <w:szCs w:val="26"/>
        </w:rPr>
      </w:pPr>
      <w:bookmarkStart w:id="68" w:name="_Toc213650137"/>
      <w:bookmarkStart w:id="69" w:name="_Toc213654829"/>
      <w:bookmarkStart w:id="70" w:name="_Toc294183320"/>
      <w:bookmarkStart w:id="71" w:name="_Toc295209332"/>
      <w:r w:rsidRPr="00B353E9">
        <w:rPr>
          <w:b/>
          <w:sz w:val="26"/>
          <w:szCs w:val="26"/>
        </w:rPr>
        <w:t>3.4.4. Uz</w:t>
      </w:r>
      <w:r w:rsidRPr="00B353E9">
        <w:rPr>
          <w:b/>
          <w:snapToGrid w:val="0"/>
          <w:sz w:val="26"/>
          <w:szCs w:val="26"/>
        </w:rPr>
        <w:t>ņēmumu ienākuma nodok</w:t>
      </w:r>
      <w:r w:rsidRPr="00B353E9">
        <w:rPr>
          <w:b/>
          <w:sz w:val="26"/>
          <w:szCs w:val="26"/>
        </w:rPr>
        <w:t>ļa īpašā atlaide invalīdu biedrību kapitālsabiedrībām, medicīniska rakstura fondu un citu labdarības fondu kapitālsabiedrībām</w:t>
      </w:r>
      <w:bookmarkEnd w:id="68"/>
      <w:bookmarkEnd w:id="69"/>
      <w:bookmarkEnd w:id="70"/>
      <w:bookmarkEnd w:id="71"/>
      <w:r w:rsidRPr="00B353E9">
        <w:rPr>
          <w:b/>
          <w:sz w:val="26"/>
          <w:szCs w:val="26"/>
        </w:rPr>
        <w:t xml:space="preserve"> </w:t>
      </w:r>
    </w:p>
    <w:p w:rsidR="00F4418D" w:rsidRPr="005972AB" w:rsidRDefault="00F4418D" w:rsidP="00727324">
      <w:pPr>
        <w:autoSpaceDE w:val="0"/>
        <w:autoSpaceDN w:val="0"/>
        <w:ind w:firstLine="720"/>
        <w:jc w:val="both"/>
        <w:rPr>
          <w:b/>
          <w:sz w:val="28"/>
          <w:szCs w:val="28"/>
        </w:rPr>
      </w:pPr>
    </w:p>
    <w:p w:rsidR="00F4418D" w:rsidRPr="0035283A" w:rsidRDefault="00F4418D" w:rsidP="00727324">
      <w:pPr>
        <w:pStyle w:val="BodyTextIndent"/>
        <w:spacing w:after="0"/>
        <w:ind w:left="0" w:firstLine="720"/>
        <w:jc w:val="both"/>
        <w:rPr>
          <w:sz w:val="26"/>
          <w:szCs w:val="26"/>
        </w:rPr>
      </w:pPr>
      <w:r w:rsidRPr="0035283A">
        <w:rPr>
          <w:sz w:val="26"/>
          <w:szCs w:val="26"/>
        </w:rPr>
        <w:t xml:space="preserve">1. Uzņēmumu ienākuma nodokli samazina par īpašu nodokļa atlaidi invalīdu biedrību kapitālsabiedrībām, medicīniska rakstura fondu un citu labdarības fondu kapitālsabiedrībām. </w:t>
      </w:r>
    </w:p>
    <w:p w:rsidR="00F4418D" w:rsidRPr="0035283A" w:rsidRDefault="00F4418D" w:rsidP="000A5B59">
      <w:pPr>
        <w:pStyle w:val="BodyTextIndent"/>
        <w:spacing w:after="0"/>
        <w:ind w:left="0" w:firstLine="720"/>
        <w:jc w:val="both"/>
        <w:rPr>
          <w:sz w:val="26"/>
          <w:szCs w:val="26"/>
        </w:rPr>
      </w:pPr>
    </w:p>
    <w:p w:rsidR="00F4418D" w:rsidRPr="0035283A" w:rsidRDefault="00F4418D" w:rsidP="000A5B59">
      <w:pPr>
        <w:pStyle w:val="BodyTextIndent"/>
        <w:spacing w:after="0"/>
        <w:ind w:left="0" w:firstLine="720"/>
        <w:jc w:val="both"/>
        <w:rPr>
          <w:sz w:val="26"/>
          <w:szCs w:val="26"/>
        </w:rPr>
      </w:pPr>
      <w:r w:rsidRPr="0035283A">
        <w:rPr>
          <w:sz w:val="26"/>
          <w:szCs w:val="26"/>
        </w:rPr>
        <w:t>2. Kapitālsabiedrības, kurām ir tiesības piemērot minēto atlaidi, ir atbrīvotas no uzņēmumu ienākuma nodokļa maksāšanas, ja tās pārskaita biedrībai, kura tās dibinājusi, summas, kas ir lielākas par taksācijas gadam aprēķinātajām uzņēmumu ienākuma nodokļa summām. Kapitālsabiedrības aprēķinātās uzņēmumu ienākum</w:t>
      </w:r>
      <w:r>
        <w:rPr>
          <w:sz w:val="26"/>
          <w:szCs w:val="26"/>
        </w:rPr>
        <w:t>a nodokļa summas un atbilstošajā</w:t>
      </w:r>
      <w:r w:rsidRPr="0035283A">
        <w:rPr>
          <w:sz w:val="26"/>
          <w:szCs w:val="26"/>
        </w:rPr>
        <w:t>m biedrībām pārskaitītās summas norāda uzņēmumu ienākuma nodokļa taksācijas gada deklarācijā.</w:t>
      </w:r>
    </w:p>
    <w:p w:rsidR="00F4418D" w:rsidRPr="0035283A" w:rsidRDefault="00F4418D" w:rsidP="00727324">
      <w:pPr>
        <w:pStyle w:val="BodyTextIndent"/>
        <w:spacing w:after="0"/>
        <w:ind w:left="0" w:firstLine="720"/>
        <w:jc w:val="both"/>
        <w:rPr>
          <w:sz w:val="26"/>
          <w:szCs w:val="26"/>
        </w:rPr>
      </w:pPr>
    </w:p>
    <w:p w:rsidR="00F4418D" w:rsidRPr="009930E7" w:rsidRDefault="00F4418D" w:rsidP="00727324">
      <w:pPr>
        <w:pStyle w:val="BodyTextIndent"/>
        <w:spacing w:after="0"/>
        <w:ind w:left="0" w:firstLine="720"/>
        <w:jc w:val="both"/>
        <w:rPr>
          <w:sz w:val="26"/>
          <w:szCs w:val="26"/>
        </w:rPr>
      </w:pPr>
      <w:r w:rsidRPr="0035283A">
        <w:rPr>
          <w:sz w:val="26"/>
          <w:szCs w:val="26"/>
        </w:rPr>
        <w:t xml:space="preserve">3. Kapitālsabiedrības, kuras var izmantot īpašo atlaidi, ir nosauktas </w:t>
      </w:r>
      <w:hyperlink r:id="rId13" w:history="1">
        <w:r w:rsidRPr="009930E7">
          <w:rPr>
            <w:rStyle w:val="Hyperlink"/>
            <w:sz w:val="26"/>
            <w:szCs w:val="26"/>
            <w:u w:val="none"/>
          </w:rPr>
          <w:t>likumā “Par uzņēmumu ienākuma nodokļa atlaidi invalīdu biedrību kapitālsabiedrībām, medicīniska rakstura fondu un citu labdarības fondu kapitālsabiedrībām”</w:t>
        </w:r>
      </w:hyperlink>
      <w:r w:rsidRPr="009930E7">
        <w:rPr>
          <w:sz w:val="26"/>
          <w:szCs w:val="26"/>
        </w:rPr>
        <w:t>.</w:t>
      </w:r>
    </w:p>
    <w:p w:rsidR="00BB111D" w:rsidRPr="0035283A" w:rsidRDefault="00BB111D" w:rsidP="00727324">
      <w:pPr>
        <w:pStyle w:val="BodyTextIndent"/>
        <w:spacing w:after="0"/>
        <w:ind w:left="0" w:firstLine="720"/>
        <w:jc w:val="both"/>
        <w:rPr>
          <w:color w:val="993300"/>
          <w:sz w:val="26"/>
          <w:szCs w:val="26"/>
        </w:rPr>
      </w:pPr>
    </w:p>
    <w:p w:rsidR="00444071" w:rsidRDefault="00153288">
      <w:pPr>
        <w:pStyle w:val="Heading3"/>
        <w:rPr>
          <w:b/>
          <w:sz w:val="26"/>
          <w:szCs w:val="26"/>
        </w:rPr>
      </w:pPr>
      <w:bookmarkStart w:id="72" w:name="_Toc295209333"/>
      <w:bookmarkStart w:id="73" w:name="_Toc213650138"/>
      <w:bookmarkStart w:id="74" w:name="_Toc213654830"/>
      <w:r w:rsidRPr="00153288">
        <w:rPr>
          <w:b/>
          <w:sz w:val="26"/>
          <w:szCs w:val="26"/>
        </w:rPr>
        <w:t>3.4.5. Uzņēmumu ienākuma nodokļa atlaide par atbalstāmo investīciju projekta ietvaros veiktajiem sākotnējiem ilgtermiņa ieguldījumiem</w:t>
      </w:r>
      <w:bookmarkEnd w:id="72"/>
    </w:p>
    <w:p w:rsidR="00BB111D" w:rsidRPr="00BB111D" w:rsidRDefault="00BB111D" w:rsidP="00E37171">
      <w:pPr>
        <w:pStyle w:val="Heading3"/>
        <w:rPr>
          <w:b/>
          <w:sz w:val="26"/>
          <w:szCs w:val="26"/>
        </w:rPr>
      </w:pPr>
    </w:p>
    <w:p w:rsidR="00444071" w:rsidRDefault="00153288">
      <w:pPr>
        <w:ind w:firstLine="720"/>
        <w:jc w:val="both"/>
        <w:rPr>
          <w:sz w:val="26"/>
          <w:szCs w:val="26"/>
        </w:rPr>
      </w:pPr>
      <w:bookmarkStart w:id="75" w:name="_Toc294183321"/>
      <w:r w:rsidRPr="00153288">
        <w:rPr>
          <w:sz w:val="26"/>
          <w:szCs w:val="26"/>
        </w:rPr>
        <w:t>1. Uzņēmumu ienākuma nodokli samazina par atlaidi 15-25 procentu apmērā no atbalstāmo investīciju projekta ietvaros veiktajiem sākotnējiem ilgtermiņa ieguldījumiem, ja to apmērs ir lielāks par 5 miljoniem latu.</w:t>
      </w:r>
      <w:bookmarkEnd w:id="75"/>
    </w:p>
    <w:p w:rsidR="00444071" w:rsidRDefault="00153288">
      <w:pPr>
        <w:jc w:val="both"/>
        <w:rPr>
          <w:sz w:val="26"/>
          <w:szCs w:val="26"/>
          <w:lang w:eastAsia="en-US"/>
        </w:rPr>
      </w:pPr>
      <w:r w:rsidRPr="00153288">
        <w:rPr>
          <w:sz w:val="26"/>
          <w:szCs w:val="26"/>
          <w:lang w:eastAsia="en-US"/>
        </w:rPr>
        <w:lastRenderedPageBreak/>
        <w:tab/>
        <w:t>2. Atlaidi var piemērot nodokļa maksātājs, ja atbilst visiem turpmāk uzskaitītajiem nosacījumiem:</w:t>
      </w:r>
    </w:p>
    <w:p w:rsidR="00444071" w:rsidRDefault="00153288">
      <w:pPr>
        <w:ind w:firstLine="720"/>
        <w:jc w:val="both"/>
        <w:rPr>
          <w:sz w:val="26"/>
          <w:szCs w:val="26"/>
          <w:lang w:eastAsia="en-US"/>
        </w:rPr>
      </w:pPr>
      <w:r w:rsidRPr="00153288">
        <w:rPr>
          <w:sz w:val="26"/>
          <w:szCs w:val="26"/>
          <w:lang w:eastAsia="en-US"/>
        </w:rPr>
        <w:t xml:space="preserve">2.1. nodokļa maksātājs atbalstāmo investīciju projekta ietvaros veicis sākotnējos ilgtermiņa ieguldījumus, kuru kopējā summa pārsniedz </w:t>
      </w:r>
      <w:r w:rsidR="00473907">
        <w:rPr>
          <w:sz w:val="26"/>
          <w:szCs w:val="26"/>
          <w:lang w:eastAsia="en-US"/>
        </w:rPr>
        <w:t>3</w:t>
      </w:r>
      <w:r w:rsidRPr="00153288">
        <w:rPr>
          <w:sz w:val="26"/>
          <w:szCs w:val="26"/>
          <w:lang w:eastAsia="en-US"/>
        </w:rPr>
        <w:t xml:space="preserve"> miljonus latu;</w:t>
      </w:r>
    </w:p>
    <w:p w:rsidR="00444071" w:rsidRDefault="00153288">
      <w:pPr>
        <w:ind w:firstLine="720"/>
        <w:jc w:val="both"/>
        <w:rPr>
          <w:sz w:val="26"/>
          <w:szCs w:val="26"/>
          <w:lang w:eastAsia="en-US"/>
        </w:rPr>
      </w:pPr>
      <w:r w:rsidRPr="00153288">
        <w:rPr>
          <w:sz w:val="26"/>
          <w:szCs w:val="26"/>
          <w:lang w:eastAsia="en-US"/>
        </w:rPr>
        <w:t xml:space="preserve">2.2. kopējā sākotnējo ilgtermiņa ieguldījumu summa tiek ieguldīta </w:t>
      </w:r>
      <w:r w:rsidR="00473907">
        <w:rPr>
          <w:sz w:val="26"/>
          <w:szCs w:val="26"/>
          <w:lang w:eastAsia="en-US"/>
        </w:rPr>
        <w:t>piecu</w:t>
      </w:r>
      <w:r w:rsidRPr="00153288">
        <w:rPr>
          <w:sz w:val="26"/>
          <w:szCs w:val="26"/>
          <w:lang w:eastAsia="en-US"/>
        </w:rPr>
        <w:t xml:space="preserve"> gadu laikā, sākot no dienas, kurā Ministru kabinets ir pieņēmis lēmumu par atbalstāmo investīciju projekta atbalstu;</w:t>
      </w:r>
    </w:p>
    <w:p w:rsidR="00444071" w:rsidRDefault="00153288">
      <w:pPr>
        <w:ind w:firstLine="720"/>
        <w:jc w:val="both"/>
        <w:rPr>
          <w:sz w:val="26"/>
          <w:szCs w:val="26"/>
          <w:lang w:eastAsia="en-US"/>
        </w:rPr>
      </w:pPr>
      <w:r w:rsidRPr="00153288">
        <w:rPr>
          <w:sz w:val="26"/>
          <w:szCs w:val="26"/>
          <w:lang w:eastAsia="en-US"/>
        </w:rPr>
        <w:t>2.3. nodokļa maksātājs veicis sākotnējos ilgtermiņa ieguldījumus atbalstāmajā prioritārajā nozarē;</w:t>
      </w:r>
    </w:p>
    <w:p w:rsidR="00444071" w:rsidRDefault="00153288">
      <w:pPr>
        <w:ind w:firstLine="720"/>
        <w:jc w:val="both"/>
        <w:rPr>
          <w:sz w:val="26"/>
          <w:szCs w:val="26"/>
          <w:lang w:eastAsia="en-US"/>
        </w:rPr>
      </w:pPr>
      <w:r w:rsidRPr="00153288">
        <w:rPr>
          <w:sz w:val="26"/>
          <w:szCs w:val="26"/>
          <w:lang w:eastAsia="en-US"/>
        </w:rPr>
        <w:t>2.4. sākotnējie ilgtermiņa ieguldījumi nodrošina jauna darbības profila uzsākšanu vai esošās darbības modernizāciju vai paplašināšanu, kas ietver jaunu produktu ražošanu, esošās darbības maiņu vai vispārēju darbības procesu būtisku maiņu;</w:t>
      </w:r>
    </w:p>
    <w:p w:rsidR="00444071" w:rsidRDefault="00153288">
      <w:pPr>
        <w:ind w:firstLine="720"/>
        <w:jc w:val="both"/>
        <w:rPr>
          <w:sz w:val="26"/>
          <w:szCs w:val="26"/>
          <w:lang w:eastAsia="en-US"/>
        </w:rPr>
      </w:pPr>
      <w:r w:rsidRPr="00153288">
        <w:rPr>
          <w:sz w:val="26"/>
          <w:szCs w:val="26"/>
          <w:lang w:eastAsia="en-US"/>
        </w:rPr>
        <w:t>2.5. nekustamais īpašums, kurā veic un izmanto ilgtermiņa sākotnējos ieguldījumus, ir nodokļa maksātāja īpašums vai nodokļa maksātājam uz to ir ilgtermiņa nomas tiesības (vismaz vēl 13 gadu pēc projekta uzsākšanas), un tās ir nostiprinātas zemesgrāmatā;</w:t>
      </w:r>
    </w:p>
    <w:p w:rsidR="00444071" w:rsidRDefault="00153288">
      <w:pPr>
        <w:ind w:firstLine="720"/>
        <w:jc w:val="both"/>
        <w:rPr>
          <w:sz w:val="26"/>
          <w:szCs w:val="26"/>
        </w:rPr>
      </w:pPr>
      <w:r w:rsidRPr="00153288">
        <w:rPr>
          <w:sz w:val="26"/>
          <w:szCs w:val="26"/>
          <w:lang w:eastAsia="en-US"/>
        </w:rPr>
        <w:t>2.6. ir sagatavots atbalstāmo investīciju projekts. Ekonomikas ministrija ir izvērtējusi atbalstāmo investīciju projekta ietekmi uz valsts ekonomiku, kā arī to, vai minētais projekts neradīs konkurences ierobežojumus, un uz šā izvērtējuma pamata Ministru kabinets ir pieņēmis lēmumu par atbalstāmo investīciju projekta atbalstīšanu.</w:t>
      </w:r>
    </w:p>
    <w:p w:rsidR="00444071" w:rsidRDefault="00153288">
      <w:pPr>
        <w:ind w:firstLine="720"/>
        <w:jc w:val="both"/>
        <w:rPr>
          <w:sz w:val="26"/>
          <w:szCs w:val="26"/>
        </w:rPr>
      </w:pPr>
      <w:r w:rsidRPr="00153288">
        <w:rPr>
          <w:sz w:val="26"/>
          <w:szCs w:val="26"/>
          <w:lang w:eastAsia="en-US"/>
        </w:rPr>
        <w:t>3. Kārtību, kādā sagatavojami atbalstāmo investīciju projekta dokumenti un tiek pieņemts lēmums par projekta atbalstu, nosaka Ministru kabineta noteikumi.</w:t>
      </w:r>
    </w:p>
    <w:p w:rsidR="00444071" w:rsidRDefault="00153288">
      <w:pPr>
        <w:ind w:firstLine="720"/>
        <w:jc w:val="both"/>
        <w:rPr>
          <w:sz w:val="26"/>
          <w:szCs w:val="26"/>
        </w:rPr>
      </w:pPr>
      <w:r w:rsidRPr="00153288">
        <w:rPr>
          <w:sz w:val="26"/>
          <w:szCs w:val="26"/>
          <w:lang w:eastAsia="en-US"/>
        </w:rPr>
        <w:t>4. Atlaide ir piemērojama attiecībā uz atbalstāmo investīciju projektiem, par kuriem Ministru kabinets ir pieņēmis lēmumu līdz 2013.gada 31.decembrim un kuri pabeigti līdz 201</w:t>
      </w:r>
      <w:r w:rsidR="00CB79C7">
        <w:rPr>
          <w:sz w:val="26"/>
          <w:szCs w:val="26"/>
          <w:lang w:eastAsia="en-US"/>
        </w:rPr>
        <w:t>8</w:t>
      </w:r>
      <w:r w:rsidRPr="00153288">
        <w:rPr>
          <w:sz w:val="26"/>
          <w:szCs w:val="26"/>
          <w:lang w:eastAsia="en-US"/>
        </w:rPr>
        <w:t>.gada 31.decembrim.</w:t>
      </w:r>
    </w:p>
    <w:p w:rsidR="00BB111D" w:rsidRPr="00BB111D" w:rsidRDefault="00BB111D" w:rsidP="00E37171">
      <w:pPr>
        <w:pStyle w:val="Heading3"/>
        <w:rPr>
          <w:b/>
          <w:sz w:val="26"/>
          <w:szCs w:val="26"/>
        </w:rPr>
      </w:pPr>
    </w:p>
    <w:p w:rsidR="00F4418D" w:rsidRPr="00B353E9" w:rsidRDefault="00BB111D" w:rsidP="00E37171">
      <w:pPr>
        <w:pStyle w:val="Heading3"/>
        <w:rPr>
          <w:b/>
          <w:sz w:val="26"/>
          <w:szCs w:val="26"/>
        </w:rPr>
      </w:pPr>
      <w:bookmarkStart w:id="76" w:name="_Toc294183322"/>
      <w:bookmarkStart w:id="77" w:name="_Toc295209334"/>
      <w:r>
        <w:rPr>
          <w:b/>
          <w:sz w:val="26"/>
          <w:szCs w:val="26"/>
        </w:rPr>
        <w:t xml:space="preserve">3.4.6. </w:t>
      </w:r>
      <w:r w:rsidR="00F4418D" w:rsidRPr="00B353E9">
        <w:rPr>
          <w:b/>
          <w:sz w:val="26"/>
          <w:szCs w:val="26"/>
        </w:rPr>
        <w:t>Citas uz</w:t>
      </w:r>
      <w:r w:rsidR="00F4418D" w:rsidRPr="00B353E9">
        <w:rPr>
          <w:b/>
          <w:snapToGrid w:val="0"/>
          <w:sz w:val="26"/>
          <w:szCs w:val="26"/>
        </w:rPr>
        <w:t>ņēmumu ienākuma nodok</w:t>
      </w:r>
      <w:r w:rsidR="00F4418D" w:rsidRPr="00B353E9">
        <w:rPr>
          <w:b/>
          <w:sz w:val="26"/>
          <w:szCs w:val="26"/>
        </w:rPr>
        <w:t>ļa atlaides</w:t>
      </w:r>
      <w:bookmarkEnd w:id="73"/>
      <w:bookmarkEnd w:id="74"/>
      <w:bookmarkEnd w:id="76"/>
      <w:bookmarkEnd w:id="77"/>
    </w:p>
    <w:p w:rsidR="00F4418D" w:rsidRPr="001C74C5" w:rsidRDefault="00F4418D" w:rsidP="00E37171">
      <w:pPr>
        <w:pStyle w:val="BodyTextIndent"/>
        <w:spacing w:after="0"/>
        <w:ind w:left="0" w:firstLine="720"/>
        <w:jc w:val="center"/>
        <w:rPr>
          <w:sz w:val="28"/>
          <w:szCs w:val="28"/>
        </w:rPr>
      </w:pPr>
    </w:p>
    <w:p w:rsidR="00F4418D" w:rsidRPr="0035283A" w:rsidRDefault="00F4418D" w:rsidP="00727324">
      <w:pPr>
        <w:pStyle w:val="naisf"/>
        <w:spacing w:before="0" w:after="0"/>
        <w:ind w:firstLine="720"/>
        <w:rPr>
          <w:sz w:val="26"/>
          <w:szCs w:val="26"/>
        </w:rPr>
      </w:pPr>
      <w:r w:rsidRPr="0035283A">
        <w:rPr>
          <w:sz w:val="26"/>
          <w:szCs w:val="26"/>
        </w:rPr>
        <w:t xml:space="preserve">1. Liepājas vai Rēzeknes speciālās ekonomiskās zonas kapitālsabiedrība, kā arī kapitālsabiedrība, kas noslēgusi līgumu par komercdarbību Rīgas brīvostas vai Ventspils brīvostas teritorijā ietilpstošajā brīvās zonas teritorijā, ir tiesīga piemērot uzņēmumu ienākuma nodokļa atlaidi 80 procentu apmērā no aprēķinātās nodokļa summas. </w:t>
      </w:r>
    </w:p>
    <w:p w:rsidR="00F4418D" w:rsidRPr="0035283A" w:rsidRDefault="00F4418D" w:rsidP="00727324">
      <w:pPr>
        <w:pStyle w:val="naisf"/>
        <w:spacing w:before="0" w:after="0"/>
        <w:ind w:firstLine="720"/>
        <w:rPr>
          <w:sz w:val="26"/>
          <w:szCs w:val="26"/>
        </w:rPr>
      </w:pPr>
    </w:p>
    <w:p w:rsidR="00F4418D" w:rsidRPr="0035283A" w:rsidRDefault="00F4418D" w:rsidP="00727324">
      <w:pPr>
        <w:pStyle w:val="naisf"/>
        <w:spacing w:before="0" w:after="0"/>
        <w:ind w:firstLine="720"/>
        <w:rPr>
          <w:sz w:val="26"/>
          <w:szCs w:val="26"/>
        </w:rPr>
      </w:pPr>
      <w:r w:rsidRPr="0035283A">
        <w:rPr>
          <w:sz w:val="26"/>
          <w:szCs w:val="26"/>
        </w:rPr>
        <w:t xml:space="preserve">2. Minētās kapitālsabiedrības tiesības piemērot uzņēmumu ienākuma nodokļa atlaidi iegūst ar to taksācijas periodu, kurā izsniegta atļauja piemērot tiešo nodokļu atvieglojumus. Tiesības piemērot uzņēmumu ienākuma nodokļa atlaidi izbeidzas ar taksācijas periodu, kurā atļauja piemērot tiešo nodokļu atvieglojumus ir zaudējusi spēku. Nodokļa atlaides piemērošanas nosacījumus reglamentē </w:t>
      </w:r>
      <w:hyperlink r:id="rId14" w:history="1">
        <w:r w:rsidRPr="004616A0">
          <w:rPr>
            <w:rStyle w:val="Hyperlink"/>
            <w:sz w:val="26"/>
            <w:szCs w:val="26"/>
          </w:rPr>
          <w:t>likums “Par nodokļu piemērošanu brīvostās un speciālajās ekonomiskajās zonās”</w:t>
        </w:r>
      </w:hyperlink>
      <w:r w:rsidRPr="0035283A">
        <w:rPr>
          <w:sz w:val="26"/>
          <w:szCs w:val="26"/>
        </w:rPr>
        <w:t>.</w:t>
      </w:r>
    </w:p>
    <w:p w:rsidR="00F4418D" w:rsidRPr="0035283A" w:rsidRDefault="00F4418D" w:rsidP="00727324">
      <w:pPr>
        <w:pStyle w:val="naisf"/>
        <w:spacing w:before="0" w:after="0"/>
        <w:ind w:firstLine="720"/>
        <w:rPr>
          <w:sz w:val="26"/>
          <w:szCs w:val="26"/>
        </w:rPr>
      </w:pPr>
      <w:r w:rsidRPr="0035283A">
        <w:rPr>
          <w:sz w:val="26"/>
          <w:szCs w:val="26"/>
        </w:rPr>
        <w:tab/>
      </w:r>
    </w:p>
    <w:p w:rsidR="00F4418D" w:rsidRPr="0035283A" w:rsidRDefault="00F4418D" w:rsidP="00727324">
      <w:pPr>
        <w:pStyle w:val="BodyTextIndent"/>
        <w:spacing w:after="0"/>
        <w:ind w:left="0" w:firstLine="720"/>
        <w:jc w:val="both"/>
        <w:rPr>
          <w:sz w:val="26"/>
          <w:szCs w:val="26"/>
        </w:rPr>
      </w:pPr>
      <w:r w:rsidRPr="0035283A">
        <w:rPr>
          <w:sz w:val="26"/>
          <w:szCs w:val="26"/>
        </w:rPr>
        <w:t xml:space="preserve">3. Gadījumā, ja kapitālsabiedrība piemēro nodokļa atlaidi par darbību brīvostās un speciālajās ekonomiskajās zonās, tad tā </w:t>
      </w:r>
      <w:r>
        <w:rPr>
          <w:sz w:val="26"/>
          <w:szCs w:val="26"/>
        </w:rPr>
        <w:t xml:space="preserve">vienlaikus </w:t>
      </w:r>
      <w:r w:rsidRPr="0035283A">
        <w:rPr>
          <w:sz w:val="26"/>
          <w:szCs w:val="26"/>
        </w:rPr>
        <w:t>var piemērot arī atlaidi par ārvalstīs samaksāto nodokli un atlaidi ziedotājiem, taču nevar piemērot citas uzņēmumu ienākuma nodokļa atlaides.</w:t>
      </w:r>
    </w:p>
    <w:p w:rsidR="00F4418D" w:rsidRDefault="00F4418D" w:rsidP="00727324">
      <w:pPr>
        <w:pStyle w:val="BodyTextIndent3"/>
        <w:ind w:left="0"/>
        <w:jc w:val="right"/>
        <w:rPr>
          <w:color w:val="CC99FF"/>
          <w:szCs w:val="20"/>
        </w:rPr>
      </w:pPr>
    </w:p>
    <w:p w:rsidR="00F4418D" w:rsidRDefault="00F4418D" w:rsidP="003F3222">
      <w:pPr>
        <w:pStyle w:val="Heading2"/>
        <w:spacing w:before="0" w:after="0"/>
        <w:jc w:val="center"/>
        <w:rPr>
          <w:rFonts w:ascii="Times New Roman" w:hAnsi="Times New Roman"/>
          <w:i w:val="0"/>
          <w:iCs w:val="0"/>
          <w:sz w:val="26"/>
          <w:szCs w:val="26"/>
        </w:rPr>
      </w:pPr>
      <w:bookmarkStart w:id="78" w:name="_Toc213650139"/>
      <w:bookmarkStart w:id="79" w:name="_Toc213654831"/>
    </w:p>
    <w:p w:rsidR="00F4418D" w:rsidRDefault="00F4418D" w:rsidP="003F3222">
      <w:pPr>
        <w:pStyle w:val="Heading2"/>
        <w:spacing w:before="0" w:after="0"/>
        <w:jc w:val="center"/>
        <w:rPr>
          <w:rFonts w:ascii="Times New Roman" w:hAnsi="Times New Roman"/>
          <w:i w:val="0"/>
          <w:iCs w:val="0"/>
          <w:sz w:val="26"/>
          <w:szCs w:val="26"/>
        </w:rPr>
      </w:pPr>
    </w:p>
    <w:p w:rsidR="00F4418D" w:rsidRPr="00815774" w:rsidRDefault="00F4418D" w:rsidP="003F3222">
      <w:pPr>
        <w:pStyle w:val="Heading2"/>
        <w:spacing w:before="0" w:after="0"/>
        <w:jc w:val="center"/>
        <w:rPr>
          <w:rFonts w:ascii="Times New Roman" w:hAnsi="Times New Roman"/>
          <w:i w:val="0"/>
          <w:iCs w:val="0"/>
          <w:sz w:val="26"/>
          <w:szCs w:val="26"/>
        </w:rPr>
      </w:pPr>
      <w:bookmarkStart w:id="80" w:name="_Toc294183323"/>
      <w:bookmarkStart w:id="81" w:name="_Toc295209335"/>
      <w:r w:rsidRPr="00815774">
        <w:rPr>
          <w:rFonts w:ascii="Times New Roman" w:hAnsi="Times New Roman"/>
          <w:i w:val="0"/>
          <w:iCs w:val="0"/>
          <w:sz w:val="26"/>
          <w:szCs w:val="26"/>
        </w:rPr>
        <w:t>3.5. Pamatlīdzekļu nolietojuma norakstīšana, aprēķinot apliekamo ienākumu</w:t>
      </w:r>
      <w:bookmarkEnd w:id="78"/>
      <w:bookmarkEnd w:id="79"/>
      <w:bookmarkEnd w:id="80"/>
      <w:bookmarkEnd w:id="81"/>
    </w:p>
    <w:p w:rsidR="00F4418D" w:rsidRPr="00815774" w:rsidRDefault="00F4418D" w:rsidP="001758F6">
      <w:pPr>
        <w:pStyle w:val="naisf"/>
        <w:spacing w:before="0" w:after="0"/>
        <w:ind w:firstLine="720"/>
        <w:rPr>
          <w:sz w:val="26"/>
          <w:szCs w:val="26"/>
        </w:rPr>
      </w:pPr>
    </w:p>
    <w:p w:rsidR="00F4418D" w:rsidRPr="0035283A" w:rsidRDefault="00F4418D" w:rsidP="009514B4">
      <w:pPr>
        <w:pStyle w:val="BodyText"/>
        <w:spacing w:after="0"/>
        <w:ind w:firstLine="720"/>
        <w:jc w:val="both"/>
        <w:rPr>
          <w:sz w:val="26"/>
          <w:szCs w:val="26"/>
        </w:rPr>
      </w:pPr>
      <w:r w:rsidRPr="0035283A">
        <w:rPr>
          <w:sz w:val="26"/>
          <w:szCs w:val="26"/>
        </w:rPr>
        <w:lastRenderedPageBreak/>
        <w:t>1. Nodokļu maksātājs apliekamo ienākumu palielina par uzņēmuma gada pārskatā uzrādīto pamatlīdzekļu nolietojuma un norakstīto nemateriālo ieguldījumu vērtību summu.</w:t>
      </w:r>
    </w:p>
    <w:p w:rsidR="00F4418D" w:rsidRPr="0035283A" w:rsidRDefault="00F4418D" w:rsidP="009514B4">
      <w:pPr>
        <w:pStyle w:val="BodyText"/>
        <w:spacing w:after="0"/>
        <w:ind w:firstLine="720"/>
        <w:jc w:val="both"/>
        <w:rPr>
          <w:sz w:val="26"/>
          <w:szCs w:val="26"/>
        </w:rPr>
      </w:pPr>
    </w:p>
    <w:p w:rsidR="00F4418D" w:rsidRPr="0035283A" w:rsidRDefault="00F4418D" w:rsidP="00400334">
      <w:pPr>
        <w:pStyle w:val="BodyText"/>
        <w:spacing w:after="0"/>
        <w:ind w:firstLine="720"/>
        <w:jc w:val="both"/>
        <w:rPr>
          <w:sz w:val="26"/>
          <w:szCs w:val="26"/>
        </w:rPr>
      </w:pPr>
      <w:r w:rsidRPr="0035283A">
        <w:rPr>
          <w:sz w:val="26"/>
          <w:szCs w:val="26"/>
        </w:rPr>
        <w:t>2. Nodokļu maksātājs apliekamo ienākumu samazina par nodokļa aprēķināšanas vajadzībām aprēķināto pamatlīdzekļu nolietojuma un nemateriālo ieguldījumu vērtību summu. Kārtību, kādā nodokļa aprēķināšanas vajadzībām aprēķina un noraksta pamatlīdzekļu nolietojumu un nemateriālo ieguldījumu vērtību nosaka likuma “Par uzņēmumu ienākuma nodokli” 13.pants.</w:t>
      </w:r>
    </w:p>
    <w:p w:rsidR="00F4418D" w:rsidRPr="0035283A" w:rsidRDefault="00F4418D" w:rsidP="009514B4">
      <w:pPr>
        <w:pStyle w:val="BodyText"/>
        <w:spacing w:after="0"/>
        <w:ind w:firstLine="720"/>
        <w:jc w:val="both"/>
        <w:rPr>
          <w:color w:val="33CCCC"/>
          <w:sz w:val="26"/>
          <w:szCs w:val="26"/>
        </w:rPr>
      </w:pPr>
    </w:p>
    <w:p w:rsidR="00F4418D" w:rsidRPr="0035283A" w:rsidRDefault="00F4418D" w:rsidP="00400334">
      <w:pPr>
        <w:ind w:firstLine="720"/>
        <w:jc w:val="both"/>
        <w:rPr>
          <w:color w:val="000000"/>
          <w:sz w:val="26"/>
          <w:szCs w:val="26"/>
        </w:rPr>
      </w:pPr>
      <w:r w:rsidRPr="0035283A">
        <w:rPr>
          <w:sz w:val="26"/>
          <w:szCs w:val="26"/>
        </w:rPr>
        <w:t xml:space="preserve">3. Pamatlīdzekļu nolietojuma un nemateriālo ieguldījumu vērtības norakstīšana uzņēmumu ienākuma nodokļa aprēķināšanas vajadzībām ir apskatīta </w:t>
      </w:r>
      <w:r w:rsidRPr="001E6026">
        <w:rPr>
          <w:i/>
          <w:sz w:val="26"/>
          <w:szCs w:val="26"/>
        </w:rPr>
        <w:t>Metodiskajā materiālā</w:t>
      </w:r>
      <w:r w:rsidRPr="001E6026">
        <w:rPr>
          <w:i/>
          <w:color w:val="000000"/>
          <w:sz w:val="26"/>
          <w:szCs w:val="26"/>
        </w:rPr>
        <w:t xml:space="preserve"> par pamatlīdzekļu uzskaiti un nolietojuma aprēķināšanas kārtību finanšu grāmatvedībā un uzņēmumu ienākuma nodokļa aprēķināšanas vajadzībām</w:t>
      </w:r>
      <w:r w:rsidRPr="0035283A">
        <w:rPr>
          <w:color w:val="000000"/>
          <w:sz w:val="26"/>
          <w:szCs w:val="26"/>
        </w:rPr>
        <w:t>, ar kuru var iepazīties VID interneta mājas lapā</w:t>
      </w:r>
      <w:r>
        <w:rPr>
          <w:color w:val="000000"/>
          <w:sz w:val="26"/>
          <w:szCs w:val="26"/>
        </w:rPr>
        <w:t>:</w:t>
      </w:r>
    </w:p>
    <w:p w:rsidR="00F4418D" w:rsidRPr="00815774" w:rsidRDefault="00557EF2" w:rsidP="003D73E4">
      <w:pPr>
        <w:jc w:val="both"/>
        <w:rPr>
          <w:u w:val="single"/>
        </w:rPr>
      </w:pPr>
      <w:hyperlink r:id="rId15" w:history="1">
        <w:r w:rsidR="00F4418D" w:rsidRPr="00815774">
          <w:rPr>
            <w:rStyle w:val="Hyperlink"/>
            <w:color w:val="auto"/>
          </w:rPr>
          <w:t>http://www.vid.gov.lv/dokumenti/tiesibu_akti/metodiskie%20materiāli/uin/met_uin_pl_uzsk_gr_nod.doc</w:t>
        </w:r>
      </w:hyperlink>
      <w:r w:rsidR="00F4418D" w:rsidRPr="00815774">
        <w:rPr>
          <w:u w:val="single"/>
        </w:rPr>
        <w:t>.</w:t>
      </w:r>
    </w:p>
    <w:p w:rsidR="00F4418D" w:rsidRPr="00815774" w:rsidRDefault="00F4418D" w:rsidP="003D73E4">
      <w:pPr>
        <w:rPr>
          <w:color w:val="000000"/>
          <w:sz w:val="26"/>
          <w:szCs w:val="26"/>
          <w:u w:val="single"/>
        </w:rPr>
      </w:pPr>
    </w:p>
    <w:p w:rsidR="00F4418D" w:rsidRDefault="00F4418D" w:rsidP="003C3548">
      <w:pPr>
        <w:pStyle w:val="Heading3"/>
        <w:tabs>
          <w:tab w:val="left" w:pos="1728"/>
        </w:tabs>
        <w:rPr>
          <w:b/>
          <w:sz w:val="26"/>
          <w:szCs w:val="26"/>
        </w:rPr>
      </w:pPr>
      <w:bookmarkStart w:id="82" w:name="_Toc213650140"/>
      <w:bookmarkStart w:id="83" w:name="_Toc213654832"/>
    </w:p>
    <w:p w:rsidR="00F4418D" w:rsidRPr="00815774" w:rsidRDefault="00F4418D" w:rsidP="003C3548">
      <w:pPr>
        <w:pStyle w:val="Heading3"/>
        <w:tabs>
          <w:tab w:val="left" w:pos="1728"/>
        </w:tabs>
        <w:rPr>
          <w:b/>
          <w:sz w:val="26"/>
          <w:szCs w:val="26"/>
        </w:rPr>
      </w:pPr>
      <w:bookmarkStart w:id="84" w:name="_Toc294183324"/>
      <w:bookmarkStart w:id="85" w:name="_Toc295209336"/>
      <w:r w:rsidRPr="00815774">
        <w:rPr>
          <w:b/>
          <w:sz w:val="26"/>
          <w:szCs w:val="26"/>
        </w:rPr>
        <w:t>3.5.1. Nolietojuma norakstīšana jaunām ražošanas tehnoloģiskajām iekārtām</w:t>
      </w:r>
      <w:bookmarkEnd w:id="82"/>
      <w:bookmarkEnd w:id="83"/>
      <w:bookmarkEnd w:id="84"/>
      <w:bookmarkEnd w:id="85"/>
    </w:p>
    <w:p w:rsidR="00F4418D" w:rsidRPr="00815774" w:rsidRDefault="00F4418D" w:rsidP="003D73E4">
      <w:pPr>
        <w:pStyle w:val="naisf"/>
        <w:spacing w:before="0" w:after="0"/>
        <w:ind w:firstLine="720"/>
        <w:jc w:val="center"/>
        <w:rPr>
          <w:sz w:val="26"/>
          <w:szCs w:val="26"/>
        </w:rPr>
      </w:pPr>
    </w:p>
    <w:p w:rsidR="00F4418D" w:rsidRPr="007D14E6" w:rsidRDefault="00F4418D" w:rsidP="00F61E40">
      <w:pPr>
        <w:pStyle w:val="naisf"/>
        <w:spacing w:before="0" w:after="0"/>
        <w:ind w:firstLine="720"/>
        <w:rPr>
          <w:sz w:val="26"/>
          <w:szCs w:val="26"/>
        </w:rPr>
      </w:pPr>
      <w:r w:rsidRPr="007D14E6">
        <w:rPr>
          <w:sz w:val="26"/>
          <w:szCs w:val="26"/>
        </w:rPr>
        <w:t>1. Jaunām ražošanas tehnoloģiskajām iekārtām, kuras iegādātas vai izveidotas 2006.gadā un turpmākajos periodos, nolietojumu aprēķina, piemērojot īpašus koeficientus, kuri palielina attiecīgo iekārtu iegādes vai izveidošanas vērtību periodā, kurā tā iegādāta. Koeficientu reizina ar attiecīgās iekārtas iegādes vai izveidošanas vērtību tajā periodā, kurā tā iegādāta vai izveidota. Koeficientu piemēro vienu reizi tajā taksācijas periodā, kad attiecīgā iekārta ir iegādāta.</w:t>
      </w:r>
    </w:p>
    <w:p w:rsidR="00F4418D" w:rsidRPr="007D14E6" w:rsidRDefault="00F4418D" w:rsidP="00F61E40">
      <w:pPr>
        <w:pStyle w:val="naisf"/>
        <w:spacing w:before="0" w:after="0"/>
        <w:ind w:firstLine="720"/>
        <w:rPr>
          <w:sz w:val="26"/>
          <w:szCs w:val="26"/>
        </w:rPr>
      </w:pPr>
    </w:p>
    <w:p w:rsidR="00F4418D" w:rsidRPr="007D14E6" w:rsidRDefault="00F4418D" w:rsidP="001D5B87">
      <w:pPr>
        <w:pStyle w:val="naisf"/>
        <w:spacing w:before="0" w:after="0"/>
        <w:ind w:firstLine="720"/>
        <w:rPr>
          <w:sz w:val="26"/>
          <w:szCs w:val="26"/>
        </w:rPr>
      </w:pPr>
      <w:r w:rsidRPr="007D14E6">
        <w:rPr>
          <w:sz w:val="26"/>
          <w:szCs w:val="26"/>
        </w:rPr>
        <w:t>2. Iekārtu iegādes vērtību tajā taksācijas periodā, kurā iekārta iegādāta vai izveidota, pareizina ar šādiem koeficientiem:</w:t>
      </w:r>
    </w:p>
    <w:p w:rsidR="00F4418D" w:rsidRPr="007D14E6" w:rsidRDefault="00F4418D" w:rsidP="00F61E40">
      <w:pPr>
        <w:pStyle w:val="NormalWeb"/>
        <w:spacing w:before="0" w:beforeAutospacing="0" w:after="0" w:afterAutospacing="0"/>
        <w:ind w:firstLine="720"/>
        <w:jc w:val="both"/>
        <w:rPr>
          <w:sz w:val="26"/>
          <w:szCs w:val="26"/>
        </w:rPr>
      </w:pPr>
      <w:r w:rsidRPr="007D14E6">
        <w:rPr>
          <w:sz w:val="26"/>
          <w:szCs w:val="26"/>
        </w:rPr>
        <w:t>2.1. iekārtām, kuras iegādātas taksācijas periodā, kas sākas 2006.gadā, — 1,5;</w:t>
      </w:r>
    </w:p>
    <w:p w:rsidR="00F4418D" w:rsidRPr="007D14E6" w:rsidRDefault="00F4418D" w:rsidP="00F61E40">
      <w:pPr>
        <w:pStyle w:val="NormalWeb"/>
        <w:spacing w:before="0" w:beforeAutospacing="0" w:after="0" w:afterAutospacing="0"/>
        <w:ind w:firstLine="720"/>
        <w:jc w:val="both"/>
        <w:rPr>
          <w:sz w:val="26"/>
          <w:szCs w:val="26"/>
        </w:rPr>
      </w:pPr>
      <w:r w:rsidRPr="007D14E6">
        <w:rPr>
          <w:sz w:val="26"/>
          <w:szCs w:val="26"/>
        </w:rPr>
        <w:t>2.2. iekārtām, kuras iegādātas taksācijas periodā, kas sākas 2007.gadā, — 1,4;</w:t>
      </w:r>
    </w:p>
    <w:p w:rsidR="00F4418D" w:rsidRPr="007D14E6" w:rsidRDefault="00F4418D" w:rsidP="00F61E40">
      <w:pPr>
        <w:pStyle w:val="NormalWeb"/>
        <w:spacing w:before="0" w:beforeAutospacing="0" w:after="0" w:afterAutospacing="0"/>
        <w:ind w:firstLine="720"/>
        <w:jc w:val="both"/>
        <w:rPr>
          <w:sz w:val="26"/>
          <w:szCs w:val="26"/>
        </w:rPr>
      </w:pPr>
      <w:r w:rsidRPr="007D14E6">
        <w:rPr>
          <w:sz w:val="26"/>
          <w:szCs w:val="26"/>
        </w:rPr>
        <w:t>2.3. iekārtām, kuras iegādātas taksācijas periodā, kas sākas 2008.gadā, — 1,3;</w:t>
      </w:r>
    </w:p>
    <w:p w:rsidR="00F4418D" w:rsidRPr="007D14E6" w:rsidRDefault="00F4418D" w:rsidP="00F61E40">
      <w:pPr>
        <w:pStyle w:val="NormalWeb"/>
        <w:spacing w:before="0" w:beforeAutospacing="0" w:after="0" w:afterAutospacing="0"/>
        <w:ind w:firstLine="720"/>
        <w:jc w:val="both"/>
        <w:rPr>
          <w:sz w:val="26"/>
          <w:szCs w:val="26"/>
        </w:rPr>
      </w:pPr>
      <w:r w:rsidRPr="007D14E6">
        <w:rPr>
          <w:sz w:val="26"/>
          <w:szCs w:val="26"/>
        </w:rPr>
        <w:t>2.4. iekārtām, kuras iegādātas taksācijas periodā, kas sākas 2009.gadā, — 1,</w:t>
      </w:r>
      <w:r>
        <w:rPr>
          <w:sz w:val="26"/>
          <w:szCs w:val="26"/>
        </w:rPr>
        <w:t>5;</w:t>
      </w:r>
    </w:p>
    <w:p w:rsidR="00F4418D" w:rsidRDefault="00F4418D" w:rsidP="00F61E40">
      <w:pPr>
        <w:pStyle w:val="NormalWeb"/>
        <w:spacing w:before="0" w:beforeAutospacing="0" w:after="0" w:afterAutospacing="0"/>
        <w:ind w:firstLine="720"/>
        <w:jc w:val="both"/>
        <w:rPr>
          <w:sz w:val="26"/>
          <w:szCs w:val="26"/>
        </w:rPr>
      </w:pPr>
      <w:r w:rsidRPr="007D14E6">
        <w:rPr>
          <w:sz w:val="26"/>
          <w:szCs w:val="26"/>
        </w:rPr>
        <w:t>2.5. iekārtām, kuras iegādātas taksācijas periodā, kas sākas 2010.gadā, — 1,</w:t>
      </w:r>
      <w:r>
        <w:rPr>
          <w:sz w:val="26"/>
          <w:szCs w:val="26"/>
        </w:rPr>
        <w:t>5;</w:t>
      </w:r>
    </w:p>
    <w:p w:rsidR="00F4418D" w:rsidRPr="007D14E6" w:rsidRDefault="00F4418D" w:rsidP="00F61E40">
      <w:pPr>
        <w:pStyle w:val="NormalWeb"/>
        <w:spacing w:before="0" w:beforeAutospacing="0" w:after="0" w:afterAutospacing="0"/>
        <w:ind w:firstLine="720"/>
        <w:jc w:val="both"/>
        <w:rPr>
          <w:sz w:val="26"/>
          <w:szCs w:val="26"/>
        </w:rPr>
      </w:pPr>
      <w:r>
        <w:rPr>
          <w:sz w:val="26"/>
          <w:szCs w:val="26"/>
        </w:rPr>
        <w:t xml:space="preserve">2.6. </w:t>
      </w:r>
      <w:r w:rsidRPr="007D14E6">
        <w:rPr>
          <w:sz w:val="26"/>
          <w:szCs w:val="26"/>
        </w:rPr>
        <w:t>iekārtām, kuras iegādātas taksācijas periodā, kas sākas 201</w:t>
      </w:r>
      <w:r>
        <w:rPr>
          <w:sz w:val="26"/>
          <w:szCs w:val="26"/>
        </w:rPr>
        <w:t>1</w:t>
      </w:r>
      <w:r w:rsidRPr="007D14E6">
        <w:rPr>
          <w:sz w:val="26"/>
          <w:szCs w:val="26"/>
        </w:rPr>
        <w:t>.gadā, — 1,</w:t>
      </w:r>
      <w:r>
        <w:rPr>
          <w:sz w:val="26"/>
          <w:szCs w:val="26"/>
        </w:rPr>
        <w:t>5;</w:t>
      </w:r>
    </w:p>
    <w:p w:rsidR="00F4418D" w:rsidRDefault="00F4418D" w:rsidP="00F61E40">
      <w:pPr>
        <w:pStyle w:val="naisf"/>
        <w:spacing w:before="0" w:after="0"/>
        <w:ind w:firstLine="720"/>
        <w:rPr>
          <w:sz w:val="26"/>
          <w:szCs w:val="26"/>
        </w:rPr>
      </w:pPr>
      <w:r>
        <w:rPr>
          <w:sz w:val="26"/>
          <w:szCs w:val="26"/>
        </w:rPr>
        <w:t xml:space="preserve">2.7. </w:t>
      </w:r>
      <w:r w:rsidRPr="007D14E6">
        <w:rPr>
          <w:sz w:val="26"/>
          <w:szCs w:val="26"/>
        </w:rPr>
        <w:t>iekārtām, kuras iegādātas taksācijas periodā, kas sākas 201</w:t>
      </w:r>
      <w:r>
        <w:rPr>
          <w:sz w:val="26"/>
          <w:szCs w:val="26"/>
        </w:rPr>
        <w:t>2</w:t>
      </w:r>
      <w:r w:rsidRPr="007D14E6">
        <w:rPr>
          <w:sz w:val="26"/>
          <w:szCs w:val="26"/>
        </w:rPr>
        <w:t>.gadā, — 1,</w:t>
      </w:r>
      <w:r>
        <w:rPr>
          <w:sz w:val="26"/>
          <w:szCs w:val="26"/>
        </w:rPr>
        <w:t>5;</w:t>
      </w:r>
    </w:p>
    <w:p w:rsidR="00F4418D" w:rsidRDefault="00F4418D" w:rsidP="00F61E40">
      <w:pPr>
        <w:pStyle w:val="naisf"/>
        <w:spacing w:before="0" w:after="0"/>
        <w:ind w:firstLine="720"/>
        <w:rPr>
          <w:sz w:val="26"/>
          <w:szCs w:val="26"/>
        </w:rPr>
      </w:pPr>
      <w:r>
        <w:rPr>
          <w:sz w:val="26"/>
          <w:szCs w:val="26"/>
        </w:rPr>
        <w:t xml:space="preserve">2.8. </w:t>
      </w:r>
      <w:r w:rsidRPr="007D14E6">
        <w:rPr>
          <w:sz w:val="26"/>
          <w:szCs w:val="26"/>
        </w:rPr>
        <w:t>iekārtām, kuras iegādātas taksācijas periodā, kas sākas 201</w:t>
      </w:r>
      <w:r>
        <w:rPr>
          <w:sz w:val="26"/>
          <w:szCs w:val="26"/>
        </w:rPr>
        <w:t>3</w:t>
      </w:r>
      <w:r w:rsidRPr="007D14E6">
        <w:rPr>
          <w:sz w:val="26"/>
          <w:szCs w:val="26"/>
        </w:rPr>
        <w:t>.gadā, — 1,</w:t>
      </w:r>
      <w:r>
        <w:rPr>
          <w:sz w:val="26"/>
          <w:szCs w:val="26"/>
        </w:rPr>
        <w:t>5.</w:t>
      </w:r>
    </w:p>
    <w:p w:rsidR="00F4418D" w:rsidRPr="007D14E6" w:rsidRDefault="00F4418D" w:rsidP="00F61E40">
      <w:pPr>
        <w:pStyle w:val="naisf"/>
        <w:spacing w:before="0" w:after="0"/>
        <w:ind w:firstLine="720"/>
        <w:rPr>
          <w:sz w:val="26"/>
          <w:szCs w:val="26"/>
        </w:rPr>
      </w:pPr>
    </w:p>
    <w:p w:rsidR="00F4418D" w:rsidRPr="007D14E6" w:rsidRDefault="00F4418D" w:rsidP="009609F1">
      <w:pPr>
        <w:pStyle w:val="naisf"/>
        <w:spacing w:before="0" w:after="0"/>
        <w:ind w:firstLine="720"/>
        <w:rPr>
          <w:sz w:val="26"/>
          <w:szCs w:val="26"/>
        </w:rPr>
      </w:pPr>
      <w:r w:rsidRPr="007D14E6">
        <w:rPr>
          <w:sz w:val="26"/>
          <w:szCs w:val="26"/>
        </w:rPr>
        <w:t xml:space="preserve">3. Jaunas ražošanas tehnoloģiskās iekārtas ir: </w:t>
      </w:r>
    </w:p>
    <w:p w:rsidR="00F4418D" w:rsidRPr="007D14E6" w:rsidRDefault="00F4418D" w:rsidP="009609F1">
      <w:pPr>
        <w:pStyle w:val="naisf"/>
        <w:spacing w:before="0" w:after="0"/>
        <w:ind w:firstLine="720"/>
        <w:rPr>
          <w:sz w:val="26"/>
          <w:szCs w:val="26"/>
        </w:rPr>
      </w:pPr>
      <w:r w:rsidRPr="007D14E6">
        <w:rPr>
          <w:sz w:val="26"/>
          <w:szCs w:val="26"/>
        </w:rPr>
        <w:t xml:space="preserve">- nelietotas, jaunas </w:t>
      </w:r>
      <w:r w:rsidRPr="007D14E6">
        <w:rPr>
          <w:sz w:val="26"/>
          <w:szCs w:val="26"/>
          <w:u w:val="single"/>
        </w:rPr>
        <w:t>darba mašīnas</w:t>
      </w:r>
      <w:r w:rsidRPr="007D14E6">
        <w:rPr>
          <w:sz w:val="26"/>
          <w:szCs w:val="26"/>
        </w:rPr>
        <w:t xml:space="preserve"> noteiktu secīgu tehnoloģisko operāciju kopuma veikšanai, kā rezultātā darba priekšmeta īpašības tiek pārveidotas, tādējādi radot darba priekšmeta vērtības pieaugumu, un </w:t>
      </w:r>
    </w:p>
    <w:p w:rsidR="00F4418D" w:rsidRPr="007D14E6" w:rsidRDefault="00F4418D" w:rsidP="009609F1">
      <w:pPr>
        <w:pStyle w:val="naisf"/>
        <w:spacing w:before="0" w:after="0"/>
        <w:ind w:firstLine="720"/>
        <w:rPr>
          <w:sz w:val="26"/>
          <w:szCs w:val="26"/>
        </w:rPr>
      </w:pPr>
      <w:r w:rsidRPr="007D14E6">
        <w:rPr>
          <w:sz w:val="26"/>
          <w:szCs w:val="26"/>
        </w:rPr>
        <w:t xml:space="preserve">- būtiskas minēto darba mašīnu palīgierīces un </w:t>
      </w:r>
      <w:proofErr w:type="spellStart"/>
      <w:r w:rsidRPr="007D14E6">
        <w:rPr>
          <w:sz w:val="26"/>
          <w:szCs w:val="26"/>
        </w:rPr>
        <w:t>palīgrīki</w:t>
      </w:r>
      <w:proofErr w:type="spellEnd"/>
      <w:r w:rsidRPr="007D14E6">
        <w:rPr>
          <w:sz w:val="26"/>
          <w:szCs w:val="26"/>
        </w:rPr>
        <w:t xml:space="preserve">, ar kuriem papildina darba mašīnu tehnoloģisko operāciju kopuma veikšanai. </w:t>
      </w:r>
    </w:p>
    <w:p w:rsidR="00F4418D" w:rsidRPr="007D14E6" w:rsidRDefault="00F4418D" w:rsidP="009609F1">
      <w:pPr>
        <w:pStyle w:val="naisf"/>
        <w:spacing w:before="0" w:after="0"/>
        <w:ind w:firstLine="720"/>
        <w:rPr>
          <w:sz w:val="26"/>
          <w:szCs w:val="26"/>
        </w:rPr>
      </w:pPr>
      <w:r w:rsidRPr="007D14E6">
        <w:rPr>
          <w:sz w:val="26"/>
          <w:szCs w:val="26"/>
          <w:u w:val="single"/>
        </w:rPr>
        <w:t>Darba mašīnas</w:t>
      </w:r>
      <w:r w:rsidRPr="007D14E6">
        <w:rPr>
          <w:sz w:val="26"/>
          <w:szCs w:val="26"/>
        </w:rPr>
        <w:t xml:space="preserve"> ir ietaises (mehānismi vai to komplekss), kuru būtiska sastāvdaļa ir </w:t>
      </w:r>
      <w:r w:rsidR="004C7747">
        <w:rPr>
          <w:sz w:val="26"/>
          <w:szCs w:val="26"/>
        </w:rPr>
        <w:t>jebkura veida</w:t>
      </w:r>
      <w:r w:rsidR="004C7747" w:rsidRPr="007D14E6">
        <w:rPr>
          <w:sz w:val="26"/>
          <w:szCs w:val="26"/>
        </w:rPr>
        <w:t xml:space="preserve"> </w:t>
      </w:r>
      <w:proofErr w:type="spellStart"/>
      <w:r w:rsidRPr="007D14E6">
        <w:rPr>
          <w:sz w:val="26"/>
          <w:szCs w:val="26"/>
        </w:rPr>
        <w:t>izpildsistēma</w:t>
      </w:r>
      <w:proofErr w:type="spellEnd"/>
      <w:r w:rsidRPr="007D14E6">
        <w:rPr>
          <w:sz w:val="26"/>
          <w:szCs w:val="26"/>
        </w:rPr>
        <w:t xml:space="preserve"> un vadības sistēma. </w:t>
      </w:r>
    </w:p>
    <w:p w:rsidR="00F4418D" w:rsidRPr="007D14E6" w:rsidRDefault="00F4418D" w:rsidP="009609F1">
      <w:pPr>
        <w:pStyle w:val="naisf"/>
        <w:spacing w:before="0" w:after="0"/>
        <w:ind w:firstLine="720"/>
        <w:rPr>
          <w:sz w:val="26"/>
          <w:szCs w:val="26"/>
        </w:rPr>
      </w:pPr>
      <w:r w:rsidRPr="007D14E6">
        <w:rPr>
          <w:sz w:val="26"/>
          <w:szCs w:val="26"/>
        </w:rPr>
        <w:t>Tirdzniecības tehnoloģiskās iekārtas netiek uzskatītas par ražošanas tehnoloģiskajām iekārtām.</w:t>
      </w:r>
    </w:p>
    <w:p w:rsidR="00F4418D" w:rsidRPr="007D14E6" w:rsidRDefault="00F4418D" w:rsidP="009609F1">
      <w:pPr>
        <w:pStyle w:val="naisf"/>
        <w:spacing w:before="0" w:after="0"/>
        <w:ind w:firstLine="720"/>
        <w:rPr>
          <w:sz w:val="26"/>
          <w:szCs w:val="26"/>
        </w:rPr>
      </w:pPr>
    </w:p>
    <w:p w:rsidR="00DA5472" w:rsidRPr="00756CDE" w:rsidRDefault="00DA5472" w:rsidP="007E63FE">
      <w:pPr>
        <w:pStyle w:val="naisf"/>
        <w:spacing w:before="0" w:after="0"/>
        <w:ind w:firstLine="720"/>
        <w:rPr>
          <w:b/>
          <w:i/>
          <w:sz w:val="26"/>
          <w:szCs w:val="26"/>
        </w:rPr>
      </w:pPr>
      <w:r w:rsidRPr="00756CDE">
        <w:rPr>
          <w:b/>
          <w:i/>
          <w:sz w:val="26"/>
          <w:szCs w:val="26"/>
        </w:rPr>
        <w:lastRenderedPageBreak/>
        <w:t>1.piemērs</w:t>
      </w:r>
    </w:p>
    <w:p w:rsidR="00DA5472" w:rsidRPr="00756CDE" w:rsidRDefault="003530A6" w:rsidP="00756CDE">
      <w:pPr>
        <w:pStyle w:val="NoSpacing"/>
        <w:ind w:firstLine="720"/>
        <w:jc w:val="both"/>
        <w:rPr>
          <w:sz w:val="26"/>
          <w:szCs w:val="26"/>
          <w:lang w:eastAsia="lv-LV"/>
        </w:rPr>
      </w:pPr>
      <w:r w:rsidRPr="00756CDE">
        <w:rPr>
          <w:sz w:val="26"/>
          <w:szCs w:val="26"/>
          <w:lang w:eastAsia="lv-LV"/>
        </w:rPr>
        <w:t xml:space="preserve">Kapitālsabiedrība ir iegādājusies </w:t>
      </w:r>
      <w:r w:rsidR="00DA5472" w:rsidRPr="00756CDE">
        <w:rPr>
          <w:sz w:val="26"/>
          <w:szCs w:val="26"/>
          <w:lang w:eastAsia="lv-LV"/>
        </w:rPr>
        <w:t>kombain</w:t>
      </w:r>
      <w:r w:rsidRPr="00756CDE">
        <w:rPr>
          <w:sz w:val="26"/>
          <w:szCs w:val="26"/>
          <w:lang w:eastAsia="lv-LV"/>
        </w:rPr>
        <w:t>u</w:t>
      </w:r>
      <w:r w:rsidR="00DA5472" w:rsidRPr="00756CDE">
        <w:rPr>
          <w:sz w:val="26"/>
          <w:szCs w:val="26"/>
          <w:lang w:eastAsia="lv-LV"/>
        </w:rPr>
        <w:t xml:space="preserve"> </w:t>
      </w:r>
      <w:proofErr w:type="spellStart"/>
      <w:r w:rsidR="00DA5472" w:rsidRPr="00756CDE">
        <w:rPr>
          <w:i/>
          <w:sz w:val="26"/>
          <w:szCs w:val="26"/>
          <w:lang w:eastAsia="lv-LV"/>
        </w:rPr>
        <w:t>John</w:t>
      </w:r>
      <w:proofErr w:type="spellEnd"/>
      <w:r w:rsidR="00DA5472" w:rsidRPr="00756CDE">
        <w:rPr>
          <w:i/>
          <w:sz w:val="26"/>
          <w:szCs w:val="26"/>
          <w:lang w:eastAsia="lv-LV"/>
        </w:rPr>
        <w:t xml:space="preserve"> </w:t>
      </w:r>
      <w:proofErr w:type="spellStart"/>
      <w:r w:rsidR="00DA5472" w:rsidRPr="00756CDE">
        <w:rPr>
          <w:i/>
          <w:sz w:val="26"/>
          <w:szCs w:val="26"/>
          <w:lang w:eastAsia="lv-LV"/>
        </w:rPr>
        <w:t>Deere</w:t>
      </w:r>
      <w:proofErr w:type="spellEnd"/>
      <w:r w:rsidR="00DA5472" w:rsidRPr="00756CDE">
        <w:rPr>
          <w:i/>
          <w:sz w:val="26"/>
          <w:szCs w:val="26"/>
          <w:lang w:eastAsia="lv-LV"/>
        </w:rPr>
        <w:t xml:space="preserve"> T670i</w:t>
      </w:r>
      <w:r w:rsidR="00DA5472" w:rsidRPr="00756CDE">
        <w:rPr>
          <w:sz w:val="26"/>
          <w:szCs w:val="26"/>
          <w:lang w:eastAsia="lv-LV"/>
        </w:rPr>
        <w:t xml:space="preserve">, </w:t>
      </w:r>
      <w:r w:rsidRPr="00756CDE">
        <w:rPr>
          <w:sz w:val="26"/>
          <w:szCs w:val="26"/>
          <w:lang w:eastAsia="lv-LV"/>
        </w:rPr>
        <w:t xml:space="preserve">kurš </w:t>
      </w:r>
      <w:r w:rsidR="00DA5472" w:rsidRPr="00756CDE">
        <w:rPr>
          <w:sz w:val="26"/>
          <w:szCs w:val="26"/>
          <w:lang w:eastAsia="lv-LV"/>
        </w:rPr>
        <w:t>veic noteiktu secīgu tehnoloģisko operāciju kopumu</w:t>
      </w:r>
      <w:r w:rsidRPr="00756CDE">
        <w:rPr>
          <w:sz w:val="26"/>
          <w:szCs w:val="26"/>
          <w:lang w:eastAsia="lv-LV"/>
        </w:rPr>
        <w:t xml:space="preserve"> un</w:t>
      </w:r>
      <w:r w:rsidR="00DA5472" w:rsidRPr="00756CDE">
        <w:rPr>
          <w:sz w:val="26"/>
          <w:szCs w:val="26"/>
          <w:lang w:eastAsia="lv-LV"/>
        </w:rPr>
        <w:t xml:space="preserve"> nodrošina labības nopļaušanu un graudu atdalīšanu no salmiem, kā rezultātā tiek pārveidotas kultūraugu īpašības, iegūstot attīrītus graudus un salmus, kas izmantojami lopbarī</w:t>
      </w:r>
      <w:r w:rsidRPr="00756CDE">
        <w:rPr>
          <w:sz w:val="26"/>
          <w:szCs w:val="26"/>
          <w:lang w:eastAsia="lv-LV"/>
        </w:rPr>
        <w:t>bai vai pakaišiem. Minētais</w:t>
      </w:r>
      <w:r w:rsidR="00DA5472" w:rsidRPr="00756CDE">
        <w:rPr>
          <w:sz w:val="26"/>
          <w:szCs w:val="26"/>
          <w:lang w:eastAsia="lv-LV"/>
        </w:rPr>
        <w:t xml:space="preserve"> kombains ir uzskatāms par darba mašīnu, kuru var kvalificēt par </w:t>
      </w:r>
      <w:r w:rsidRPr="00756CDE">
        <w:rPr>
          <w:sz w:val="26"/>
          <w:szCs w:val="26"/>
          <w:lang w:eastAsia="lv-LV"/>
        </w:rPr>
        <w:t xml:space="preserve">jaunu </w:t>
      </w:r>
      <w:r w:rsidR="00DA5472" w:rsidRPr="00756CDE">
        <w:rPr>
          <w:sz w:val="26"/>
          <w:szCs w:val="26"/>
          <w:lang w:eastAsia="lv-LV"/>
        </w:rPr>
        <w:t>ražošanas tehnoloģisko iekārtu</w:t>
      </w:r>
      <w:r w:rsidRPr="00756CDE">
        <w:rPr>
          <w:sz w:val="26"/>
          <w:szCs w:val="26"/>
          <w:lang w:eastAsia="lv-LV"/>
        </w:rPr>
        <w:t>, un</w:t>
      </w:r>
      <w:r w:rsidR="00DA5472" w:rsidRPr="00756CDE">
        <w:rPr>
          <w:sz w:val="26"/>
          <w:szCs w:val="26"/>
          <w:lang w:eastAsia="lv-LV"/>
        </w:rPr>
        <w:t xml:space="preserve"> kombaina vērtībai, p</w:t>
      </w:r>
      <w:r w:rsidR="00DA5472" w:rsidRPr="00756CDE">
        <w:rPr>
          <w:rFonts w:eastAsia="Times New Roman" w:cs="Times New Roman"/>
          <w:sz w:val="26"/>
          <w:szCs w:val="26"/>
          <w:lang w:eastAsia="lv-LV"/>
        </w:rPr>
        <w:t xml:space="preserve">irms taksācijas perioda nolietojuma summas aprēķināšanas, </w:t>
      </w:r>
      <w:r w:rsidRPr="00756CDE">
        <w:rPr>
          <w:rFonts w:eastAsia="Times New Roman" w:cs="Times New Roman"/>
          <w:sz w:val="26"/>
          <w:szCs w:val="26"/>
          <w:lang w:eastAsia="lv-LV"/>
        </w:rPr>
        <w:t>var</w:t>
      </w:r>
      <w:r w:rsidR="00DA5472" w:rsidRPr="00756CDE">
        <w:rPr>
          <w:sz w:val="26"/>
          <w:szCs w:val="26"/>
          <w:lang w:eastAsia="lv-LV"/>
        </w:rPr>
        <w:t xml:space="preserve"> piemēro</w:t>
      </w:r>
      <w:r w:rsidRPr="00756CDE">
        <w:rPr>
          <w:sz w:val="26"/>
          <w:szCs w:val="26"/>
          <w:lang w:eastAsia="lv-LV"/>
        </w:rPr>
        <w:t>t</w:t>
      </w:r>
      <w:r w:rsidR="0018061D" w:rsidRPr="00756CDE">
        <w:rPr>
          <w:sz w:val="26"/>
          <w:szCs w:val="26"/>
          <w:lang w:eastAsia="lv-LV"/>
        </w:rPr>
        <w:t xml:space="preserve"> koeficientu 1,5, </w:t>
      </w:r>
      <w:proofErr w:type="spellStart"/>
      <w:r w:rsidR="0018061D" w:rsidRPr="00756CDE">
        <w:rPr>
          <w:sz w:val="26"/>
          <w:szCs w:val="26"/>
          <w:lang w:eastAsia="lv-LV"/>
        </w:rPr>
        <w:t>t.i</w:t>
      </w:r>
      <w:proofErr w:type="spellEnd"/>
      <w:r w:rsidR="0018061D" w:rsidRPr="00756CDE">
        <w:rPr>
          <w:sz w:val="26"/>
          <w:szCs w:val="26"/>
          <w:lang w:eastAsia="lv-LV"/>
        </w:rPr>
        <w:t>.,</w:t>
      </w:r>
      <w:r w:rsidR="00DA5472" w:rsidRPr="00756CDE">
        <w:rPr>
          <w:sz w:val="26"/>
          <w:szCs w:val="26"/>
          <w:lang w:eastAsia="lv-LV"/>
        </w:rPr>
        <w:t xml:space="preserve"> likuma </w:t>
      </w:r>
      <w:r w:rsidR="0018061D" w:rsidRPr="00756CDE">
        <w:rPr>
          <w:sz w:val="26"/>
          <w:szCs w:val="26"/>
          <w:lang w:eastAsia="lv-LV"/>
        </w:rPr>
        <w:t xml:space="preserve">„Par uzņēmumu ienākuma nodoklis” </w:t>
      </w:r>
      <w:r w:rsidR="00DA5472" w:rsidRPr="00756CDE">
        <w:rPr>
          <w:sz w:val="26"/>
          <w:szCs w:val="26"/>
          <w:lang w:eastAsia="lv-LV"/>
        </w:rPr>
        <w:t>13.panta 1.</w:t>
      </w:r>
      <w:r w:rsidR="00DA5472" w:rsidRPr="00756CDE">
        <w:rPr>
          <w:sz w:val="26"/>
          <w:szCs w:val="26"/>
          <w:vertAlign w:val="superscript"/>
          <w:lang w:eastAsia="lv-LV"/>
        </w:rPr>
        <w:t>2</w:t>
      </w:r>
      <w:r w:rsidR="00DA5472" w:rsidRPr="00756CDE">
        <w:rPr>
          <w:sz w:val="26"/>
          <w:szCs w:val="26"/>
          <w:lang w:eastAsia="lv-LV"/>
        </w:rPr>
        <w:t>daļā noteikt</w:t>
      </w:r>
      <w:r w:rsidRPr="00756CDE">
        <w:rPr>
          <w:sz w:val="26"/>
          <w:szCs w:val="26"/>
          <w:lang w:eastAsia="lv-LV"/>
        </w:rPr>
        <w:t>o</w:t>
      </w:r>
      <w:r w:rsidR="00DA5472" w:rsidRPr="00756CDE">
        <w:rPr>
          <w:sz w:val="26"/>
          <w:szCs w:val="26"/>
          <w:lang w:eastAsia="lv-LV"/>
        </w:rPr>
        <w:t xml:space="preserve"> koeficient</w:t>
      </w:r>
      <w:r w:rsidRPr="00756CDE">
        <w:rPr>
          <w:sz w:val="26"/>
          <w:szCs w:val="26"/>
          <w:lang w:eastAsia="lv-LV"/>
        </w:rPr>
        <w:t>u</w:t>
      </w:r>
      <w:r w:rsidR="00DA5472" w:rsidRPr="00756CDE">
        <w:rPr>
          <w:sz w:val="26"/>
          <w:szCs w:val="26"/>
          <w:lang w:eastAsia="lv-LV"/>
        </w:rPr>
        <w:t>.</w:t>
      </w:r>
    </w:p>
    <w:p w:rsidR="00DA5472" w:rsidRDefault="00DA5472" w:rsidP="007E63FE">
      <w:pPr>
        <w:pStyle w:val="naisf"/>
        <w:spacing w:before="0" w:after="0"/>
        <w:ind w:firstLine="720"/>
        <w:rPr>
          <w:sz w:val="26"/>
          <w:szCs w:val="26"/>
        </w:rPr>
      </w:pPr>
    </w:p>
    <w:p w:rsidR="00F4418D" w:rsidRPr="007D14E6" w:rsidRDefault="00F4418D" w:rsidP="007E63FE">
      <w:pPr>
        <w:pStyle w:val="naisf"/>
        <w:spacing w:before="0" w:after="0"/>
        <w:ind w:firstLine="720"/>
        <w:rPr>
          <w:sz w:val="26"/>
          <w:szCs w:val="26"/>
        </w:rPr>
      </w:pPr>
      <w:r w:rsidRPr="007D14E6">
        <w:rPr>
          <w:sz w:val="26"/>
          <w:szCs w:val="26"/>
        </w:rPr>
        <w:t>4. Gadījumā, ja iekārtas pārdod, pirms pagājuši pieci taksācijas periodi kopš to iegādes vai izveidošanas, nodokļa maksātājs zaudē tiesības uz iepriekšējos periodos nodokļa aprēķināšanas vajadzībām norakstīto nolietojuma summu un apliekamo ienākumu tas samazina tikai par nolietojuma summu, kas aprēķināta finanšu grāmatvedībā.</w:t>
      </w:r>
    </w:p>
    <w:p w:rsidR="00F4418D" w:rsidRDefault="00F4418D" w:rsidP="006B5DD8">
      <w:pPr>
        <w:pStyle w:val="naisf"/>
        <w:spacing w:before="0" w:after="0"/>
        <w:ind w:firstLine="720"/>
        <w:rPr>
          <w:sz w:val="26"/>
          <w:szCs w:val="26"/>
        </w:rPr>
      </w:pPr>
    </w:p>
    <w:p w:rsidR="00F4418D" w:rsidRPr="007D14E6" w:rsidRDefault="00F4418D" w:rsidP="006B5DD8">
      <w:pPr>
        <w:pStyle w:val="naisf"/>
        <w:spacing w:before="0" w:after="0"/>
        <w:ind w:firstLine="720"/>
        <w:rPr>
          <w:sz w:val="26"/>
          <w:szCs w:val="26"/>
        </w:rPr>
      </w:pPr>
      <w:r>
        <w:rPr>
          <w:sz w:val="26"/>
          <w:szCs w:val="26"/>
        </w:rPr>
        <w:t>5. I</w:t>
      </w:r>
      <w:r w:rsidRPr="007D14E6">
        <w:rPr>
          <w:sz w:val="26"/>
          <w:szCs w:val="26"/>
        </w:rPr>
        <w:t>erobežojums iekārtu nolietojuma norakstīšanā nosaka, ja jaunas ražošanas tehnoloģiskās iekārtas tiek atsavinātas piecu taksācijas periodu laikā kopš to iegādes vai izveidošanas, tad koriģē apliekamo ienākumu:</w:t>
      </w:r>
    </w:p>
    <w:p w:rsidR="00F4418D" w:rsidRPr="007D14E6" w:rsidRDefault="00F4418D" w:rsidP="006B5DD8">
      <w:pPr>
        <w:pStyle w:val="naisf"/>
        <w:spacing w:before="0" w:after="0"/>
        <w:ind w:firstLine="720"/>
        <w:rPr>
          <w:sz w:val="26"/>
          <w:szCs w:val="26"/>
        </w:rPr>
      </w:pPr>
      <w:r>
        <w:rPr>
          <w:sz w:val="26"/>
          <w:szCs w:val="26"/>
        </w:rPr>
        <w:t>5</w:t>
      </w:r>
      <w:r w:rsidRPr="007D14E6">
        <w:rPr>
          <w:sz w:val="26"/>
          <w:szCs w:val="26"/>
        </w:rPr>
        <w:t xml:space="preserve">.1. apliekamo ienākumu palielina par nodokļa aprēķināšanas vajadzībām noteikto nolietojuma summu, par kuru iepriekšējos </w:t>
      </w:r>
      <w:r>
        <w:rPr>
          <w:sz w:val="26"/>
          <w:szCs w:val="26"/>
        </w:rPr>
        <w:t>piecos</w:t>
      </w:r>
      <w:r w:rsidRPr="007D14E6">
        <w:rPr>
          <w:sz w:val="26"/>
          <w:szCs w:val="26"/>
        </w:rPr>
        <w:t xml:space="preserve"> taksācijas periodos tika samazināts apliekamais ienākums, un </w:t>
      </w:r>
    </w:p>
    <w:p w:rsidR="00F4418D" w:rsidRPr="007D14E6" w:rsidRDefault="00F4418D" w:rsidP="006B5DD8">
      <w:pPr>
        <w:pStyle w:val="naisf"/>
        <w:spacing w:before="0" w:after="0"/>
        <w:ind w:firstLine="720"/>
        <w:rPr>
          <w:sz w:val="26"/>
          <w:szCs w:val="26"/>
        </w:rPr>
      </w:pPr>
      <w:r>
        <w:rPr>
          <w:sz w:val="26"/>
          <w:szCs w:val="26"/>
        </w:rPr>
        <w:t>5</w:t>
      </w:r>
      <w:r w:rsidRPr="007D14E6">
        <w:rPr>
          <w:sz w:val="26"/>
          <w:szCs w:val="26"/>
        </w:rPr>
        <w:t>.2. apliekamo ienākumu samazina</w:t>
      </w:r>
      <w:r w:rsidRPr="007D14E6">
        <w:rPr>
          <w:b/>
          <w:sz w:val="26"/>
          <w:szCs w:val="26"/>
        </w:rPr>
        <w:t xml:space="preserve"> </w:t>
      </w:r>
      <w:r w:rsidRPr="007D14E6">
        <w:rPr>
          <w:sz w:val="26"/>
          <w:szCs w:val="26"/>
        </w:rPr>
        <w:t xml:space="preserve">par uzņēmuma gada pārskatā norādīto nolietojuma summu. </w:t>
      </w:r>
    </w:p>
    <w:p w:rsidR="00F4418D" w:rsidRPr="007D14E6" w:rsidRDefault="00F4418D" w:rsidP="006B5DD8">
      <w:pPr>
        <w:pStyle w:val="naisf"/>
        <w:spacing w:before="0" w:after="0"/>
        <w:ind w:firstLine="720"/>
        <w:rPr>
          <w:sz w:val="26"/>
          <w:szCs w:val="26"/>
        </w:rPr>
      </w:pPr>
    </w:p>
    <w:p w:rsidR="00F4418D" w:rsidRDefault="00F4418D" w:rsidP="007E63FE">
      <w:pPr>
        <w:pStyle w:val="naisf"/>
        <w:spacing w:before="0" w:after="0"/>
        <w:ind w:firstLine="720"/>
        <w:rPr>
          <w:sz w:val="26"/>
          <w:szCs w:val="26"/>
        </w:rPr>
      </w:pPr>
      <w:r>
        <w:rPr>
          <w:sz w:val="26"/>
          <w:szCs w:val="26"/>
        </w:rPr>
        <w:t>6</w:t>
      </w:r>
      <w:r w:rsidRPr="007D14E6">
        <w:rPr>
          <w:sz w:val="26"/>
          <w:szCs w:val="26"/>
        </w:rPr>
        <w:t>. Minēto ierobežojumu nepiemēro, ja iekārtu zaudē stihisku nelaimju rezultātā vai citādā piespiedu kārtā un to aizstāj ar tāda paša veida vai līdzīgu pamatlīdzekli.</w:t>
      </w:r>
    </w:p>
    <w:p w:rsidR="00F4418D" w:rsidRDefault="00F4418D" w:rsidP="007E63FE">
      <w:pPr>
        <w:pStyle w:val="naisf"/>
        <w:spacing w:before="0" w:after="0"/>
        <w:ind w:firstLine="720"/>
        <w:rPr>
          <w:sz w:val="26"/>
          <w:szCs w:val="26"/>
        </w:rPr>
      </w:pPr>
    </w:p>
    <w:p w:rsidR="00F4418D" w:rsidRPr="00C93907" w:rsidRDefault="00F4418D" w:rsidP="00C93907">
      <w:pPr>
        <w:ind w:firstLine="720"/>
        <w:jc w:val="both"/>
        <w:rPr>
          <w:color w:val="000000"/>
          <w:sz w:val="26"/>
          <w:szCs w:val="26"/>
        </w:rPr>
      </w:pPr>
      <w:r w:rsidRPr="00C93907">
        <w:rPr>
          <w:color w:val="000000"/>
          <w:sz w:val="26"/>
          <w:szCs w:val="26"/>
        </w:rPr>
        <w:t xml:space="preserve">7. Nodokļa maksātājs, kurš darbojas īpaši atbalstāmajā teritorijā un kurš iegādājas jaunu ražošanas tehnoloģisko iekārtu, var izvēlēties piemērot vienu no pamatlīdzekļu vērtību palielinošajiem koeficientiem – </w:t>
      </w:r>
      <w:proofErr w:type="spellStart"/>
      <w:r w:rsidRPr="00C93907">
        <w:rPr>
          <w:color w:val="000000"/>
          <w:sz w:val="26"/>
          <w:szCs w:val="26"/>
        </w:rPr>
        <w:t>t.i</w:t>
      </w:r>
      <w:proofErr w:type="spellEnd"/>
      <w:r w:rsidRPr="00C93907">
        <w:rPr>
          <w:color w:val="000000"/>
          <w:sz w:val="26"/>
          <w:szCs w:val="26"/>
        </w:rPr>
        <w:t>., koeficientu, kuru piemēro pamatlīdzekļiem, kurus izmanto saimnieciskajā darbībā īpaši atbalstāmajā teritorijā, vai arī koeficientu, kurš piemērojams jaunām ražošanas tehnoloģiskajām iekārtām, taču nevar piemērot abus koeficientus.</w:t>
      </w:r>
    </w:p>
    <w:p w:rsidR="00F4418D" w:rsidRDefault="00F4418D" w:rsidP="007E63FE">
      <w:pPr>
        <w:pStyle w:val="naisf"/>
        <w:spacing w:before="0" w:after="0"/>
        <w:ind w:firstLine="720"/>
        <w:rPr>
          <w:sz w:val="26"/>
          <w:szCs w:val="26"/>
        </w:rPr>
      </w:pPr>
    </w:p>
    <w:p w:rsidR="00F4418D" w:rsidRDefault="00F4418D" w:rsidP="007E63FE">
      <w:pPr>
        <w:pStyle w:val="naisf"/>
        <w:spacing w:before="0" w:after="0"/>
        <w:ind w:firstLine="720"/>
        <w:rPr>
          <w:sz w:val="26"/>
          <w:szCs w:val="26"/>
        </w:rPr>
      </w:pPr>
      <w:r>
        <w:rPr>
          <w:sz w:val="26"/>
          <w:szCs w:val="26"/>
        </w:rPr>
        <w:t xml:space="preserve">8. Jaunām ražošanas tehnoloģiskajām iekārtām, kuras iegādātas sākot ar 2006.gada 1.janvāri un kuru nolietojuma aprēķinos piemēro īpašos koeficientus, nolietojuma aprēķinam uzskaiti kārto pat katru iekārtu atsevišķi – par katru iekārtu </w:t>
      </w:r>
      <w:r w:rsidRPr="00234336">
        <w:rPr>
          <w:sz w:val="26"/>
          <w:szCs w:val="26"/>
        </w:rPr>
        <w:t>aizpilda</w:t>
      </w:r>
      <w:r>
        <w:rPr>
          <w:sz w:val="26"/>
          <w:szCs w:val="26"/>
        </w:rPr>
        <w:t xml:space="preserve"> atsevišķu </w:t>
      </w:r>
      <w:r w:rsidRPr="00234336">
        <w:rPr>
          <w:sz w:val="26"/>
          <w:szCs w:val="26"/>
        </w:rPr>
        <w:t>uzskaites kartīti</w:t>
      </w:r>
      <w:r>
        <w:rPr>
          <w:sz w:val="26"/>
          <w:szCs w:val="26"/>
        </w:rPr>
        <w:t>.</w:t>
      </w:r>
    </w:p>
    <w:p w:rsidR="00F4418D" w:rsidRPr="007D14E6" w:rsidRDefault="00F4418D" w:rsidP="007E63FE">
      <w:pPr>
        <w:pStyle w:val="naisf"/>
        <w:spacing w:before="0" w:after="0"/>
        <w:ind w:firstLine="720"/>
        <w:rPr>
          <w:sz w:val="26"/>
          <w:szCs w:val="26"/>
        </w:rPr>
      </w:pPr>
    </w:p>
    <w:p w:rsidR="00F4418D" w:rsidRPr="00756CDE" w:rsidRDefault="00DA5472" w:rsidP="00040891">
      <w:pPr>
        <w:pStyle w:val="naisf"/>
        <w:spacing w:before="0" w:after="0"/>
        <w:ind w:firstLine="720"/>
        <w:rPr>
          <w:b/>
          <w:i/>
          <w:sz w:val="26"/>
          <w:szCs w:val="26"/>
        </w:rPr>
      </w:pPr>
      <w:r w:rsidRPr="00756CDE">
        <w:rPr>
          <w:b/>
          <w:i/>
          <w:sz w:val="26"/>
          <w:szCs w:val="26"/>
        </w:rPr>
        <w:t>2.p</w:t>
      </w:r>
      <w:r w:rsidR="00F4418D" w:rsidRPr="00756CDE">
        <w:rPr>
          <w:b/>
          <w:i/>
          <w:sz w:val="26"/>
          <w:szCs w:val="26"/>
        </w:rPr>
        <w:t>iemērs</w:t>
      </w:r>
    </w:p>
    <w:p w:rsidR="00F4418D" w:rsidRPr="00A914B5" w:rsidRDefault="00F4418D" w:rsidP="00040891">
      <w:pPr>
        <w:pStyle w:val="naisf"/>
        <w:spacing w:before="0" w:after="0"/>
        <w:ind w:firstLine="720"/>
        <w:rPr>
          <w:sz w:val="26"/>
          <w:szCs w:val="26"/>
        </w:rPr>
      </w:pPr>
      <w:r w:rsidRPr="00A914B5">
        <w:rPr>
          <w:sz w:val="26"/>
          <w:szCs w:val="26"/>
        </w:rPr>
        <w:t>Kapitālsabiedrība 2008.gadā ir iegādājusies iekārtu, kura atbilst jaunas ražošanas tehnoloģiskās iekārtas definīcijai un kuras nolietojuma aprēķinos var piemērot īpašo koeficientu, kas 2008.gadā iegādātai iekārtai ir 1,3. Ražošanas tehnoloģiskā iekārta ir 4.kategorijas pamatlīdzeklis.</w:t>
      </w:r>
    </w:p>
    <w:p w:rsidR="00F4418D" w:rsidRDefault="00F4418D" w:rsidP="000D1855">
      <w:pPr>
        <w:ind w:firstLine="720"/>
        <w:jc w:val="both"/>
        <w:rPr>
          <w:sz w:val="26"/>
          <w:szCs w:val="26"/>
        </w:rPr>
      </w:pPr>
      <w:r w:rsidRPr="000D1855">
        <w:rPr>
          <w:sz w:val="26"/>
          <w:szCs w:val="26"/>
        </w:rPr>
        <w:t>1) Kapitālsabiedrība jaunās ražošanas tehnoloģiskās iekārtas uzskaitei nodokļa aprēķināšanas vajadzībām aizpilda uzskaites kartīti (kuras veidlapas paraugs ir apstiprināts Ministru kabineta 2006.gada 4.jūlija noteikumu Nr.556 “</w:t>
      </w:r>
      <w:r w:rsidRPr="000D1855">
        <w:rPr>
          <w:bCs/>
          <w:sz w:val="26"/>
          <w:szCs w:val="26"/>
        </w:rPr>
        <w:t xml:space="preserve">Likuma “Par </w:t>
      </w:r>
      <w:r w:rsidRPr="000D1855">
        <w:rPr>
          <w:bCs/>
          <w:sz w:val="26"/>
          <w:szCs w:val="26"/>
        </w:rPr>
        <w:lastRenderedPageBreak/>
        <w:t xml:space="preserve">uzņēmumu ienākuma nodokli” normu piemērošanas noteikumi” </w:t>
      </w:r>
      <w:r>
        <w:rPr>
          <w:bCs/>
          <w:sz w:val="26"/>
          <w:szCs w:val="26"/>
        </w:rPr>
        <w:t xml:space="preserve">(turpmāk – </w:t>
      </w:r>
      <w:r w:rsidRPr="000D1855">
        <w:rPr>
          <w:sz w:val="26"/>
          <w:szCs w:val="26"/>
        </w:rPr>
        <w:t>Ministru kabineta 2006.gada 4.jūlija noteikum</w:t>
      </w:r>
      <w:r>
        <w:rPr>
          <w:sz w:val="26"/>
          <w:szCs w:val="26"/>
        </w:rPr>
        <w:t>i</w:t>
      </w:r>
      <w:r w:rsidRPr="000D1855">
        <w:rPr>
          <w:sz w:val="26"/>
          <w:szCs w:val="26"/>
        </w:rPr>
        <w:t xml:space="preserve"> Nr.556</w:t>
      </w:r>
      <w:r>
        <w:rPr>
          <w:sz w:val="26"/>
          <w:szCs w:val="26"/>
        </w:rPr>
        <w:t xml:space="preserve">) </w:t>
      </w:r>
      <w:hyperlink r:id="rId16" w:history="1">
        <w:r w:rsidRPr="00F806CB">
          <w:rPr>
            <w:rStyle w:val="Hyperlink"/>
            <w:sz w:val="26"/>
            <w:szCs w:val="26"/>
            <w:u w:val="none"/>
          </w:rPr>
          <w:t>10.pielikumā</w:t>
        </w:r>
      </w:hyperlink>
      <w:r w:rsidRPr="000D1855">
        <w:rPr>
          <w:sz w:val="26"/>
          <w:szCs w:val="26"/>
        </w:rPr>
        <w:t>):</w:t>
      </w:r>
    </w:p>
    <w:p w:rsidR="00F4418D" w:rsidRDefault="00F4418D" w:rsidP="000D1855">
      <w:pPr>
        <w:ind w:firstLine="720"/>
        <w:jc w:val="both"/>
        <w:rPr>
          <w:sz w:val="26"/>
          <w:szCs w:val="26"/>
        </w:rPr>
      </w:pPr>
    </w:p>
    <w:p w:rsidR="00F4418D" w:rsidRPr="009B1DFA" w:rsidRDefault="009C439D" w:rsidP="009B1DFA">
      <w:pPr>
        <w:jc w:val="center"/>
        <w:rPr>
          <w:sz w:val="26"/>
          <w:szCs w:val="28"/>
        </w:rPr>
      </w:pPr>
      <w:r>
        <w:rPr>
          <w:noProof/>
          <w:sz w:val="26"/>
          <w:szCs w:val="28"/>
        </w:rPr>
        <w:drawing>
          <wp:inline distT="0" distB="0" distL="0" distR="0" wp14:anchorId="44A27CFC" wp14:editId="28A19A07">
            <wp:extent cx="5972175" cy="2352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972175" cy="2352675"/>
                    </a:xfrm>
                    <a:prstGeom prst="rect">
                      <a:avLst/>
                    </a:prstGeom>
                    <a:noFill/>
                    <a:ln w="9525">
                      <a:noFill/>
                      <a:miter lim="800000"/>
                      <a:headEnd/>
                      <a:tailEnd/>
                    </a:ln>
                  </pic:spPr>
                </pic:pic>
              </a:graphicData>
            </a:graphic>
          </wp:inline>
        </w:drawing>
      </w:r>
    </w:p>
    <w:p w:rsidR="00F4418D" w:rsidRDefault="00F4418D" w:rsidP="00260FEB">
      <w:pPr>
        <w:pStyle w:val="Heading1"/>
        <w:spacing w:before="0" w:after="0"/>
        <w:ind w:firstLine="720"/>
        <w:jc w:val="both"/>
        <w:rPr>
          <w:rFonts w:ascii="Times New Roman" w:hAnsi="Times New Roman"/>
          <w:sz w:val="26"/>
          <w:szCs w:val="26"/>
        </w:rPr>
      </w:pPr>
    </w:p>
    <w:p w:rsidR="00F4418D" w:rsidRPr="009B1DFA" w:rsidRDefault="00F4418D" w:rsidP="009B1DFA">
      <w:pPr>
        <w:jc w:val="center"/>
        <w:rPr>
          <w:b/>
          <w:sz w:val="26"/>
          <w:szCs w:val="26"/>
        </w:rPr>
      </w:pPr>
    </w:p>
    <w:p w:rsidR="00F4418D" w:rsidRDefault="00F4418D" w:rsidP="008A505F">
      <w:pPr>
        <w:pStyle w:val="Heading1"/>
        <w:spacing w:before="0" w:after="0"/>
        <w:ind w:left="48"/>
        <w:jc w:val="center"/>
        <w:rPr>
          <w:rFonts w:ascii="Times New Roman" w:hAnsi="Times New Roman"/>
          <w:b w:val="0"/>
          <w:sz w:val="26"/>
          <w:szCs w:val="26"/>
        </w:rPr>
      </w:pPr>
    </w:p>
    <w:p w:rsidR="00F4418D" w:rsidRDefault="00F4418D" w:rsidP="005B0937">
      <w:pPr>
        <w:pStyle w:val="Heading3"/>
        <w:rPr>
          <w:b/>
          <w:bCs/>
          <w:sz w:val="26"/>
        </w:rPr>
      </w:pPr>
      <w:bookmarkStart w:id="86" w:name="_Toc213650141"/>
      <w:bookmarkStart w:id="87" w:name="_Toc213654833"/>
      <w:r>
        <w:rPr>
          <w:b/>
          <w:bCs/>
          <w:sz w:val="26"/>
        </w:rPr>
        <w:br w:type="page"/>
      </w:r>
      <w:bookmarkStart w:id="88" w:name="_Toc294183325"/>
      <w:bookmarkStart w:id="89" w:name="_Toc295209337"/>
      <w:r w:rsidRPr="005B0937">
        <w:rPr>
          <w:b/>
          <w:bCs/>
          <w:sz w:val="26"/>
        </w:rPr>
        <w:lastRenderedPageBreak/>
        <w:t>3.5.</w:t>
      </w:r>
      <w:r>
        <w:rPr>
          <w:b/>
          <w:bCs/>
          <w:sz w:val="26"/>
        </w:rPr>
        <w:t>2</w:t>
      </w:r>
      <w:r w:rsidRPr="005B0937">
        <w:rPr>
          <w:b/>
          <w:bCs/>
          <w:sz w:val="26"/>
        </w:rPr>
        <w:t xml:space="preserve">. Nolietojuma norakstīšana </w:t>
      </w:r>
      <w:r>
        <w:rPr>
          <w:b/>
          <w:bCs/>
          <w:sz w:val="26"/>
        </w:rPr>
        <w:t>vieglajiem automobiļiem, motocikliem, jūras un upes transporta līdzekļiem</w:t>
      </w:r>
      <w:bookmarkEnd w:id="86"/>
      <w:bookmarkEnd w:id="87"/>
      <w:bookmarkEnd w:id="88"/>
      <w:bookmarkEnd w:id="89"/>
    </w:p>
    <w:p w:rsidR="00F4418D" w:rsidRPr="009E4482" w:rsidRDefault="00F4418D" w:rsidP="009E4482">
      <w:pPr>
        <w:rPr>
          <w:sz w:val="26"/>
          <w:szCs w:val="26"/>
          <w:lang w:eastAsia="en-US"/>
        </w:rPr>
      </w:pPr>
    </w:p>
    <w:p w:rsidR="00F4418D" w:rsidRDefault="00F4418D" w:rsidP="00D024C1">
      <w:pPr>
        <w:ind w:firstLine="720"/>
        <w:jc w:val="both"/>
        <w:rPr>
          <w:sz w:val="26"/>
          <w:szCs w:val="26"/>
          <w:lang w:eastAsia="en-US"/>
        </w:rPr>
      </w:pPr>
      <w:r>
        <w:rPr>
          <w:sz w:val="26"/>
          <w:szCs w:val="26"/>
          <w:lang w:eastAsia="en-US"/>
        </w:rPr>
        <w:t xml:space="preserve">1. </w:t>
      </w:r>
      <w:r w:rsidRPr="00D024C1">
        <w:rPr>
          <w:sz w:val="26"/>
          <w:szCs w:val="26"/>
          <w:lang w:eastAsia="en-US"/>
        </w:rPr>
        <w:t>Atšķirīga uzskaites kārtošanas un nolietojuma aprēķināšanas kārtība ir noteikta vieglajiem automobiļiem, motocikliem, jūras un upes transporta līdzekļiem un gaisa transporta līdzekļiem, kas iegādāti sākot ar 2007.gada 12.jūniju.</w:t>
      </w:r>
    </w:p>
    <w:p w:rsidR="00F4418D" w:rsidRDefault="00F4418D" w:rsidP="00D024C1">
      <w:pPr>
        <w:ind w:firstLine="720"/>
        <w:jc w:val="both"/>
        <w:rPr>
          <w:sz w:val="26"/>
          <w:szCs w:val="26"/>
          <w:lang w:eastAsia="en-US"/>
        </w:rPr>
      </w:pPr>
    </w:p>
    <w:tbl>
      <w:tblPr>
        <w:tblW w:w="93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1728"/>
        <w:gridCol w:w="1440"/>
        <w:gridCol w:w="1416"/>
        <w:gridCol w:w="2184"/>
      </w:tblGrid>
      <w:tr w:rsidR="00F4418D" w:rsidRPr="00D024C1" w:rsidTr="000648D4">
        <w:tc>
          <w:tcPr>
            <w:tcW w:w="2544" w:type="dxa"/>
          </w:tcPr>
          <w:p w:rsidR="00F4418D" w:rsidRPr="00D024C1" w:rsidRDefault="00F4418D" w:rsidP="00D024C1">
            <w:pPr>
              <w:jc w:val="center"/>
              <w:rPr>
                <w:sz w:val="22"/>
                <w:szCs w:val="22"/>
                <w:lang w:eastAsia="en-US"/>
              </w:rPr>
            </w:pPr>
            <w:r w:rsidRPr="00D024C1">
              <w:rPr>
                <w:sz w:val="22"/>
                <w:szCs w:val="22"/>
                <w:lang w:eastAsia="en-US"/>
              </w:rPr>
              <w:t>Pamatlīdzekļa veids</w:t>
            </w:r>
          </w:p>
        </w:tc>
        <w:tc>
          <w:tcPr>
            <w:tcW w:w="1728" w:type="dxa"/>
          </w:tcPr>
          <w:p w:rsidR="00F4418D" w:rsidRPr="00D024C1" w:rsidRDefault="00F4418D" w:rsidP="00D024C1">
            <w:pPr>
              <w:jc w:val="center"/>
              <w:rPr>
                <w:sz w:val="22"/>
                <w:szCs w:val="22"/>
                <w:lang w:eastAsia="en-US"/>
              </w:rPr>
            </w:pPr>
            <w:r w:rsidRPr="00D024C1">
              <w:rPr>
                <w:sz w:val="22"/>
                <w:szCs w:val="22"/>
                <w:lang w:eastAsia="en-US"/>
              </w:rPr>
              <w:t>Iegādes datums</w:t>
            </w:r>
          </w:p>
        </w:tc>
        <w:tc>
          <w:tcPr>
            <w:tcW w:w="1440" w:type="dxa"/>
          </w:tcPr>
          <w:p w:rsidR="00F4418D" w:rsidRPr="00D024C1" w:rsidRDefault="00F4418D" w:rsidP="00D024C1">
            <w:pPr>
              <w:ind w:right="-36"/>
              <w:jc w:val="center"/>
              <w:rPr>
                <w:sz w:val="22"/>
                <w:szCs w:val="22"/>
                <w:lang w:eastAsia="en-US"/>
              </w:rPr>
            </w:pPr>
            <w:r w:rsidRPr="00D024C1">
              <w:rPr>
                <w:sz w:val="22"/>
                <w:szCs w:val="22"/>
                <w:lang w:eastAsia="en-US"/>
              </w:rPr>
              <w:t>Pamatlīdzekļu kategorija</w:t>
            </w:r>
          </w:p>
        </w:tc>
        <w:tc>
          <w:tcPr>
            <w:tcW w:w="1416" w:type="dxa"/>
          </w:tcPr>
          <w:p w:rsidR="00F4418D" w:rsidRDefault="00F4418D" w:rsidP="00D024C1">
            <w:pPr>
              <w:jc w:val="center"/>
              <w:rPr>
                <w:sz w:val="22"/>
                <w:szCs w:val="22"/>
                <w:lang w:eastAsia="en-US"/>
              </w:rPr>
            </w:pPr>
            <w:r w:rsidRPr="00D024C1">
              <w:rPr>
                <w:sz w:val="22"/>
                <w:szCs w:val="22"/>
                <w:lang w:eastAsia="en-US"/>
              </w:rPr>
              <w:t xml:space="preserve">Nolietojuma </w:t>
            </w:r>
          </w:p>
          <w:p w:rsidR="00F4418D" w:rsidRPr="00D024C1" w:rsidRDefault="00F4418D" w:rsidP="00D024C1">
            <w:pPr>
              <w:jc w:val="center"/>
              <w:rPr>
                <w:sz w:val="22"/>
                <w:szCs w:val="22"/>
                <w:lang w:eastAsia="en-US"/>
              </w:rPr>
            </w:pPr>
            <w:r w:rsidRPr="00D024C1">
              <w:rPr>
                <w:sz w:val="22"/>
                <w:szCs w:val="22"/>
                <w:lang w:eastAsia="en-US"/>
              </w:rPr>
              <w:t>likme gadā</w:t>
            </w:r>
          </w:p>
        </w:tc>
        <w:tc>
          <w:tcPr>
            <w:tcW w:w="2184" w:type="dxa"/>
          </w:tcPr>
          <w:p w:rsidR="00F4418D" w:rsidRPr="00D024C1" w:rsidRDefault="00F4418D" w:rsidP="00D024C1">
            <w:pPr>
              <w:jc w:val="center"/>
              <w:rPr>
                <w:sz w:val="22"/>
                <w:szCs w:val="22"/>
                <w:lang w:eastAsia="en-US"/>
              </w:rPr>
            </w:pPr>
            <w:r w:rsidRPr="00D024C1">
              <w:rPr>
                <w:sz w:val="22"/>
                <w:szCs w:val="22"/>
                <w:lang w:eastAsia="en-US"/>
              </w:rPr>
              <w:t>Uzskaites kārtošana</w:t>
            </w:r>
          </w:p>
        </w:tc>
      </w:tr>
      <w:tr w:rsidR="00F4418D" w:rsidRPr="006B5F39" w:rsidTr="000648D4">
        <w:tc>
          <w:tcPr>
            <w:tcW w:w="2544" w:type="dxa"/>
          </w:tcPr>
          <w:p w:rsidR="00F4418D" w:rsidRPr="006B5F39" w:rsidRDefault="00F4418D" w:rsidP="006B5F39">
            <w:pPr>
              <w:jc w:val="center"/>
              <w:rPr>
                <w:sz w:val="24"/>
                <w:szCs w:val="24"/>
                <w:lang w:eastAsia="en-US"/>
              </w:rPr>
            </w:pPr>
            <w:r w:rsidRPr="006B5F39">
              <w:rPr>
                <w:sz w:val="24"/>
                <w:szCs w:val="24"/>
                <w:lang w:eastAsia="en-US"/>
              </w:rPr>
              <w:t>Vieglais automobilis, izņemot reprezentatīvo vieglo automobili</w:t>
            </w:r>
          </w:p>
        </w:tc>
        <w:tc>
          <w:tcPr>
            <w:tcW w:w="1728" w:type="dxa"/>
          </w:tcPr>
          <w:p w:rsidR="00F4418D" w:rsidRPr="006B5F39" w:rsidRDefault="00F4418D" w:rsidP="006B5F39">
            <w:pPr>
              <w:jc w:val="center"/>
              <w:rPr>
                <w:sz w:val="24"/>
                <w:szCs w:val="24"/>
                <w:lang w:eastAsia="en-US"/>
              </w:rPr>
            </w:pPr>
            <w:r>
              <w:rPr>
                <w:sz w:val="24"/>
                <w:szCs w:val="24"/>
                <w:lang w:eastAsia="en-US"/>
              </w:rPr>
              <w:t xml:space="preserve">Ar </w:t>
            </w:r>
            <w:r w:rsidRPr="006B5F39">
              <w:rPr>
                <w:sz w:val="24"/>
                <w:szCs w:val="24"/>
                <w:lang w:eastAsia="en-US"/>
              </w:rPr>
              <w:t>12.06.2007. un turpmākajos taksācijas periodos</w:t>
            </w:r>
          </w:p>
        </w:tc>
        <w:tc>
          <w:tcPr>
            <w:tcW w:w="1440" w:type="dxa"/>
            <w:vAlign w:val="center"/>
          </w:tcPr>
          <w:p w:rsidR="00F4418D" w:rsidRPr="006B5F39" w:rsidRDefault="00F4418D" w:rsidP="006B5F39">
            <w:pPr>
              <w:jc w:val="center"/>
              <w:rPr>
                <w:sz w:val="24"/>
                <w:szCs w:val="24"/>
                <w:lang w:eastAsia="en-US"/>
              </w:rPr>
            </w:pPr>
            <w:r>
              <w:rPr>
                <w:sz w:val="24"/>
                <w:szCs w:val="24"/>
                <w:lang w:eastAsia="en-US"/>
              </w:rPr>
              <w:t>4</w:t>
            </w:r>
          </w:p>
        </w:tc>
        <w:tc>
          <w:tcPr>
            <w:tcW w:w="1416" w:type="dxa"/>
            <w:vAlign w:val="center"/>
          </w:tcPr>
          <w:p w:rsidR="00F4418D" w:rsidRDefault="00F4418D" w:rsidP="006B5F39">
            <w:pPr>
              <w:jc w:val="center"/>
              <w:rPr>
                <w:sz w:val="24"/>
                <w:szCs w:val="24"/>
                <w:lang w:eastAsia="en-US"/>
              </w:rPr>
            </w:pPr>
            <w:r>
              <w:rPr>
                <w:sz w:val="24"/>
                <w:szCs w:val="24"/>
                <w:lang w:eastAsia="en-US"/>
              </w:rPr>
              <w:t xml:space="preserve">30% </w:t>
            </w:r>
          </w:p>
          <w:p w:rsidR="00F4418D" w:rsidRPr="006B5F39" w:rsidRDefault="00F4418D" w:rsidP="006B5F39">
            <w:pPr>
              <w:jc w:val="center"/>
              <w:rPr>
                <w:sz w:val="24"/>
                <w:szCs w:val="24"/>
                <w:lang w:eastAsia="en-US"/>
              </w:rPr>
            </w:pPr>
            <w:r>
              <w:rPr>
                <w:sz w:val="24"/>
                <w:szCs w:val="24"/>
                <w:lang w:eastAsia="en-US"/>
              </w:rPr>
              <w:t>(20% x 1,5)</w:t>
            </w:r>
          </w:p>
        </w:tc>
        <w:tc>
          <w:tcPr>
            <w:tcW w:w="2184" w:type="dxa"/>
          </w:tcPr>
          <w:p w:rsidR="00F4418D" w:rsidRPr="006B5F39" w:rsidRDefault="00F4418D" w:rsidP="006B5F39">
            <w:pPr>
              <w:jc w:val="center"/>
              <w:rPr>
                <w:sz w:val="24"/>
                <w:szCs w:val="24"/>
                <w:lang w:eastAsia="en-US"/>
              </w:rPr>
            </w:pPr>
            <w:r>
              <w:rPr>
                <w:sz w:val="26"/>
                <w:szCs w:val="26"/>
              </w:rPr>
              <w:t xml:space="preserve">Atsevišķa </w:t>
            </w:r>
            <w:r w:rsidRPr="00234336">
              <w:rPr>
                <w:sz w:val="26"/>
                <w:szCs w:val="26"/>
              </w:rPr>
              <w:t>uzskaites kartīt</w:t>
            </w:r>
            <w:r>
              <w:rPr>
                <w:sz w:val="26"/>
                <w:szCs w:val="26"/>
              </w:rPr>
              <w:t xml:space="preserve">e katram saimnieciskajā darbībā izmantotajam automobilim </w:t>
            </w:r>
          </w:p>
        </w:tc>
      </w:tr>
      <w:tr w:rsidR="00F4418D" w:rsidRPr="006B5F39" w:rsidTr="000648D4">
        <w:tc>
          <w:tcPr>
            <w:tcW w:w="2544" w:type="dxa"/>
          </w:tcPr>
          <w:p w:rsidR="00F4418D" w:rsidRPr="006B5F39" w:rsidRDefault="00F4418D" w:rsidP="000648D4">
            <w:pPr>
              <w:jc w:val="center"/>
              <w:rPr>
                <w:sz w:val="24"/>
                <w:szCs w:val="24"/>
                <w:lang w:eastAsia="en-US"/>
              </w:rPr>
            </w:pPr>
            <w:r>
              <w:rPr>
                <w:sz w:val="26"/>
                <w:szCs w:val="26"/>
                <w:lang w:eastAsia="en-US"/>
              </w:rPr>
              <w:t>M</w:t>
            </w:r>
            <w:r w:rsidRPr="00D024C1">
              <w:rPr>
                <w:sz w:val="26"/>
                <w:szCs w:val="26"/>
                <w:lang w:eastAsia="en-US"/>
              </w:rPr>
              <w:t>otocik</w:t>
            </w:r>
            <w:r>
              <w:rPr>
                <w:sz w:val="26"/>
                <w:szCs w:val="26"/>
                <w:lang w:eastAsia="en-US"/>
              </w:rPr>
              <w:t>ls</w:t>
            </w:r>
          </w:p>
        </w:tc>
        <w:tc>
          <w:tcPr>
            <w:tcW w:w="1728" w:type="dxa"/>
          </w:tcPr>
          <w:p w:rsidR="00F4418D" w:rsidRPr="006B5F39" w:rsidRDefault="00F4418D" w:rsidP="000648D4">
            <w:pPr>
              <w:jc w:val="center"/>
              <w:rPr>
                <w:sz w:val="24"/>
                <w:szCs w:val="24"/>
                <w:lang w:eastAsia="en-US"/>
              </w:rPr>
            </w:pPr>
            <w:r>
              <w:rPr>
                <w:sz w:val="24"/>
                <w:szCs w:val="24"/>
                <w:lang w:eastAsia="en-US"/>
              </w:rPr>
              <w:t xml:space="preserve">Ar </w:t>
            </w:r>
            <w:r w:rsidRPr="006B5F39">
              <w:rPr>
                <w:sz w:val="24"/>
                <w:szCs w:val="24"/>
                <w:lang w:eastAsia="en-US"/>
              </w:rPr>
              <w:t>12.06.2007. un turpmākajos taksācijas periodos</w:t>
            </w:r>
          </w:p>
        </w:tc>
        <w:tc>
          <w:tcPr>
            <w:tcW w:w="1440" w:type="dxa"/>
            <w:vAlign w:val="center"/>
          </w:tcPr>
          <w:p w:rsidR="00F4418D" w:rsidRDefault="00F4418D" w:rsidP="006B5F39">
            <w:pPr>
              <w:jc w:val="center"/>
            </w:pPr>
            <w:r w:rsidRPr="003E7B46">
              <w:rPr>
                <w:sz w:val="24"/>
                <w:szCs w:val="24"/>
                <w:lang w:eastAsia="en-US"/>
              </w:rPr>
              <w:t>4</w:t>
            </w:r>
          </w:p>
        </w:tc>
        <w:tc>
          <w:tcPr>
            <w:tcW w:w="1416" w:type="dxa"/>
            <w:vAlign w:val="center"/>
          </w:tcPr>
          <w:p w:rsidR="00F4418D" w:rsidRDefault="00F4418D" w:rsidP="006B5F39">
            <w:pPr>
              <w:jc w:val="center"/>
              <w:rPr>
                <w:sz w:val="24"/>
                <w:szCs w:val="24"/>
                <w:lang w:eastAsia="en-US"/>
              </w:rPr>
            </w:pPr>
            <w:r>
              <w:rPr>
                <w:sz w:val="24"/>
                <w:szCs w:val="24"/>
                <w:lang w:eastAsia="en-US"/>
              </w:rPr>
              <w:t xml:space="preserve">30% </w:t>
            </w:r>
          </w:p>
          <w:p w:rsidR="00F4418D" w:rsidRPr="006B5F39" w:rsidRDefault="00F4418D" w:rsidP="006B5F39">
            <w:pPr>
              <w:jc w:val="center"/>
              <w:rPr>
                <w:sz w:val="24"/>
                <w:szCs w:val="24"/>
                <w:lang w:eastAsia="en-US"/>
              </w:rPr>
            </w:pPr>
            <w:r>
              <w:rPr>
                <w:sz w:val="24"/>
                <w:szCs w:val="24"/>
                <w:lang w:eastAsia="en-US"/>
              </w:rPr>
              <w:t>(20% x 1,5)</w:t>
            </w:r>
          </w:p>
        </w:tc>
        <w:tc>
          <w:tcPr>
            <w:tcW w:w="2184" w:type="dxa"/>
          </w:tcPr>
          <w:p w:rsidR="00F4418D" w:rsidRPr="006B5F39" w:rsidRDefault="00F4418D" w:rsidP="000648D4">
            <w:pPr>
              <w:jc w:val="center"/>
              <w:rPr>
                <w:sz w:val="24"/>
                <w:szCs w:val="24"/>
                <w:lang w:eastAsia="en-US"/>
              </w:rPr>
            </w:pPr>
            <w:r>
              <w:rPr>
                <w:sz w:val="26"/>
                <w:szCs w:val="26"/>
              </w:rPr>
              <w:t xml:space="preserve">Atsevišķa </w:t>
            </w:r>
            <w:r w:rsidRPr="00234336">
              <w:rPr>
                <w:sz w:val="26"/>
                <w:szCs w:val="26"/>
              </w:rPr>
              <w:t>uzskaites kartīt</w:t>
            </w:r>
            <w:r>
              <w:rPr>
                <w:sz w:val="26"/>
                <w:szCs w:val="26"/>
              </w:rPr>
              <w:t>e katram saimnieciskajā darbībā izmantotajam motociklam</w:t>
            </w:r>
          </w:p>
        </w:tc>
      </w:tr>
      <w:tr w:rsidR="00F4418D" w:rsidRPr="006B5F39" w:rsidTr="000648D4">
        <w:tc>
          <w:tcPr>
            <w:tcW w:w="2544" w:type="dxa"/>
          </w:tcPr>
          <w:p w:rsidR="00F4418D" w:rsidRPr="00D024C1" w:rsidRDefault="00F4418D" w:rsidP="000648D4">
            <w:pPr>
              <w:jc w:val="center"/>
              <w:rPr>
                <w:sz w:val="26"/>
                <w:szCs w:val="26"/>
                <w:lang w:eastAsia="en-US"/>
              </w:rPr>
            </w:pPr>
            <w:r>
              <w:rPr>
                <w:sz w:val="26"/>
                <w:szCs w:val="26"/>
                <w:lang w:eastAsia="en-US"/>
              </w:rPr>
              <w:t>J</w:t>
            </w:r>
            <w:r w:rsidRPr="00D024C1">
              <w:rPr>
                <w:sz w:val="26"/>
                <w:szCs w:val="26"/>
                <w:lang w:eastAsia="en-US"/>
              </w:rPr>
              <w:t>ūras un upes transporta līdzek</w:t>
            </w:r>
            <w:r>
              <w:rPr>
                <w:sz w:val="26"/>
                <w:szCs w:val="26"/>
                <w:lang w:eastAsia="en-US"/>
              </w:rPr>
              <w:t>lis</w:t>
            </w:r>
          </w:p>
        </w:tc>
        <w:tc>
          <w:tcPr>
            <w:tcW w:w="1728" w:type="dxa"/>
          </w:tcPr>
          <w:p w:rsidR="00F4418D" w:rsidRDefault="00F4418D" w:rsidP="000648D4">
            <w:pPr>
              <w:jc w:val="center"/>
              <w:rPr>
                <w:sz w:val="24"/>
                <w:szCs w:val="24"/>
                <w:lang w:eastAsia="en-US"/>
              </w:rPr>
            </w:pPr>
            <w:r>
              <w:rPr>
                <w:sz w:val="24"/>
                <w:szCs w:val="24"/>
                <w:lang w:eastAsia="en-US"/>
              </w:rPr>
              <w:t xml:space="preserve">Ar </w:t>
            </w:r>
            <w:r w:rsidRPr="006B5F39">
              <w:rPr>
                <w:sz w:val="24"/>
                <w:szCs w:val="24"/>
                <w:lang w:eastAsia="en-US"/>
              </w:rPr>
              <w:t>12.06.2007. un turpmākajos taksācijas periodos</w:t>
            </w:r>
          </w:p>
        </w:tc>
        <w:tc>
          <w:tcPr>
            <w:tcW w:w="1440" w:type="dxa"/>
            <w:vAlign w:val="center"/>
          </w:tcPr>
          <w:p w:rsidR="00F4418D" w:rsidRPr="003E7B46" w:rsidRDefault="00F4418D" w:rsidP="006B5F39">
            <w:pPr>
              <w:jc w:val="center"/>
              <w:rPr>
                <w:sz w:val="24"/>
                <w:szCs w:val="24"/>
                <w:lang w:eastAsia="en-US"/>
              </w:rPr>
            </w:pPr>
            <w:r>
              <w:rPr>
                <w:sz w:val="24"/>
                <w:szCs w:val="24"/>
                <w:lang w:eastAsia="en-US"/>
              </w:rPr>
              <w:t>2</w:t>
            </w:r>
          </w:p>
        </w:tc>
        <w:tc>
          <w:tcPr>
            <w:tcW w:w="1416" w:type="dxa"/>
            <w:vAlign w:val="center"/>
          </w:tcPr>
          <w:p w:rsidR="00F4418D" w:rsidRDefault="00F4418D" w:rsidP="000648D4">
            <w:pPr>
              <w:jc w:val="center"/>
              <w:rPr>
                <w:sz w:val="24"/>
                <w:szCs w:val="24"/>
                <w:lang w:eastAsia="en-US"/>
              </w:rPr>
            </w:pPr>
            <w:r>
              <w:rPr>
                <w:sz w:val="24"/>
                <w:szCs w:val="24"/>
                <w:lang w:eastAsia="en-US"/>
              </w:rPr>
              <w:t xml:space="preserve">15% </w:t>
            </w:r>
          </w:p>
          <w:p w:rsidR="00F4418D" w:rsidRDefault="00F4418D" w:rsidP="000648D4">
            <w:pPr>
              <w:jc w:val="center"/>
              <w:rPr>
                <w:sz w:val="24"/>
                <w:szCs w:val="24"/>
                <w:lang w:eastAsia="en-US"/>
              </w:rPr>
            </w:pPr>
            <w:r>
              <w:rPr>
                <w:sz w:val="24"/>
                <w:szCs w:val="24"/>
                <w:lang w:eastAsia="en-US"/>
              </w:rPr>
              <w:t>(10% x 1,5)</w:t>
            </w:r>
          </w:p>
        </w:tc>
        <w:tc>
          <w:tcPr>
            <w:tcW w:w="2184" w:type="dxa"/>
          </w:tcPr>
          <w:p w:rsidR="00F4418D" w:rsidRDefault="00F4418D" w:rsidP="000648D4">
            <w:pPr>
              <w:jc w:val="center"/>
              <w:rPr>
                <w:sz w:val="26"/>
                <w:szCs w:val="26"/>
              </w:rPr>
            </w:pPr>
            <w:r>
              <w:rPr>
                <w:sz w:val="26"/>
                <w:szCs w:val="26"/>
              </w:rPr>
              <w:t xml:space="preserve">Atsevišķa </w:t>
            </w:r>
            <w:r w:rsidRPr="00234336">
              <w:rPr>
                <w:sz w:val="26"/>
                <w:szCs w:val="26"/>
              </w:rPr>
              <w:t>uzskaites kartīt</w:t>
            </w:r>
            <w:r>
              <w:rPr>
                <w:sz w:val="26"/>
                <w:szCs w:val="26"/>
              </w:rPr>
              <w:t>e katram saimnieciskajā darbībā izmantotajam transporta līdzeklim</w:t>
            </w:r>
          </w:p>
        </w:tc>
      </w:tr>
      <w:tr w:rsidR="00F4418D" w:rsidRPr="006B5F39" w:rsidTr="000648D4">
        <w:tc>
          <w:tcPr>
            <w:tcW w:w="2544" w:type="dxa"/>
          </w:tcPr>
          <w:p w:rsidR="00F4418D" w:rsidRPr="006B5F39" w:rsidRDefault="00F4418D" w:rsidP="000648D4">
            <w:pPr>
              <w:jc w:val="center"/>
              <w:rPr>
                <w:sz w:val="24"/>
                <w:szCs w:val="24"/>
                <w:lang w:eastAsia="en-US"/>
              </w:rPr>
            </w:pPr>
            <w:r>
              <w:rPr>
                <w:sz w:val="26"/>
                <w:szCs w:val="26"/>
                <w:lang w:eastAsia="en-US"/>
              </w:rPr>
              <w:t>G</w:t>
            </w:r>
            <w:r w:rsidRPr="00D024C1">
              <w:rPr>
                <w:sz w:val="26"/>
                <w:szCs w:val="26"/>
                <w:lang w:eastAsia="en-US"/>
              </w:rPr>
              <w:t>aisa transporta līdzek</w:t>
            </w:r>
            <w:r>
              <w:rPr>
                <w:sz w:val="26"/>
                <w:szCs w:val="26"/>
                <w:lang w:eastAsia="en-US"/>
              </w:rPr>
              <w:t>lis</w:t>
            </w:r>
          </w:p>
        </w:tc>
        <w:tc>
          <w:tcPr>
            <w:tcW w:w="1728" w:type="dxa"/>
          </w:tcPr>
          <w:p w:rsidR="00F4418D" w:rsidRPr="006B5F39" w:rsidRDefault="00F4418D" w:rsidP="000648D4">
            <w:pPr>
              <w:jc w:val="center"/>
              <w:rPr>
                <w:sz w:val="24"/>
                <w:szCs w:val="24"/>
                <w:lang w:eastAsia="en-US"/>
              </w:rPr>
            </w:pPr>
            <w:r>
              <w:rPr>
                <w:sz w:val="24"/>
                <w:szCs w:val="24"/>
                <w:lang w:eastAsia="en-US"/>
              </w:rPr>
              <w:t xml:space="preserve">Ar </w:t>
            </w:r>
            <w:r w:rsidRPr="006B5F39">
              <w:rPr>
                <w:sz w:val="24"/>
                <w:szCs w:val="24"/>
                <w:lang w:eastAsia="en-US"/>
              </w:rPr>
              <w:t>12.06.2007. un turpmākajos taksācijas periodos</w:t>
            </w:r>
          </w:p>
        </w:tc>
        <w:tc>
          <w:tcPr>
            <w:tcW w:w="1440" w:type="dxa"/>
            <w:vAlign w:val="center"/>
          </w:tcPr>
          <w:p w:rsidR="00F4418D" w:rsidRDefault="00F4418D" w:rsidP="006B5F39">
            <w:pPr>
              <w:jc w:val="center"/>
            </w:pPr>
            <w:r w:rsidRPr="003E7B46">
              <w:rPr>
                <w:sz w:val="24"/>
                <w:szCs w:val="24"/>
                <w:lang w:eastAsia="en-US"/>
              </w:rPr>
              <w:t>4</w:t>
            </w:r>
          </w:p>
        </w:tc>
        <w:tc>
          <w:tcPr>
            <w:tcW w:w="1416" w:type="dxa"/>
            <w:vAlign w:val="center"/>
          </w:tcPr>
          <w:p w:rsidR="00F4418D" w:rsidRDefault="00F4418D" w:rsidP="006B5F39">
            <w:pPr>
              <w:jc w:val="center"/>
              <w:rPr>
                <w:sz w:val="24"/>
                <w:szCs w:val="24"/>
                <w:lang w:eastAsia="en-US"/>
              </w:rPr>
            </w:pPr>
            <w:r>
              <w:rPr>
                <w:sz w:val="24"/>
                <w:szCs w:val="24"/>
                <w:lang w:eastAsia="en-US"/>
              </w:rPr>
              <w:t xml:space="preserve">30% </w:t>
            </w:r>
          </w:p>
          <w:p w:rsidR="00F4418D" w:rsidRPr="006B5F39" w:rsidRDefault="00F4418D" w:rsidP="006B5F39">
            <w:pPr>
              <w:jc w:val="center"/>
              <w:rPr>
                <w:sz w:val="24"/>
                <w:szCs w:val="24"/>
                <w:lang w:eastAsia="en-US"/>
              </w:rPr>
            </w:pPr>
            <w:r>
              <w:rPr>
                <w:sz w:val="24"/>
                <w:szCs w:val="24"/>
                <w:lang w:eastAsia="en-US"/>
              </w:rPr>
              <w:t>(20% x 1,5)</w:t>
            </w:r>
          </w:p>
        </w:tc>
        <w:tc>
          <w:tcPr>
            <w:tcW w:w="2184" w:type="dxa"/>
          </w:tcPr>
          <w:p w:rsidR="00F4418D" w:rsidRPr="006B5F39" w:rsidRDefault="00F4418D" w:rsidP="000648D4">
            <w:pPr>
              <w:jc w:val="center"/>
              <w:rPr>
                <w:sz w:val="24"/>
                <w:szCs w:val="24"/>
                <w:lang w:eastAsia="en-US"/>
              </w:rPr>
            </w:pPr>
            <w:r>
              <w:rPr>
                <w:sz w:val="26"/>
                <w:szCs w:val="26"/>
              </w:rPr>
              <w:t xml:space="preserve">Atsevišķa </w:t>
            </w:r>
            <w:r w:rsidRPr="00234336">
              <w:rPr>
                <w:sz w:val="26"/>
                <w:szCs w:val="26"/>
              </w:rPr>
              <w:t>uzskaites kartīt</w:t>
            </w:r>
            <w:r>
              <w:rPr>
                <w:sz w:val="26"/>
                <w:szCs w:val="26"/>
              </w:rPr>
              <w:t>e katram saimnieciskajā darbībā izmantotajam transporta līdzeklim</w:t>
            </w:r>
          </w:p>
        </w:tc>
      </w:tr>
    </w:tbl>
    <w:p w:rsidR="00F4418D" w:rsidRDefault="00F4418D" w:rsidP="00D024C1">
      <w:pPr>
        <w:ind w:firstLine="720"/>
        <w:jc w:val="both"/>
        <w:rPr>
          <w:sz w:val="26"/>
          <w:szCs w:val="26"/>
          <w:lang w:eastAsia="en-US"/>
        </w:rPr>
      </w:pPr>
    </w:p>
    <w:p w:rsidR="00F4418D" w:rsidRDefault="00F4418D" w:rsidP="00C14496">
      <w:pPr>
        <w:ind w:firstLine="720"/>
        <w:jc w:val="both"/>
        <w:rPr>
          <w:sz w:val="26"/>
          <w:szCs w:val="26"/>
          <w:lang w:eastAsia="en-US"/>
        </w:rPr>
      </w:pPr>
      <w:r w:rsidRPr="00D024C1">
        <w:rPr>
          <w:sz w:val="26"/>
          <w:szCs w:val="26"/>
          <w:lang w:eastAsia="en-US"/>
        </w:rPr>
        <w:t xml:space="preserve"> </w:t>
      </w:r>
      <w:r>
        <w:rPr>
          <w:sz w:val="26"/>
          <w:szCs w:val="26"/>
          <w:lang w:eastAsia="en-US"/>
        </w:rPr>
        <w:t xml:space="preserve">2. </w:t>
      </w:r>
      <w:r w:rsidRPr="00D024C1">
        <w:rPr>
          <w:sz w:val="26"/>
          <w:szCs w:val="26"/>
          <w:lang w:eastAsia="en-US"/>
        </w:rPr>
        <w:t xml:space="preserve">Vieglajiem automobiļiem, motocikliem, jūras un upes transporta līdzekļiem un gaisa transporta līdzekļiem nolietojuma aprēķinos piemēro </w:t>
      </w:r>
      <w:r>
        <w:rPr>
          <w:sz w:val="26"/>
          <w:szCs w:val="26"/>
          <w:lang w:eastAsia="en-US"/>
        </w:rPr>
        <w:t xml:space="preserve">pamatlīdzekļu kategorijai </w:t>
      </w:r>
      <w:r w:rsidRPr="00D024C1">
        <w:rPr>
          <w:sz w:val="26"/>
          <w:szCs w:val="26"/>
          <w:lang w:eastAsia="en-US"/>
        </w:rPr>
        <w:t>noteikto nolietojuma likmi, kas reizināta ar koeficientu 1,5</w:t>
      </w:r>
      <w:r>
        <w:rPr>
          <w:sz w:val="26"/>
          <w:szCs w:val="26"/>
          <w:lang w:eastAsia="en-US"/>
        </w:rPr>
        <w:t xml:space="preserve"> (piemēram, 4.kategorijas pamatlīdzeklim nolietojumu aprēķina 30% apmērā gadā (20% x 1,5)).</w:t>
      </w:r>
    </w:p>
    <w:p w:rsidR="00F4418D" w:rsidRDefault="00F4418D" w:rsidP="00C14496">
      <w:pPr>
        <w:ind w:firstLine="720"/>
        <w:jc w:val="both"/>
        <w:rPr>
          <w:sz w:val="26"/>
          <w:szCs w:val="26"/>
          <w:lang w:eastAsia="en-US"/>
        </w:rPr>
      </w:pPr>
    </w:p>
    <w:p w:rsidR="00F4418D" w:rsidRPr="00C14496" w:rsidRDefault="00F4418D" w:rsidP="00C14496">
      <w:pPr>
        <w:ind w:firstLine="720"/>
        <w:jc w:val="both"/>
        <w:rPr>
          <w:sz w:val="26"/>
          <w:szCs w:val="26"/>
          <w:lang w:eastAsia="en-US"/>
        </w:rPr>
      </w:pPr>
      <w:r>
        <w:rPr>
          <w:sz w:val="26"/>
          <w:szCs w:val="26"/>
          <w:lang w:eastAsia="en-US"/>
        </w:rPr>
        <w:t xml:space="preserve">3. </w:t>
      </w:r>
      <w:r w:rsidRPr="00D024C1">
        <w:rPr>
          <w:sz w:val="26"/>
          <w:szCs w:val="26"/>
          <w:lang w:eastAsia="en-US"/>
        </w:rPr>
        <w:t xml:space="preserve">Nolietojuma aprēķinu, izmantojot koeficientu 1,5, </w:t>
      </w:r>
      <w:r w:rsidRPr="00455D40">
        <w:rPr>
          <w:sz w:val="26"/>
          <w:szCs w:val="26"/>
          <w:lang w:eastAsia="en-US"/>
        </w:rPr>
        <w:t>nepiemēro:</w:t>
      </w:r>
    </w:p>
    <w:p w:rsidR="00F4418D" w:rsidRDefault="00F4418D" w:rsidP="00D024C1">
      <w:pPr>
        <w:ind w:firstLine="720"/>
        <w:jc w:val="both"/>
        <w:rPr>
          <w:sz w:val="26"/>
          <w:szCs w:val="26"/>
          <w:lang w:eastAsia="en-US"/>
        </w:rPr>
      </w:pPr>
      <w:r>
        <w:rPr>
          <w:sz w:val="26"/>
          <w:szCs w:val="26"/>
          <w:lang w:eastAsia="en-US"/>
        </w:rPr>
        <w:t xml:space="preserve">3.1. </w:t>
      </w:r>
      <w:r w:rsidRPr="00D024C1">
        <w:rPr>
          <w:sz w:val="26"/>
          <w:szCs w:val="26"/>
          <w:lang w:eastAsia="en-US"/>
        </w:rPr>
        <w:t>o</w:t>
      </w:r>
      <w:r>
        <w:rPr>
          <w:sz w:val="26"/>
          <w:szCs w:val="26"/>
          <w:lang w:eastAsia="en-US"/>
        </w:rPr>
        <w:t>peratīvajam transportlīdzeklim;</w:t>
      </w:r>
    </w:p>
    <w:p w:rsidR="00F4418D" w:rsidRDefault="00F4418D" w:rsidP="00D024C1">
      <w:pPr>
        <w:ind w:firstLine="720"/>
        <w:jc w:val="both"/>
        <w:rPr>
          <w:sz w:val="26"/>
          <w:szCs w:val="26"/>
          <w:lang w:eastAsia="en-US"/>
        </w:rPr>
      </w:pPr>
      <w:r>
        <w:rPr>
          <w:sz w:val="26"/>
          <w:szCs w:val="26"/>
          <w:lang w:eastAsia="en-US"/>
        </w:rPr>
        <w:t xml:space="preserve">3.2. </w:t>
      </w:r>
      <w:r w:rsidRPr="00D024C1">
        <w:rPr>
          <w:sz w:val="26"/>
          <w:szCs w:val="26"/>
          <w:lang w:eastAsia="en-US"/>
        </w:rPr>
        <w:t>spe</w:t>
      </w:r>
      <w:r>
        <w:rPr>
          <w:sz w:val="26"/>
          <w:szCs w:val="26"/>
          <w:lang w:eastAsia="en-US"/>
        </w:rPr>
        <w:t>ciālajam vieglajam automobilim;</w:t>
      </w:r>
    </w:p>
    <w:p w:rsidR="00F4418D" w:rsidRDefault="00F4418D" w:rsidP="00D024C1">
      <w:pPr>
        <w:ind w:firstLine="720"/>
        <w:jc w:val="both"/>
        <w:rPr>
          <w:sz w:val="26"/>
          <w:szCs w:val="26"/>
          <w:lang w:eastAsia="en-US"/>
        </w:rPr>
      </w:pPr>
      <w:r>
        <w:rPr>
          <w:sz w:val="26"/>
          <w:szCs w:val="26"/>
          <w:lang w:eastAsia="en-US"/>
        </w:rPr>
        <w:lastRenderedPageBreak/>
        <w:t xml:space="preserve">3.3. </w:t>
      </w:r>
      <w:r w:rsidRPr="00D024C1">
        <w:rPr>
          <w:sz w:val="26"/>
          <w:szCs w:val="26"/>
          <w:lang w:eastAsia="en-US"/>
        </w:rPr>
        <w:t xml:space="preserve">vieglajam automobilim, kas speciāli aprīkots, lai pārvadātu </w:t>
      </w:r>
      <w:proofErr w:type="spellStart"/>
      <w:r>
        <w:rPr>
          <w:sz w:val="26"/>
          <w:szCs w:val="26"/>
          <w:lang w:eastAsia="en-US"/>
        </w:rPr>
        <w:t>riteņkrēslos</w:t>
      </w:r>
      <w:proofErr w:type="spellEnd"/>
      <w:r>
        <w:rPr>
          <w:sz w:val="26"/>
          <w:szCs w:val="26"/>
          <w:lang w:eastAsia="en-US"/>
        </w:rPr>
        <w:t xml:space="preserve"> sēdošos invalīdus;</w:t>
      </w:r>
    </w:p>
    <w:p w:rsidR="00F4418D" w:rsidRDefault="00F4418D" w:rsidP="00D024C1">
      <w:pPr>
        <w:ind w:firstLine="720"/>
        <w:jc w:val="both"/>
        <w:rPr>
          <w:sz w:val="26"/>
          <w:szCs w:val="26"/>
          <w:lang w:eastAsia="en-US"/>
        </w:rPr>
      </w:pPr>
      <w:r>
        <w:rPr>
          <w:sz w:val="26"/>
          <w:szCs w:val="26"/>
          <w:lang w:eastAsia="en-US"/>
        </w:rPr>
        <w:t xml:space="preserve">3.4. </w:t>
      </w:r>
      <w:r w:rsidRPr="00D024C1">
        <w:rPr>
          <w:sz w:val="26"/>
          <w:szCs w:val="26"/>
          <w:lang w:eastAsia="en-US"/>
        </w:rPr>
        <w:t>jaunam vieglajam automobilim, ko izmanto kā pilnvarotā automobiļu tirgotāja demonstrācijas automobili.</w:t>
      </w:r>
    </w:p>
    <w:p w:rsidR="00F4418D" w:rsidRDefault="00F4418D" w:rsidP="00455D40">
      <w:pPr>
        <w:ind w:firstLine="720"/>
        <w:jc w:val="both"/>
        <w:rPr>
          <w:sz w:val="26"/>
          <w:szCs w:val="26"/>
          <w:lang w:eastAsia="en-US"/>
        </w:rPr>
      </w:pPr>
      <w:r>
        <w:rPr>
          <w:sz w:val="26"/>
          <w:szCs w:val="26"/>
          <w:lang w:eastAsia="en-US"/>
        </w:rPr>
        <w:t xml:space="preserve">Šādiem automobiļiem nolietojumu aprēķina, piemērojot pamatlīdzekļu kategorijai </w:t>
      </w:r>
      <w:r w:rsidRPr="00D024C1">
        <w:rPr>
          <w:sz w:val="26"/>
          <w:szCs w:val="26"/>
          <w:lang w:eastAsia="en-US"/>
        </w:rPr>
        <w:t xml:space="preserve">noteikto nolietojuma likmi, kas reizināta ar koeficientu </w:t>
      </w:r>
      <w:r>
        <w:rPr>
          <w:sz w:val="26"/>
          <w:szCs w:val="26"/>
          <w:lang w:eastAsia="en-US"/>
        </w:rPr>
        <w:t>2 (piemēram, 4.kategorijas pamatlīdzeklim nolietojumu aprēķina 40% apmērā gadā (20% x 2).</w:t>
      </w:r>
    </w:p>
    <w:p w:rsidR="00F4418D" w:rsidRDefault="00F4418D" w:rsidP="00AD7231">
      <w:pPr>
        <w:jc w:val="both"/>
        <w:rPr>
          <w:sz w:val="26"/>
          <w:szCs w:val="26"/>
          <w:lang w:eastAsia="en-US"/>
        </w:rPr>
      </w:pPr>
    </w:p>
    <w:p w:rsidR="00F4418D" w:rsidRPr="00756CDE" w:rsidRDefault="00F4418D" w:rsidP="00AD7231">
      <w:pPr>
        <w:jc w:val="both"/>
        <w:rPr>
          <w:b/>
          <w:i/>
          <w:sz w:val="26"/>
          <w:szCs w:val="26"/>
          <w:lang w:eastAsia="en-US"/>
        </w:rPr>
      </w:pPr>
      <w:r>
        <w:rPr>
          <w:sz w:val="26"/>
          <w:szCs w:val="26"/>
          <w:lang w:eastAsia="en-US"/>
        </w:rPr>
        <w:tab/>
      </w:r>
      <w:r w:rsidRPr="00756CDE">
        <w:rPr>
          <w:b/>
          <w:i/>
          <w:sz w:val="26"/>
          <w:szCs w:val="26"/>
          <w:lang w:eastAsia="en-US"/>
        </w:rPr>
        <w:t>Piemērs</w:t>
      </w:r>
    </w:p>
    <w:p w:rsidR="00F4418D" w:rsidRPr="00D024C1" w:rsidRDefault="00F4418D" w:rsidP="00AD7231">
      <w:pPr>
        <w:ind w:firstLine="720"/>
        <w:jc w:val="both"/>
        <w:rPr>
          <w:sz w:val="26"/>
          <w:szCs w:val="26"/>
          <w:lang w:eastAsia="en-US"/>
        </w:rPr>
      </w:pPr>
      <w:r>
        <w:rPr>
          <w:sz w:val="26"/>
          <w:szCs w:val="26"/>
          <w:lang w:eastAsia="en-US"/>
        </w:rPr>
        <w:t>Kapitālsabiedrība 2007.gada 10.jūnijā ir iegādājusies vieglo automobili, kurš nav uzskatāms par reprezentatīvo vieglo automobili un kuru izmanto saimnieciskajā darbībā. Automobiļa iegādes vērtība ir Ls 19000. Nodokļa aprēķināšanas vajadzībām nolietojumu par 2007.gadu un turpmākajiem taksācijas periodiem kapitālsabiedrība aprēķina:</w:t>
      </w:r>
    </w:p>
    <w:p w:rsidR="00F4418D" w:rsidRPr="00D024C1" w:rsidRDefault="00F4418D" w:rsidP="00D024C1">
      <w:pPr>
        <w:ind w:firstLine="720"/>
        <w:jc w:val="both"/>
        <w:rPr>
          <w:sz w:val="26"/>
          <w:szCs w:val="26"/>
          <w:lang w:eastAsia="en-US"/>
        </w:rPr>
      </w:pPr>
    </w:p>
    <w:p w:rsidR="00F4418D" w:rsidRPr="009E4482" w:rsidRDefault="00F4418D" w:rsidP="00D024C1">
      <w:pPr>
        <w:ind w:firstLine="720"/>
        <w:jc w:val="both"/>
        <w:rPr>
          <w:sz w:val="26"/>
          <w:szCs w:val="26"/>
          <w:lang w:eastAsia="en-US"/>
        </w:rPr>
      </w:pPr>
    </w:p>
    <w:p w:rsidR="00F4418D" w:rsidRPr="009B1DFA" w:rsidRDefault="009C439D" w:rsidP="009B1DFA">
      <w:pPr>
        <w:jc w:val="center"/>
        <w:rPr>
          <w:b/>
          <w:sz w:val="26"/>
          <w:szCs w:val="26"/>
        </w:rPr>
      </w:pPr>
      <w:r>
        <w:rPr>
          <w:b/>
          <w:noProof/>
          <w:sz w:val="26"/>
          <w:szCs w:val="26"/>
        </w:rPr>
        <w:drawing>
          <wp:inline distT="0" distB="0" distL="0" distR="0" wp14:anchorId="439C3A85" wp14:editId="5B7DDA87">
            <wp:extent cx="5857875" cy="26193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857875" cy="2619375"/>
                    </a:xfrm>
                    <a:prstGeom prst="rect">
                      <a:avLst/>
                    </a:prstGeom>
                    <a:noFill/>
                    <a:ln w="9525">
                      <a:noFill/>
                      <a:miter lim="800000"/>
                      <a:headEnd/>
                      <a:tailEnd/>
                    </a:ln>
                  </pic:spPr>
                </pic:pic>
              </a:graphicData>
            </a:graphic>
          </wp:inline>
        </w:drawing>
      </w:r>
    </w:p>
    <w:p w:rsidR="00F4418D" w:rsidRDefault="00F4418D" w:rsidP="008A505F">
      <w:pPr>
        <w:pStyle w:val="Heading1"/>
        <w:spacing w:before="0" w:after="0"/>
        <w:ind w:left="48"/>
        <w:jc w:val="center"/>
        <w:rPr>
          <w:rFonts w:ascii="Times New Roman" w:hAnsi="Times New Roman"/>
          <w:b w:val="0"/>
          <w:sz w:val="26"/>
          <w:szCs w:val="26"/>
        </w:rPr>
      </w:pPr>
    </w:p>
    <w:p w:rsidR="00F4418D" w:rsidRDefault="00F4418D" w:rsidP="00C93907">
      <w:pPr>
        <w:pStyle w:val="Heading3"/>
        <w:tabs>
          <w:tab w:val="left" w:pos="1728"/>
        </w:tabs>
        <w:rPr>
          <w:b/>
          <w:sz w:val="26"/>
          <w:szCs w:val="26"/>
        </w:rPr>
      </w:pPr>
    </w:p>
    <w:p w:rsidR="00F4418D" w:rsidRDefault="00F4418D" w:rsidP="00C93907">
      <w:pPr>
        <w:pStyle w:val="Heading3"/>
        <w:tabs>
          <w:tab w:val="left" w:pos="1728"/>
        </w:tabs>
        <w:rPr>
          <w:b/>
          <w:sz w:val="26"/>
          <w:szCs w:val="26"/>
        </w:rPr>
      </w:pPr>
    </w:p>
    <w:p w:rsidR="00F4418D" w:rsidRPr="00815774" w:rsidRDefault="00F4418D" w:rsidP="00C93907">
      <w:pPr>
        <w:pStyle w:val="Heading3"/>
        <w:tabs>
          <w:tab w:val="left" w:pos="1728"/>
        </w:tabs>
        <w:rPr>
          <w:b/>
          <w:sz w:val="26"/>
          <w:szCs w:val="26"/>
        </w:rPr>
      </w:pPr>
      <w:bookmarkStart w:id="90" w:name="_Toc294183326"/>
      <w:bookmarkStart w:id="91" w:name="_Toc295209338"/>
      <w:r w:rsidRPr="00815774">
        <w:rPr>
          <w:b/>
          <w:sz w:val="26"/>
          <w:szCs w:val="26"/>
        </w:rPr>
        <w:t>3.5.</w:t>
      </w:r>
      <w:r>
        <w:rPr>
          <w:b/>
          <w:sz w:val="26"/>
          <w:szCs w:val="26"/>
        </w:rPr>
        <w:t>3.</w:t>
      </w:r>
      <w:r w:rsidRPr="00815774">
        <w:rPr>
          <w:b/>
          <w:sz w:val="26"/>
          <w:szCs w:val="26"/>
        </w:rPr>
        <w:t xml:space="preserve"> </w:t>
      </w:r>
      <w:r>
        <w:rPr>
          <w:b/>
          <w:sz w:val="26"/>
          <w:szCs w:val="26"/>
        </w:rPr>
        <w:t>Dažādi jautājumi n</w:t>
      </w:r>
      <w:r w:rsidRPr="00815774">
        <w:rPr>
          <w:b/>
          <w:sz w:val="26"/>
          <w:szCs w:val="26"/>
        </w:rPr>
        <w:t>olietojuma norakstīšan</w:t>
      </w:r>
      <w:r>
        <w:rPr>
          <w:b/>
          <w:sz w:val="26"/>
          <w:szCs w:val="26"/>
        </w:rPr>
        <w:t>ā</w:t>
      </w:r>
      <w:bookmarkEnd w:id="90"/>
      <w:bookmarkEnd w:id="91"/>
    </w:p>
    <w:p w:rsidR="00F4418D" w:rsidRDefault="00F4418D" w:rsidP="00C93907"/>
    <w:p w:rsidR="00F4418D" w:rsidRDefault="00F4418D" w:rsidP="00027C3B">
      <w:pPr>
        <w:ind w:firstLine="709"/>
        <w:jc w:val="both"/>
        <w:rPr>
          <w:color w:val="000000"/>
          <w:sz w:val="26"/>
          <w:szCs w:val="26"/>
        </w:rPr>
      </w:pPr>
      <w:r w:rsidRPr="00027C3B">
        <w:rPr>
          <w:sz w:val="26"/>
          <w:szCs w:val="26"/>
        </w:rPr>
        <w:tab/>
        <w:t xml:space="preserve">1. </w:t>
      </w:r>
      <w:r>
        <w:rPr>
          <w:sz w:val="26"/>
          <w:szCs w:val="26"/>
        </w:rPr>
        <w:t xml:space="preserve">Ar taksācijas periodu, kurš sākas 2009.gadā, ir noteikta īpaša </w:t>
      </w:r>
      <w:r w:rsidRPr="00027C3B">
        <w:rPr>
          <w:sz w:val="26"/>
          <w:szCs w:val="26"/>
        </w:rPr>
        <w:t>kārtīb</w:t>
      </w:r>
      <w:r>
        <w:rPr>
          <w:sz w:val="26"/>
          <w:szCs w:val="26"/>
        </w:rPr>
        <w:t>a</w:t>
      </w:r>
      <w:r w:rsidRPr="00027C3B">
        <w:rPr>
          <w:sz w:val="26"/>
          <w:szCs w:val="26"/>
        </w:rPr>
        <w:t>, kādā ar nodokli apliek ienākumu, kas gūts no pamatlīdzekļu atsavināšanas</w:t>
      </w:r>
      <w:r>
        <w:rPr>
          <w:sz w:val="26"/>
          <w:szCs w:val="26"/>
        </w:rPr>
        <w:t xml:space="preserve"> – a</w:t>
      </w:r>
      <w:r w:rsidRPr="00027C3B">
        <w:rPr>
          <w:sz w:val="26"/>
          <w:szCs w:val="26"/>
        </w:rPr>
        <w:t xml:space="preserve">r nodokli apliekamo ienākumu </w:t>
      </w:r>
      <w:r w:rsidRPr="00027C3B">
        <w:rPr>
          <w:color w:val="000000"/>
          <w:sz w:val="26"/>
          <w:szCs w:val="26"/>
        </w:rPr>
        <w:t xml:space="preserve">samazina par ienākumu no pamatlīdzekļa atsavināšanas, ja 12 mēnešu laikā pirms vai pēc atsavināšanas dienas tiek iegādāts cits pamatlīdzeklis, kurš ir izmantojams funkcionāli līdzīgi atsavinātajam pamatlīdzeklim. </w:t>
      </w:r>
    </w:p>
    <w:p w:rsidR="00F4418D" w:rsidRDefault="00F4418D" w:rsidP="00027C3B">
      <w:pPr>
        <w:ind w:firstLine="709"/>
        <w:jc w:val="both"/>
        <w:rPr>
          <w:color w:val="000000"/>
          <w:sz w:val="26"/>
          <w:szCs w:val="26"/>
        </w:rPr>
      </w:pPr>
    </w:p>
    <w:p w:rsidR="00F4418D" w:rsidRPr="00027C3B" w:rsidRDefault="00F4418D" w:rsidP="00027C3B">
      <w:pPr>
        <w:ind w:firstLine="709"/>
        <w:jc w:val="both"/>
        <w:rPr>
          <w:color w:val="000000"/>
          <w:sz w:val="26"/>
          <w:szCs w:val="26"/>
        </w:rPr>
      </w:pPr>
      <w:r>
        <w:rPr>
          <w:color w:val="000000"/>
          <w:sz w:val="26"/>
          <w:szCs w:val="26"/>
        </w:rPr>
        <w:t xml:space="preserve">2. Ar </w:t>
      </w:r>
      <w:r w:rsidRPr="00027C3B">
        <w:rPr>
          <w:i/>
          <w:color w:val="000000"/>
          <w:sz w:val="26"/>
          <w:szCs w:val="26"/>
        </w:rPr>
        <w:t>funkcionāli līdzīgi izmantojami</w:t>
      </w:r>
      <w:r>
        <w:rPr>
          <w:i/>
          <w:color w:val="000000"/>
          <w:sz w:val="26"/>
          <w:szCs w:val="26"/>
        </w:rPr>
        <w:t>em</w:t>
      </w:r>
      <w:r w:rsidRPr="00027C3B">
        <w:rPr>
          <w:i/>
          <w:color w:val="000000"/>
          <w:sz w:val="26"/>
          <w:szCs w:val="26"/>
        </w:rPr>
        <w:t xml:space="preserve"> pamatlīdzekļi</w:t>
      </w:r>
      <w:r>
        <w:rPr>
          <w:i/>
          <w:color w:val="000000"/>
          <w:sz w:val="26"/>
          <w:szCs w:val="26"/>
        </w:rPr>
        <w:t>em</w:t>
      </w:r>
      <w:r w:rsidRPr="00027C3B">
        <w:rPr>
          <w:color w:val="000000"/>
          <w:sz w:val="26"/>
          <w:szCs w:val="26"/>
        </w:rPr>
        <w:t xml:space="preserve"> </w:t>
      </w:r>
      <w:r>
        <w:rPr>
          <w:color w:val="000000"/>
          <w:sz w:val="26"/>
          <w:szCs w:val="26"/>
        </w:rPr>
        <w:t>saprot</w:t>
      </w:r>
      <w:r w:rsidRPr="00027C3B">
        <w:rPr>
          <w:color w:val="000000"/>
          <w:sz w:val="26"/>
          <w:szCs w:val="26"/>
        </w:rPr>
        <w:t xml:space="preserve"> vienas kategorijas pamatlīdzekļ</w:t>
      </w:r>
      <w:r>
        <w:rPr>
          <w:color w:val="000000"/>
          <w:sz w:val="26"/>
          <w:szCs w:val="26"/>
        </w:rPr>
        <w:t>us</w:t>
      </w:r>
      <w:r w:rsidRPr="00027C3B">
        <w:rPr>
          <w:color w:val="000000"/>
          <w:sz w:val="26"/>
          <w:szCs w:val="26"/>
        </w:rPr>
        <w:t>, kuri nodrošina līdzīga veida lietderību. Ja iegādātā pamatlīdzekļa lietderība ir līdzīga veida, bet tas nodrošina kvalitatīvi labāku rezultātu nekā nomainītais pamatlīdzeklis, pamatlīdzekļus šā panta izpratnē uzskata par funkcionāli līdzīgi izmantojamiem.</w:t>
      </w:r>
    </w:p>
    <w:p w:rsidR="00F4418D" w:rsidRDefault="00F4418D" w:rsidP="00027C3B">
      <w:pPr>
        <w:ind w:firstLine="709"/>
        <w:jc w:val="both"/>
        <w:rPr>
          <w:color w:val="000000"/>
          <w:sz w:val="26"/>
          <w:szCs w:val="26"/>
        </w:rPr>
      </w:pPr>
    </w:p>
    <w:p w:rsidR="00F4418D" w:rsidRPr="00027C3B" w:rsidRDefault="00F4418D" w:rsidP="00027C3B">
      <w:pPr>
        <w:ind w:firstLine="709"/>
        <w:jc w:val="both"/>
        <w:rPr>
          <w:color w:val="000000"/>
          <w:sz w:val="26"/>
          <w:szCs w:val="26"/>
        </w:rPr>
      </w:pPr>
      <w:r>
        <w:rPr>
          <w:color w:val="000000"/>
          <w:sz w:val="26"/>
          <w:szCs w:val="26"/>
        </w:rPr>
        <w:t xml:space="preserve">3. Iegādājoties citu, funkcionāli līdzīgi izmantojamu pamatlīdzekli, </w:t>
      </w:r>
      <w:proofErr w:type="spellStart"/>
      <w:r>
        <w:rPr>
          <w:color w:val="000000"/>
          <w:sz w:val="26"/>
          <w:szCs w:val="26"/>
        </w:rPr>
        <w:t>j</w:t>
      </w:r>
      <w:r w:rsidRPr="00027C3B">
        <w:rPr>
          <w:color w:val="000000"/>
          <w:sz w:val="26"/>
          <w:szCs w:val="26"/>
        </w:rPr>
        <w:t>auniegādātā</w:t>
      </w:r>
      <w:proofErr w:type="spellEnd"/>
      <w:r w:rsidRPr="00027C3B">
        <w:rPr>
          <w:color w:val="000000"/>
          <w:sz w:val="26"/>
          <w:szCs w:val="26"/>
        </w:rPr>
        <w:t xml:space="preserve"> pamatlīdzekļa iegādes vērtību nosaka, no </w:t>
      </w:r>
      <w:proofErr w:type="spellStart"/>
      <w:r w:rsidRPr="00027C3B">
        <w:rPr>
          <w:color w:val="000000"/>
          <w:sz w:val="26"/>
          <w:szCs w:val="26"/>
        </w:rPr>
        <w:t>jauniegādātā</w:t>
      </w:r>
      <w:proofErr w:type="spellEnd"/>
      <w:r w:rsidRPr="00027C3B">
        <w:rPr>
          <w:color w:val="000000"/>
          <w:sz w:val="26"/>
          <w:szCs w:val="26"/>
        </w:rPr>
        <w:t xml:space="preserve"> pamatlīdzekļa iegādes vērtības atņemot ienākumu, kas gūts no aizstātā pamatlīdzekļa atsavināšanas.</w:t>
      </w:r>
    </w:p>
    <w:p w:rsidR="00F4418D" w:rsidRDefault="00F4418D" w:rsidP="00CF2985">
      <w:pPr>
        <w:ind w:firstLine="709"/>
        <w:jc w:val="both"/>
        <w:rPr>
          <w:color w:val="000000"/>
          <w:sz w:val="26"/>
          <w:szCs w:val="26"/>
        </w:rPr>
      </w:pPr>
    </w:p>
    <w:p w:rsidR="00F4418D" w:rsidRPr="00E2745C" w:rsidRDefault="00F4418D" w:rsidP="00CF2985">
      <w:pPr>
        <w:ind w:firstLine="709"/>
        <w:jc w:val="both"/>
        <w:rPr>
          <w:color w:val="000000"/>
          <w:sz w:val="26"/>
          <w:szCs w:val="26"/>
        </w:rPr>
      </w:pPr>
      <w:r>
        <w:rPr>
          <w:color w:val="000000"/>
          <w:sz w:val="26"/>
          <w:szCs w:val="26"/>
        </w:rPr>
        <w:t>4</w:t>
      </w:r>
      <w:r w:rsidRPr="00E2745C">
        <w:rPr>
          <w:color w:val="000000"/>
          <w:sz w:val="26"/>
          <w:szCs w:val="26"/>
        </w:rPr>
        <w:t>. Īpašo kārtību neattiecina uz:</w:t>
      </w:r>
    </w:p>
    <w:p w:rsidR="00F4418D" w:rsidRPr="00E2745C" w:rsidRDefault="00F4418D" w:rsidP="00CF2985">
      <w:pPr>
        <w:ind w:firstLine="709"/>
        <w:jc w:val="both"/>
        <w:rPr>
          <w:color w:val="000000"/>
          <w:sz w:val="26"/>
          <w:szCs w:val="26"/>
        </w:rPr>
      </w:pPr>
      <w:r>
        <w:rPr>
          <w:color w:val="000000"/>
          <w:sz w:val="26"/>
          <w:szCs w:val="26"/>
        </w:rPr>
        <w:t>4</w:t>
      </w:r>
      <w:r w:rsidRPr="00E2745C">
        <w:rPr>
          <w:color w:val="000000"/>
          <w:sz w:val="26"/>
          <w:szCs w:val="26"/>
        </w:rPr>
        <w:t>.1. mākslas darbiem, antīkiem priekšmetiem, juvelierizstrādājumiem;</w:t>
      </w:r>
    </w:p>
    <w:p w:rsidR="00F4418D" w:rsidRPr="00E2745C" w:rsidRDefault="00F4418D" w:rsidP="00CF2985">
      <w:pPr>
        <w:ind w:firstLine="709"/>
        <w:jc w:val="both"/>
        <w:rPr>
          <w:color w:val="000000"/>
          <w:sz w:val="26"/>
          <w:szCs w:val="26"/>
        </w:rPr>
      </w:pPr>
      <w:r>
        <w:rPr>
          <w:color w:val="000000"/>
          <w:sz w:val="26"/>
          <w:szCs w:val="26"/>
        </w:rPr>
        <w:t>4</w:t>
      </w:r>
      <w:r w:rsidRPr="00E2745C">
        <w:rPr>
          <w:color w:val="000000"/>
          <w:sz w:val="26"/>
          <w:szCs w:val="26"/>
        </w:rPr>
        <w:t>.2. ieguldījuma īpašumiem, pārdošanai turētiem ilgtermiņa ieguldījumiem;</w:t>
      </w:r>
    </w:p>
    <w:p w:rsidR="00F4418D" w:rsidRPr="00E2745C" w:rsidRDefault="00F4418D" w:rsidP="00CF2985">
      <w:pPr>
        <w:ind w:firstLine="709"/>
        <w:jc w:val="both"/>
        <w:rPr>
          <w:color w:val="000000"/>
          <w:sz w:val="26"/>
          <w:szCs w:val="26"/>
        </w:rPr>
      </w:pPr>
      <w:r>
        <w:rPr>
          <w:color w:val="000000"/>
          <w:sz w:val="26"/>
          <w:szCs w:val="26"/>
        </w:rPr>
        <w:t>4</w:t>
      </w:r>
      <w:r w:rsidRPr="00E2745C">
        <w:rPr>
          <w:color w:val="000000"/>
          <w:sz w:val="26"/>
          <w:szCs w:val="26"/>
        </w:rPr>
        <w:t>.3. motocikliem, jūras un upes transporta līdzekļiem, gaisa transporta līdzekļiem un automobiļiem</w:t>
      </w:r>
      <w:r w:rsidR="004622D9">
        <w:rPr>
          <w:color w:val="000000"/>
          <w:sz w:val="26"/>
          <w:szCs w:val="26"/>
        </w:rPr>
        <w:t xml:space="preserve"> (tai skaitā kravas automašīnām un to piekabēm)</w:t>
      </w:r>
      <w:r w:rsidRPr="00E2745C">
        <w:rPr>
          <w:color w:val="000000"/>
          <w:sz w:val="26"/>
          <w:szCs w:val="26"/>
        </w:rPr>
        <w:t>.</w:t>
      </w:r>
    </w:p>
    <w:p w:rsidR="00F4418D" w:rsidRDefault="00F4418D" w:rsidP="00CF2985">
      <w:pPr>
        <w:ind w:firstLine="709"/>
        <w:jc w:val="both"/>
        <w:rPr>
          <w:color w:val="000000"/>
          <w:sz w:val="26"/>
          <w:szCs w:val="26"/>
        </w:rPr>
      </w:pPr>
      <w:r>
        <w:rPr>
          <w:color w:val="000000"/>
          <w:sz w:val="26"/>
          <w:szCs w:val="26"/>
        </w:rPr>
        <w:t>Gadījumā, ja nodokļa maksātājs atsavina uzskaitītos priekšmetus un pamatlīdzekļus un tos aizstāj ar līdzīgiem priekšmetiem vai pamatlīdzekļiem, tad ienākumus no to atsavināšanas iekļauj ar nodokli apliekamajā ienākumā.</w:t>
      </w:r>
    </w:p>
    <w:p w:rsidR="00F4418D" w:rsidRPr="00E13C31" w:rsidRDefault="00F4418D" w:rsidP="00CF2985">
      <w:pPr>
        <w:ind w:firstLine="709"/>
        <w:jc w:val="both"/>
        <w:rPr>
          <w:color w:val="000000"/>
          <w:sz w:val="26"/>
          <w:szCs w:val="26"/>
        </w:rPr>
      </w:pPr>
      <w:r>
        <w:rPr>
          <w:color w:val="000000"/>
          <w:sz w:val="26"/>
          <w:szCs w:val="26"/>
        </w:rPr>
        <w:tab/>
      </w:r>
    </w:p>
    <w:p w:rsidR="00F4418D" w:rsidRDefault="00F4418D" w:rsidP="00B9614B">
      <w:pPr>
        <w:ind w:firstLine="709"/>
        <w:jc w:val="both"/>
        <w:rPr>
          <w:sz w:val="26"/>
          <w:szCs w:val="26"/>
        </w:rPr>
      </w:pPr>
      <w:r w:rsidRPr="00B9614B">
        <w:rPr>
          <w:sz w:val="26"/>
          <w:szCs w:val="26"/>
        </w:rPr>
        <w:t xml:space="preserve">5. Gadījumā ja nodokļa maksātājs reģistrē preču zīmi vai patentu pēc 2009.gada 1.janvāra, tad tam ir tiesības piemērot </w:t>
      </w:r>
      <w:r w:rsidRPr="00B9614B">
        <w:rPr>
          <w:color w:val="000000"/>
          <w:sz w:val="26"/>
          <w:szCs w:val="26"/>
        </w:rPr>
        <w:t xml:space="preserve">īpašu koeficientu 1,5 preču zīmes vai patenta izmaksu norakstīšanai. Attiecīgās </w:t>
      </w:r>
      <w:r w:rsidRPr="00B9614B">
        <w:rPr>
          <w:sz w:val="26"/>
          <w:szCs w:val="26"/>
        </w:rPr>
        <w:t xml:space="preserve">preču zīmes vai patenta izveidošanas vai iegādes vērtību palielina, to reizinot ar koeficientu 1,5, un nodokļa aprēķināšanas vajadzībām šādu nemateriālo ieguldījumu izmaksas noraksta, tām piemērojot palielinošu koeficientu. </w:t>
      </w:r>
    </w:p>
    <w:p w:rsidR="00A61AB9" w:rsidRDefault="00A61AB9" w:rsidP="00B9614B">
      <w:pPr>
        <w:ind w:firstLine="709"/>
        <w:jc w:val="both"/>
        <w:rPr>
          <w:sz w:val="26"/>
          <w:szCs w:val="26"/>
        </w:rPr>
      </w:pPr>
    </w:p>
    <w:p w:rsidR="00A61AB9" w:rsidRDefault="00A61AB9" w:rsidP="00A61AB9">
      <w:pPr>
        <w:ind w:firstLine="709"/>
        <w:jc w:val="both"/>
        <w:rPr>
          <w:sz w:val="26"/>
          <w:szCs w:val="26"/>
        </w:rPr>
      </w:pPr>
      <w:r>
        <w:rPr>
          <w:sz w:val="26"/>
          <w:szCs w:val="26"/>
        </w:rPr>
        <w:t>6. Gadījumā, j</w:t>
      </w:r>
      <w:r w:rsidRPr="00A61AB9">
        <w:rPr>
          <w:sz w:val="26"/>
          <w:szCs w:val="26"/>
        </w:rPr>
        <w:t xml:space="preserve">a nomnieks nomā bez izpirkuma tiesībām nekustamo īpašumu un šajā īpašumā ir veicis rekonstrukcijas, uzlabošanas vai atjaunošanas darbus, </w:t>
      </w:r>
      <w:r>
        <w:rPr>
          <w:sz w:val="26"/>
          <w:szCs w:val="26"/>
        </w:rPr>
        <w:t xml:space="preserve">tad </w:t>
      </w:r>
      <w:r w:rsidRPr="00A61AB9">
        <w:rPr>
          <w:sz w:val="26"/>
          <w:szCs w:val="26"/>
        </w:rPr>
        <w:t xml:space="preserve">nomnieka apliekamo ienākumu samazina par pamatlīdzekļu rekonstrukcijas, uzlabošanas vai atjaunošanas izmaksu atlikušo summu tajā taksācijas periodā, kurā </w:t>
      </w:r>
      <w:r>
        <w:rPr>
          <w:sz w:val="26"/>
          <w:szCs w:val="26"/>
        </w:rPr>
        <w:t xml:space="preserve">tiek lauzts </w:t>
      </w:r>
      <w:r w:rsidRPr="00A61AB9">
        <w:rPr>
          <w:sz w:val="26"/>
          <w:szCs w:val="26"/>
        </w:rPr>
        <w:t>līgums</w:t>
      </w:r>
      <w:r>
        <w:rPr>
          <w:sz w:val="26"/>
          <w:szCs w:val="26"/>
        </w:rPr>
        <w:t xml:space="preserve">, ievērojot, ka </w:t>
      </w:r>
      <w:r w:rsidRPr="00A61AB9">
        <w:rPr>
          <w:sz w:val="26"/>
          <w:szCs w:val="26"/>
        </w:rPr>
        <w:t xml:space="preserve">līgums tiek izbeigts pirms termiņa </w:t>
      </w:r>
      <w:r>
        <w:rPr>
          <w:sz w:val="26"/>
          <w:szCs w:val="26"/>
        </w:rPr>
        <w:t>šādus iemeslu dēļ:</w:t>
      </w:r>
    </w:p>
    <w:p w:rsidR="00A61AB9" w:rsidRDefault="00A61AB9" w:rsidP="00A61AB9">
      <w:pPr>
        <w:ind w:firstLine="709"/>
        <w:jc w:val="both"/>
        <w:rPr>
          <w:sz w:val="26"/>
          <w:szCs w:val="26"/>
        </w:rPr>
      </w:pPr>
      <w:r>
        <w:rPr>
          <w:sz w:val="26"/>
          <w:szCs w:val="26"/>
        </w:rPr>
        <w:t xml:space="preserve">6.1. </w:t>
      </w:r>
      <w:r w:rsidRPr="00A61AB9">
        <w:rPr>
          <w:sz w:val="26"/>
          <w:szCs w:val="26"/>
        </w:rPr>
        <w:t>sakarā ar apgrozījuma samazināšanos (nomātajās telpās) vairāk nekā par 30 procentiem (salīdzinot rādītājus no taksācijas perioda sākuma līdz līguma izbeigšanas dienai ar pirmstaksācijas perioda attiecīgo laika posmu)</w:t>
      </w:r>
      <w:r>
        <w:rPr>
          <w:sz w:val="26"/>
          <w:szCs w:val="26"/>
        </w:rPr>
        <w:t>;</w:t>
      </w:r>
      <w:r w:rsidRPr="00A61AB9">
        <w:rPr>
          <w:sz w:val="26"/>
          <w:szCs w:val="26"/>
        </w:rPr>
        <w:t xml:space="preserve"> vai</w:t>
      </w:r>
    </w:p>
    <w:p w:rsidR="00A61AB9" w:rsidRDefault="00A61AB9" w:rsidP="00A61AB9">
      <w:pPr>
        <w:ind w:firstLine="709"/>
        <w:jc w:val="both"/>
        <w:rPr>
          <w:sz w:val="26"/>
          <w:szCs w:val="26"/>
        </w:rPr>
      </w:pPr>
      <w:r>
        <w:rPr>
          <w:sz w:val="26"/>
          <w:szCs w:val="26"/>
        </w:rPr>
        <w:t xml:space="preserve">6.2. </w:t>
      </w:r>
      <w:r w:rsidRPr="00A61AB9">
        <w:rPr>
          <w:sz w:val="26"/>
          <w:szCs w:val="26"/>
        </w:rPr>
        <w:t>sakarā ar peļņas apmēra samazināšanos (nomātajās telpās) vairāk nekā par 30 procentiem (salīdzinot rādītājus no taksācijas perioda sākuma līdz līguma izbeigšanas dienai ar pirmstaksācijas perioda attiecīgo laika posmu)</w:t>
      </w:r>
      <w:r>
        <w:rPr>
          <w:sz w:val="26"/>
          <w:szCs w:val="26"/>
        </w:rPr>
        <w:t>;</w:t>
      </w:r>
      <w:r w:rsidRPr="00A61AB9">
        <w:rPr>
          <w:sz w:val="26"/>
          <w:szCs w:val="26"/>
        </w:rPr>
        <w:t xml:space="preserve"> vai </w:t>
      </w:r>
    </w:p>
    <w:p w:rsidR="00A61AB9" w:rsidRPr="00A61AB9" w:rsidRDefault="00A61AB9" w:rsidP="00A61AB9">
      <w:pPr>
        <w:ind w:firstLine="709"/>
        <w:jc w:val="both"/>
        <w:rPr>
          <w:sz w:val="26"/>
          <w:szCs w:val="26"/>
        </w:rPr>
      </w:pPr>
      <w:r>
        <w:rPr>
          <w:sz w:val="26"/>
          <w:szCs w:val="26"/>
        </w:rPr>
        <w:t xml:space="preserve">6.3. </w:t>
      </w:r>
      <w:r w:rsidRPr="00A61AB9">
        <w:rPr>
          <w:sz w:val="26"/>
          <w:szCs w:val="26"/>
        </w:rPr>
        <w:t>no nomnieka neatkarīgu apstākļu dēļ</w:t>
      </w:r>
      <w:r>
        <w:rPr>
          <w:sz w:val="26"/>
          <w:szCs w:val="26"/>
        </w:rPr>
        <w:t xml:space="preserve"> (</w:t>
      </w:r>
      <w:r w:rsidRPr="00A61AB9">
        <w:rPr>
          <w:sz w:val="26"/>
          <w:szCs w:val="26"/>
        </w:rPr>
        <w:t xml:space="preserve"> izņemot gadījumu, kad līgumu izbeidz pēc iznomātāja iniciatīvas</w:t>
      </w:r>
      <w:r>
        <w:rPr>
          <w:sz w:val="26"/>
          <w:szCs w:val="26"/>
        </w:rPr>
        <w:t>.</w:t>
      </w:r>
    </w:p>
    <w:p w:rsidR="00A61AB9" w:rsidRPr="00B9614B" w:rsidRDefault="00A61AB9" w:rsidP="00B9614B">
      <w:pPr>
        <w:ind w:firstLine="709"/>
        <w:jc w:val="both"/>
        <w:rPr>
          <w:sz w:val="26"/>
          <w:szCs w:val="26"/>
        </w:rPr>
      </w:pPr>
    </w:p>
    <w:p w:rsidR="00F4418D" w:rsidRDefault="00F4418D" w:rsidP="00CF2985"/>
    <w:p w:rsidR="00F4418D" w:rsidRPr="005D55A2" w:rsidRDefault="00F4418D" w:rsidP="008A505F">
      <w:pPr>
        <w:pStyle w:val="Heading1"/>
        <w:spacing w:before="0" w:after="0"/>
        <w:ind w:left="48"/>
        <w:jc w:val="center"/>
        <w:rPr>
          <w:rFonts w:ascii="Times New Roman" w:hAnsi="Times New Roman"/>
          <w:sz w:val="26"/>
          <w:szCs w:val="26"/>
        </w:rPr>
      </w:pPr>
      <w:bookmarkStart w:id="92" w:name="_Toc213650142"/>
      <w:bookmarkStart w:id="93" w:name="_Toc213654834"/>
      <w:bookmarkStart w:id="94" w:name="_Toc294183327"/>
      <w:bookmarkStart w:id="95" w:name="_Toc295209339"/>
      <w:r w:rsidRPr="005D55A2">
        <w:rPr>
          <w:rFonts w:ascii="Times New Roman" w:hAnsi="Times New Roman"/>
          <w:sz w:val="26"/>
          <w:szCs w:val="26"/>
        </w:rPr>
        <w:t>4. Uzņēmumu ienākuma nodokļa ieturēšana</w:t>
      </w:r>
      <w:bookmarkEnd w:id="92"/>
      <w:bookmarkEnd w:id="93"/>
      <w:bookmarkEnd w:id="94"/>
      <w:bookmarkEnd w:id="95"/>
    </w:p>
    <w:p w:rsidR="00F4418D" w:rsidRPr="005D55A2" w:rsidRDefault="00F4418D" w:rsidP="00040891">
      <w:pPr>
        <w:pStyle w:val="naisf"/>
        <w:spacing w:before="0" w:after="0"/>
        <w:ind w:firstLine="720"/>
        <w:rPr>
          <w:sz w:val="26"/>
          <w:szCs w:val="26"/>
        </w:rPr>
      </w:pPr>
    </w:p>
    <w:p w:rsidR="00F4418D" w:rsidRPr="005D55A2" w:rsidRDefault="00F4418D" w:rsidP="00A3397A">
      <w:pPr>
        <w:pStyle w:val="Heading2"/>
        <w:spacing w:before="0" w:after="0"/>
        <w:ind w:firstLine="720"/>
        <w:jc w:val="center"/>
        <w:rPr>
          <w:rFonts w:ascii="Times New Roman" w:hAnsi="Times New Roman"/>
          <w:i w:val="0"/>
          <w:iCs w:val="0"/>
          <w:sz w:val="26"/>
          <w:szCs w:val="26"/>
        </w:rPr>
      </w:pPr>
      <w:bookmarkStart w:id="96" w:name="_Toc213650143"/>
      <w:bookmarkStart w:id="97" w:name="_Toc213654835"/>
      <w:bookmarkStart w:id="98" w:name="_Toc294183328"/>
      <w:bookmarkStart w:id="99" w:name="_Toc295209340"/>
      <w:r w:rsidRPr="005D55A2">
        <w:rPr>
          <w:rFonts w:ascii="Times New Roman" w:hAnsi="Times New Roman"/>
          <w:i w:val="0"/>
          <w:iCs w:val="0"/>
          <w:sz w:val="26"/>
          <w:szCs w:val="26"/>
        </w:rPr>
        <w:t>4.1. Nodokļa ieturēšana no nerezidentu ienākumiem</w:t>
      </w:r>
      <w:bookmarkEnd w:id="96"/>
      <w:bookmarkEnd w:id="97"/>
      <w:bookmarkEnd w:id="98"/>
      <w:bookmarkEnd w:id="99"/>
    </w:p>
    <w:p w:rsidR="00F4418D" w:rsidRDefault="00F4418D" w:rsidP="00040891">
      <w:pPr>
        <w:pStyle w:val="naisf"/>
        <w:spacing w:before="0" w:after="0"/>
        <w:ind w:firstLine="720"/>
        <w:rPr>
          <w:b/>
          <w:sz w:val="26"/>
          <w:szCs w:val="26"/>
        </w:rPr>
      </w:pPr>
    </w:p>
    <w:p w:rsidR="00F4418D" w:rsidRPr="005D55A2" w:rsidRDefault="00F4418D" w:rsidP="00040891">
      <w:pPr>
        <w:pStyle w:val="naisf"/>
        <w:spacing w:before="0" w:after="0"/>
        <w:ind w:firstLine="720"/>
        <w:rPr>
          <w:b/>
          <w:sz w:val="26"/>
          <w:szCs w:val="26"/>
        </w:rPr>
      </w:pPr>
    </w:p>
    <w:p w:rsidR="00F4418D" w:rsidRPr="005D55A2" w:rsidRDefault="00F4418D" w:rsidP="003C3548">
      <w:pPr>
        <w:pStyle w:val="Heading3"/>
        <w:tabs>
          <w:tab w:val="left" w:pos="1728"/>
        </w:tabs>
        <w:rPr>
          <w:b/>
          <w:sz w:val="26"/>
          <w:szCs w:val="26"/>
        </w:rPr>
      </w:pPr>
      <w:bookmarkStart w:id="100" w:name="_Toc213650144"/>
      <w:bookmarkStart w:id="101" w:name="_Toc213654836"/>
      <w:bookmarkStart w:id="102" w:name="_Toc294183329"/>
      <w:bookmarkStart w:id="103" w:name="_Toc295209341"/>
      <w:r w:rsidRPr="005D55A2">
        <w:rPr>
          <w:b/>
          <w:sz w:val="26"/>
          <w:szCs w:val="26"/>
        </w:rPr>
        <w:t>4.1.1. N</w:t>
      </w:r>
      <w:r w:rsidRPr="005D55A2">
        <w:rPr>
          <w:b/>
          <w:snapToGrid w:val="0"/>
          <w:sz w:val="26"/>
          <w:szCs w:val="26"/>
        </w:rPr>
        <w:t>erezidentu ar nodokli apliekamais objekts</w:t>
      </w:r>
      <w:bookmarkEnd w:id="100"/>
      <w:bookmarkEnd w:id="101"/>
      <w:bookmarkEnd w:id="102"/>
      <w:bookmarkEnd w:id="103"/>
      <w:r w:rsidRPr="005D55A2">
        <w:rPr>
          <w:b/>
          <w:snapToGrid w:val="0"/>
          <w:sz w:val="26"/>
          <w:szCs w:val="26"/>
        </w:rPr>
        <w:t xml:space="preserve"> </w:t>
      </w:r>
    </w:p>
    <w:p w:rsidR="00F4418D" w:rsidRPr="005D55A2" w:rsidRDefault="00F4418D" w:rsidP="00040891">
      <w:pPr>
        <w:pStyle w:val="naisf"/>
        <w:spacing w:before="0" w:after="0"/>
        <w:ind w:firstLine="720"/>
        <w:rPr>
          <w:sz w:val="26"/>
          <w:szCs w:val="26"/>
        </w:rPr>
      </w:pPr>
    </w:p>
    <w:p w:rsidR="00F4418D" w:rsidRPr="005D55A2" w:rsidRDefault="00F4418D" w:rsidP="003C3548">
      <w:pPr>
        <w:ind w:firstLine="720"/>
        <w:jc w:val="both"/>
        <w:rPr>
          <w:snapToGrid w:val="0"/>
          <w:sz w:val="26"/>
          <w:szCs w:val="26"/>
        </w:rPr>
      </w:pPr>
      <w:r w:rsidRPr="005D55A2">
        <w:rPr>
          <w:snapToGrid w:val="0"/>
          <w:sz w:val="26"/>
          <w:szCs w:val="26"/>
        </w:rPr>
        <w:t xml:space="preserve">1. Nerezidentu ar uzņēmumu ienākuma nodokli apliekamais objekts ir </w:t>
      </w:r>
      <w:r w:rsidRPr="005D55A2">
        <w:rPr>
          <w:sz w:val="26"/>
          <w:szCs w:val="26"/>
        </w:rPr>
        <w:t>Latvijā</w:t>
      </w:r>
      <w:r w:rsidRPr="005D55A2">
        <w:rPr>
          <w:snapToGrid w:val="0"/>
          <w:sz w:val="26"/>
          <w:szCs w:val="26"/>
        </w:rPr>
        <w:t xml:space="preserve"> gūtie ieņēmumi no saimnieciskās darbības vai ar to saistītām darbībām. </w:t>
      </w:r>
    </w:p>
    <w:p w:rsidR="00F4418D" w:rsidRPr="005D55A2" w:rsidRDefault="00F4418D" w:rsidP="003C3548">
      <w:pPr>
        <w:ind w:firstLine="720"/>
        <w:jc w:val="both"/>
        <w:rPr>
          <w:snapToGrid w:val="0"/>
          <w:sz w:val="26"/>
          <w:szCs w:val="26"/>
        </w:rPr>
      </w:pPr>
    </w:p>
    <w:p w:rsidR="00F4418D" w:rsidRPr="005D55A2" w:rsidRDefault="00F4418D" w:rsidP="003C3548">
      <w:pPr>
        <w:ind w:firstLine="720"/>
        <w:jc w:val="both"/>
        <w:rPr>
          <w:sz w:val="26"/>
          <w:szCs w:val="26"/>
        </w:rPr>
      </w:pPr>
      <w:r w:rsidRPr="005D55A2">
        <w:rPr>
          <w:snapToGrid w:val="0"/>
          <w:sz w:val="26"/>
          <w:szCs w:val="26"/>
        </w:rPr>
        <w:t xml:space="preserve">2. Nodokli ietur no maksājumiem, kurus rezidenti un pastāvīgās pārstāvniecības izmaksā nerezidentiem. Veicot maksājumus nerezidentam </w:t>
      </w:r>
      <w:r w:rsidRPr="005D55A2">
        <w:rPr>
          <w:snapToGrid w:val="0"/>
          <w:sz w:val="26"/>
          <w:szCs w:val="26"/>
        </w:rPr>
        <w:sym w:font="Symbol" w:char="F02D"/>
      </w:r>
      <w:r w:rsidRPr="005D55A2">
        <w:rPr>
          <w:snapToGrid w:val="0"/>
          <w:sz w:val="26"/>
          <w:szCs w:val="26"/>
        </w:rPr>
        <w:t xml:space="preserve"> fiziskai personai, uzņēmumu ienākuma nodokli neietur (izņemot gadījumus, ja no nerezidenta </w:t>
      </w:r>
      <w:r w:rsidRPr="005D55A2">
        <w:rPr>
          <w:snapToGrid w:val="0"/>
          <w:sz w:val="26"/>
          <w:szCs w:val="26"/>
        </w:rPr>
        <w:sym w:font="Symbol" w:char="F02D"/>
      </w:r>
      <w:r w:rsidRPr="005D55A2">
        <w:rPr>
          <w:snapToGrid w:val="0"/>
          <w:sz w:val="26"/>
          <w:szCs w:val="26"/>
        </w:rPr>
        <w:t xml:space="preserve"> fiziskas personas </w:t>
      </w:r>
      <w:r w:rsidRPr="005D55A2">
        <w:rPr>
          <w:sz w:val="26"/>
          <w:szCs w:val="26"/>
        </w:rPr>
        <w:t>Latvijā</w:t>
      </w:r>
      <w:r w:rsidRPr="005D55A2">
        <w:rPr>
          <w:snapToGrid w:val="0"/>
          <w:sz w:val="26"/>
          <w:szCs w:val="26"/>
        </w:rPr>
        <w:t xml:space="preserve"> gūtā ienākuma nav ieturams iedzīvotāju ienākuma nodoklis).</w:t>
      </w:r>
      <w:r w:rsidRPr="005D55A2">
        <w:rPr>
          <w:sz w:val="26"/>
          <w:szCs w:val="26"/>
        </w:rPr>
        <w:t xml:space="preserve"> </w:t>
      </w:r>
    </w:p>
    <w:p w:rsidR="00F4418D" w:rsidRPr="005D55A2" w:rsidRDefault="00F4418D" w:rsidP="003C3548">
      <w:pPr>
        <w:ind w:firstLine="720"/>
        <w:jc w:val="both"/>
        <w:rPr>
          <w:color w:val="99CC00"/>
          <w:sz w:val="26"/>
          <w:szCs w:val="26"/>
        </w:rPr>
      </w:pPr>
    </w:p>
    <w:p w:rsidR="00F4418D" w:rsidRPr="005D55A2" w:rsidRDefault="00F4418D" w:rsidP="003C3548">
      <w:pPr>
        <w:ind w:firstLine="720"/>
        <w:jc w:val="both"/>
        <w:rPr>
          <w:sz w:val="26"/>
          <w:szCs w:val="26"/>
        </w:rPr>
      </w:pPr>
      <w:r>
        <w:rPr>
          <w:snapToGrid w:val="0"/>
          <w:sz w:val="26"/>
          <w:szCs w:val="26"/>
        </w:rPr>
        <w:br w:type="page"/>
      </w:r>
      <w:r w:rsidRPr="005D55A2">
        <w:rPr>
          <w:snapToGrid w:val="0"/>
          <w:sz w:val="26"/>
          <w:szCs w:val="26"/>
        </w:rPr>
        <w:lastRenderedPageBreak/>
        <w:t>3. Nodokļa maksātāji – rezidenti un pastāvīgās pārstāvniecības –</w:t>
      </w:r>
      <w:r w:rsidRPr="005D55A2">
        <w:rPr>
          <w:sz w:val="26"/>
          <w:szCs w:val="26"/>
        </w:rPr>
        <w:t xml:space="preserve"> nodokli ietur no šādām izmaksām nerezidentiem:</w:t>
      </w:r>
    </w:p>
    <w:p w:rsidR="00F4418D" w:rsidRPr="00201DFC" w:rsidRDefault="00F4418D" w:rsidP="003C3548">
      <w:pPr>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46"/>
        <w:gridCol w:w="1843"/>
      </w:tblGrid>
      <w:tr w:rsidR="00F4418D" w:rsidRPr="00201DFC" w:rsidTr="00F10A0C">
        <w:trPr>
          <w:trHeight w:val="487"/>
        </w:trPr>
        <w:tc>
          <w:tcPr>
            <w:tcW w:w="675" w:type="dxa"/>
            <w:tcBorders>
              <w:top w:val="double" w:sz="4" w:space="0" w:color="auto"/>
              <w:left w:val="double" w:sz="4" w:space="0" w:color="auto"/>
              <w:bottom w:val="double" w:sz="4" w:space="0" w:color="auto"/>
            </w:tcBorders>
            <w:vAlign w:val="center"/>
          </w:tcPr>
          <w:p w:rsidR="00F4418D" w:rsidRPr="00201DFC" w:rsidRDefault="00F4418D" w:rsidP="00F10A0C">
            <w:pPr>
              <w:jc w:val="center"/>
              <w:rPr>
                <w:b/>
                <w:szCs w:val="24"/>
              </w:rPr>
            </w:pPr>
            <w:proofErr w:type="spellStart"/>
            <w:r w:rsidRPr="00201DFC">
              <w:rPr>
                <w:b/>
                <w:szCs w:val="24"/>
              </w:rPr>
              <w:t>Nr</w:t>
            </w:r>
            <w:proofErr w:type="spellEnd"/>
            <w:r w:rsidRPr="00201DFC">
              <w:rPr>
                <w:b/>
                <w:szCs w:val="24"/>
              </w:rPr>
              <w:t xml:space="preserve">. </w:t>
            </w:r>
            <w:proofErr w:type="spellStart"/>
            <w:r w:rsidRPr="00201DFC">
              <w:rPr>
                <w:b/>
                <w:szCs w:val="24"/>
              </w:rPr>
              <w:t>p.k</w:t>
            </w:r>
            <w:proofErr w:type="spellEnd"/>
            <w:r w:rsidRPr="00201DFC">
              <w:rPr>
                <w:b/>
                <w:szCs w:val="24"/>
              </w:rPr>
              <w:t>.</w:t>
            </w:r>
          </w:p>
        </w:tc>
        <w:tc>
          <w:tcPr>
            <w:tcW w:w="6946" w:type="dxa"/>
            <w:tcBorders>
              <w:top w:val="double" w:sz="4" w:space="0" w:color="auto"/>
              <w:bottom w:val="double" w:sz="4" w:space="0" w:color="auto"/>
            </w:tcBorders>
            <w:vAlign w:val="center"/>
          </w:tcPr>
          <w:p w:rsidR="00F4418D" w:rsidRPr="00201DFC" w:rsidRDefault="00F4418D" w:rsidP="00F10A0C">
            <w:pPr>
              <w:jc w:val="center"/>
              <w:rPr>
                <w:b/>
                <w:szCs w:val="24"/>
              </w:rPr>
            </w:pPr>
            <w:r w:rsidRPr="00201DFC">
              <w:rPr>
                <w:b/>
                <w:szCs w:val="24"/>
              </w:rPr>
              <w:t>Izmaksu veids</w:t>
            </w:r>
          </w:p>
        </w:tc>
        <w:tc>
          <w:tcPr>
            <w:tcW w:w="1843" w:type="dxa"/>
            <w:tcBorders>
              <w:top w:val="double" w:sz="4" w:space="0" w:color="auto"/>
              <w:bottom w:val="double" w:sz="4" w:space="0" w:color="auto"/>
              <w:right w:val="double" w:sz="4" w:space="0" w:color="auto"/>
            </w:tcBorders>
            <w:vAlign w:val="center"/>
          </w:tcPr>
          <w:p w:rsidR="00F4418D" w:rsidRPr="00201DFC" w:rsidRDefault="00F4418D" w:rsidP="00F10A0C">
            <w:pPr>
              <w:jc w:val="center"/>
              <w:rPr>
                <w:b/>
                <w:szCs w:val="24"/>
              </w:rPr>
            </w:pPr>
            <w:r w:rsidRPr="00201DFC">
              <w:rPr>
                <w:b/>
                <w:szCs w:val="24"/>
              </w:rPr>
              <w:t>Nodokļa likme (procentos)</w:t>
            </w:r>
          </w:p>
        </w:tc>
      </w:tr>
      <w:tr w:rsidR="00F4418D" w:rsidRPr="00201DFC" w:rsidTr="00F10A0C">
        <w:tc>
          <w:tcPr>
            <w:tcW w:w="675" w:type="dxa"/>
            <w:tcBorders>
              <w:top w:val="double" w:sz="4" w:space="0" w:color="auto"/>
              <w:left w:val="double" w:sz="4" w:space="0" w:color="auto"/>
              <w:bottom w:val="double" w:sz="4" w:space="0" w:color="auto"/>
            </w:tcBorders>
            <w:vAlign w:val="center"/>
          </w:tcPr>
          <w:p w:rsidR="00F4418D" w:rsidRPr="00201DFC" w:rsidRDefault="00F4418D" w:rsidP="00F10A0C">
            <w:pPr>
              <w:jc w:val="center"/>
              <w:rPr>
                <w:i/>
              </w:rPr>
            </w:pPr>
            <w:r w:rsidRPr="00201DFC">
              <w:rPr>
                <w:i/>
              </w:rPr>
              <w:t>1</w:t>
            </w:r>
          </w:p>
        </w:tc>
        <w:tc>
          <w:tcPr>
            <w:tcW w:w="6946" w:type="dxa"/>
            <w:tcBorders>
              <w:top w:val="double" w:sz="4" w:space="0" w:color="auto"/>
              <w:bottom w:val="double" w:sz="4" w:space="0" w:color="auto"/>
            </w:tcBorders>
            <w:vAlign w:val="center"/>
          </w:tcPr>
          <w:p w:rsidR="00F4418D" w:rsidRPr="00201DFC" w:rsidRDefault="00F4418D" w:rsidP="00F10A0C">
            <w:pPr>
              <w:jc w:val="center"/>
              <w:rPr>
                <w:i/>
              </w:rPr>
            </w:pPr>
            <w:r w:rsidRPr="00201DFC">
              <w:rPr>
                <w:i/>
              </w:rPr>
              <w:t>2</w:t>
            </w:r>
          </w:p>
        </w:tc>
        <w:tc>
          <w:tcPr>
            <w:tcW w:w="1843" w:type="dxa"/>
            <w:tcBorders>
              <w:top w:val="double" w:sz="4" w:space="0" w:color="auto"/>
              <w:bottom w:val="double" w:sz="4" w:space="0" w:color="auto"/>
              <w:right w:val="double" w:sz="4" w:space="0" w:color="auto"/>
            </w:tcBorders>
            <w:vAlign w:val="center"/>
          </w:tcPr>
          <w:p w:rsidR="00F4418D" w:rsidRPr="00201DFC" w:rsidRDefault="00F4418D" w:rsidP="00F10A0C">
            <w:pPr>
              <w:jc w:val="center"/>
              <w:rPr>
                <w:i/>
              </w:rPr>
            </w:pPr>
            <w:r w:rsidRPr="00201DFC">
              <w:rPr>
                <w:i/>
              </w:rPr>
              <w:t>3</w:t>
            </w:r>
          </w:p>
        </w:tc>
      </w:tr>
      <w:tr w:rsidR="00F4418D" w:rsidRPr="00CC64D5" w:rsidTr="00F10A0C">
        <w:trPr>
          <w:trHeight w:val="431"/>
        </w:trPr>
        <w:tc>
          <w:tcPr>
            <w:tcW w:w="675" w:type="dxa"/>
            <w:tcBorders>
              <w:top w:val="double" w:sz="4" w:space="0" w:color="auto"/>
              <w:left w:val="double" w:sz="4" w:space="0" w:color="auto"/>
            </w:tcBorders>
            <w:vAlign w:val="center"/>
          </w:tcPr>
          <w:p w:rsidR="00F4418D" w:rsidRPr="00CC64D5" w:rsidRDefault="00F4418D" w:rsidP="00F10A0C">
            <w:pPr>
              <w:jc w:val="center"/>
              <w:rPr>
                <w:sz w:val="24"/>
                <w:szCs w:val="24"/>
              </w:rPr>
            </w:pPr>
            <w:r w:rsidRPr="00CC64D5">
              <w:rPr>
                <w:sz w:val="24"/>
                <w:szCs w:val="24"/>
              </w:rPr>
              <w:t>1.</w:t>
            </w:r>
          </w:p>
        </w:tc>
        <w:tc>
          <w:tcPr>
            <w:tcW w:w="6946" w:type="dxa"/>
            <w:tcBorders>
              <w:top w:val="double" w:sz="4" w:space="0" w:color="auto"/>
            </w:tcBorders>
            <w:vAlign w:val="center"/>
          </w:tcPr>
          <w:p w:rsidR="00F4418D" w:rsidRPr="00CC64D5" w:rsidRDefault="00F4418D" w:rsidP="00F10A0C">
            <w:pPr>
              <w:jc w:val="both"/>
              <w:rPr>
                <w:sz w:val="24"/>
                <w:szCs w:val="24"/>
              </w:rPr>
            </w:pPr>
            <w:r w:rsidRPr="00CC64D5">
              <w:rPr>
                <w:sz w:val="24"/>
                <w:szCs w:val="24"/>
              </w:rPr>
              <w:t>Dividendes</w:t>
            </w:r>
          </w:p>
        </w:tc>
        <w:tc>
          <w:tcPr>
            <w:tcW w:w="1843" w:type="dxa"/>
            <w:tcBorders>
              <w:top w:val="double" w:sz="4" w:space="0" w:color="auto"/>
              <w:right w:val="double" w:sz="4" w:space="0" w:color="auto"/>
            </w:tcBorders>
            <w:vAlign w:val="center"/>
          </w:tcPr>
          <w:p w:rsidR="00F4418D" w:rsidRPr="00CC64D5" w:rsidRDefault="00F4418D" w:rsidP="00F10A0C">
            <w:pPr>
              <w:jc w:val="center"/>
              <w:rPr>
                <w:sz w:val="24"/>
                <w:szCs w:val="24"/>
              </w:rPr>
            </w:pPr>
            <w:r w:rsidRPr="00CC64D5">
              <w:rPr>
                <w:sz w:val="24"/>
                <w:szCs w:val="24"/>
              </w:rPr>
              <w:t>10</w:t>
            </w:r>
          </w:p>
        </w:tc>
      </w:tr>
      <w:tr w:rsidR="00F4418D" w:rsidRPr="00CC64D5" w:rsidTr="00F10A0C">
        <w:trPr>
          <w:trHeight w:val="431"/>
        </w:trPr>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F10A0C">
            <w:pPr>
              <w:jc w:val="both"/>
              <w:rPr>
                <w:sz w:val="24"/>
                <w:szCs w:val="24"/>
              </w:rPr>
            </w:pPr>
            <w:r w:rsidRPr="00CC64D5">
              <w:rPr>
                <w:sz w:val="24"/>
                <w:szCs w:val="24"/>
              </w:rPr>
              <w:t>Izņemot dividendes, kas tiek izmaksātas sabiedrībai – citas Eiropas Savienības dalībvalsts vai Eiropas Eko</w:t>
            </w:r>
            <w:r>
              <w:rPr>
                <w:sz w:val="24"/>
                <w:szCs w:val="24"/>
              </w:rPr>
              <w:t>nomikas zonas valsts rezidentam</w:t>
            </w:r>
            <w:r w:rsidRPr="00CC64D5">
              <w:rPr>
                <w:sz w:val="24"/>
                <w:szCs w:val="24"/>
              </w:rPr>
              <w:t xml:space="preserve"> </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w:t>
            </w:r>
          </w:p>
        </w:tc>
      </w:tr>
      <w:tr w:rsidR="00F4418D" w:rsidRPr="00CC64D5" w:rsidTr="00F10A0C">
        <w:trPr>
          <w:trHeight w:val="536"/>
        </w:trPr>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2.</w:t>
            </w:r>
          </w:p>
        </w:tc>
        <w:tc>
          <w:tcPr>
            <w:tcW w:w="6946" w:type="dxa"/>
            <w:vAlign w:val="center"/>
          </w:tcPr>
          <w:p w:rsidR="00F4418D" w:rsidRPr="00CC64D5" w:rsidRDefault="00F4418D" w:rsidP="00F10A0C">
            <w:pPr>
              <w:jc w:val="both"/>
              <w:rPr>
                <w:sz w:val="24"/>
                <w:szCs w:val="24"/>
              </w:rPr>
            </w:pPr>
            <w:r w:rsidRPr="00CC64D5">
              <w:rPr>
                <w:sz w:val="24"/>
                <w:szCs w:val="24"/>
              </w:rPr>
              <w:t>Ienākums no līdzdalības personālsabiedrībā</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15</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3.</w:t>
            </w:r>
          </w:p>
        </w:tc>
        <w:tc>
          <w:tcPr>
            <w:tcW w:w="6946" w:type="dxa"/>
            <w:vAlign w:val="center"/>
          </w:tcPr>
          <w:p w:rsidR="00F4418D" w:rsidRPr="00CC64D5" w:rsidRDefault="00F4418D" w:rsidP="00F10A0C">
            <w:pPr>
              <w:jc w:val="both"/>
              <w:rPr>
                <w:sz w:val="24"/>
                <w:szCs w:val="24"/>
              </w:rPr>
            </w:pPr>
            <w:r w:rsidRPr="00CC64D5">
              <w:rPr>
                <w:sz w:val="24"/>
                <w:szCs w:val="24"/>
                <w:lang w:bidi="ml-IN"/>
              </w:rPr>
              <w:t>Ienākums no lauksaimniecības pakalpojumu kooperatīvās sabiedrības</w:t>
            </w:r>
            <w:r>
              <w:rPr>
                <w:sz w:val="24"/>
                <w:szCs w:val="24"/>
                <w:lang w:bidi="ml-IN"/>
              </w:rPr>
              <w:t xml:space="preserve"> (</w:t>
            </w:r>
            <w:r w:rsidRPr="00270AA5">
              <w:rPr>
                <w:sz w:val="24"/>
                <w:szCs w:val="24"/>
              </w:rPr>
              <w:t>kas atbilst normatīvajos aktos noteiktajiem kritērijiem par atbalsta saņemšanu lauku attīstībai</w:t>
            </w:r>
            <w:r>
              <w:rPr>
                <w:sz w:val="24"/>
                <w:szCs w:val="24"/>
              </w:rPr>
              <w:t>)</w:t>
            </w:r>
            <w:r w:rsidRPr="00CC64D5">
              <w:rPr>
                <w:sz w:val="24"/>
                <w:szCs w:val="24"/>
                <w:lang w:bidi="ml-IN"/>
              </w:rPr>
              <w:t xml:space="preserve"> sadalītās pārpalikuma daļas un dzīvokļu īpašnieku kooperatīvās sabiedrības, automašīnu garāžu īpašnieku kooperatīvās sabiedrības, laivu garāžu īpašnieku kooperatīvās sabiedrības un dārzkopības kooperatīvās sabiedrības biedriem sadalītās peļņas</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15</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4.</w:t>
            </w:r>
          </w:p>
        </w:tc>
        <w:tc>
          <w:tcPr>
            <w:tcW w:w="6946" w:type="dxa"/>
            <w:vAlign w:val="center"/>
          </w:tcPr>
          <w:p w:rsidR="00F4418D" w:rsidRPr="00CC64D5" w:rsidRDefault="00F4418D" w:rsidP="00F10A0C">
            <w:pPr>
              <w:jc w:val="both"/>
              <w:rPr>
                <w:sz w:val="24"/>
                <w:szCs w:val="24"/>
              </w:rPr>
            </w:pPr>
            <w:r w:rsidRPr="00CC64D5">
              <w:rPr>
                <w:sz w:val="24"/>
                <w:szCs w:val="24"/>
              </w:rPr>
              <w:t>Atlīdzība par vadības un konsultatīvajiem pakalpojumiem</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 xml:space="preserve">10 </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5.</w:t>
            </w:r>
          </w:p>
        </w:tc>
        <w:tc>
          <w:tcPr>
            <w:tcW w:w="6946" w:type="dxa"/>
            <w:vAlign w:val="center"/>
          </w:tcPr>
          <w:p w:rsidR="00F4418D" w:rsidRPr="00CC64D5" w:rsidRDefault="00F4418D" w:rsidP="00F10A0C">
            <w:pPr>
              <w:jc w:val="both"/>
              <w:rPr>
                <w:sz w:val="24"/>
                <w:szCs w:val="24"/>
              </w:rPr>
            </w:pPr>
            <w:r w:rsidRPr="00CC64D5">
              <w:rPr>
                <w:sz w:val="24"/>
                <w:szCs w:val="24"/>
              </w:rPr>
              <w:t>Procentu maksājumi:</w:t>
            </w:r>
          </w:p>
        </w:tc>
        <w:tc>
          <w:tcPr>
            <w:tcW w:w="1843" w:type="dxa"/>
            <w:tcBorders>
              <w:right w:val="double" w:sz="4" w:space="0" w:color="auto"/>
            </w:tcBorders>
            <w:vAlign w:val="center"/>
          </w:tcPr>
          <w:p w:rsidR="00F4418D" w:rsidRPr="00CC64D5" w:rsidRDefault="00F4418D" w:rsidP="00F10A0C">
            <w:pPr>
              <w:jc w:val="center"/>
              <w:rPr>
                <w:sz w:val="24"/>
                <w:szCs w:val="24"/>
              </w:rPr>
            </w:pP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CC64D5">
            <w:pPr>
              <w:jc w:val="both"/>
              <w:rPr>
                <w:sz w:val="24"/>
                <w:szCs w:val="24"/>
              </w:rPr>
            </w:pPr>
            <w:r w:rsidRPr="00CC64D5">
              <w:rPr>
                <w:sz w:val="24"/>
                <w:szCs w:val="24"/>
              </w:rPr>
              <w:t xml:space="preserve">a) </w:t>
            </w:r>
            <w:r>
              <w:rPr>
                <w:sz w:val="24"/>
                <w:szCs w:val="24"/>
              </w:rPr>
              <w:t>J</w:t>
            </w:r>
            <w:r w:rsidRPr="00CC64D5">
              <w:rPr>
                <w:sz w:val="24"/>
                <w:szCs w:val="24"/>
              </w:rPr>
              <w:t>a procentu maksātājs un saņēmējs ir saistīti uzņēmumi vai personas</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10</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F10A0C">
            <w:pPr>
              <w:jc w:val="both"/>
              <w:rPr>
                <w:sz w:val="24"/>
                <w:szCs w:val="24"/>
              </w:rPr>
            </w:pPr>
            <w:r w:rsidRPr="00CC64D5">
              <w:rPr>
                <w:sz w:val="24"/>
                <w:szCs w:val="24"/>
              </w:rPr>
              <w:t xml:space="preserve">b) </w:t>
            </w:r>
            <w:r>
              <w:rPr>
                <w:sz w:val="24"/>
                <w:szCs w:val="24"/>
              </w:rPr>
              <w:t>J</w:t>
            </w:r>
            <w:r w:rsidRPr="00CC64D5">
              <w:rPr>
                <w:sz w:val="24"/>
                <w:szCs w:val="24"/>
              </w:rPr>
              <w:t xml:space="preserve">a Latvijā reģistrētās komercbankas izmaksā procentus ar tām saistītiem uzņēmumiem vai personām  </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5</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6.</w:t>
            </w:r>
          </w:p>
        </w:tc>
        <w:tc>
          <w:tcPr>
            <w:tcW w:w="6946" w:type="dxa"/>
            <w:vAlign w:val="center"/>
          </w:tcPr>
          <w:p w:rsidR="00F4418D" w:rsidRPr="00CC64D5" w:rsidRDefault="00F4418D" w:rsidP="00F10A0C">
            <w:pPr>
              <w:jc w:val="both"/>
              <w:rPr>
                <w:sz w:val="24"/>
                <w:szCs w:val="24"/>
              </w:rPr>
            </w:pPr>
            <w:r w:rsidRPr="00CC64D5">
              <w:rPr>
                <w:sz w:val="24"/>
                <w:szCs w:val="24"/>
              </w:rPr>
              <w:t>Samaksa par intelektuālo īpašumu:</w:t>
            </w:r>
          </w:p>
        </w:tc>
        <w:tc>
          <w:tcPr>
            <w:tcW w:w="1843" w:type="dxa"/>
            <w:tcBorders>
              <w:right w:val="double" w:sz="4" w:space="0" w:color="auto"/>
            </w:tcBorders>
            <w:vAlign w:val="center"/>
          </w:tcPr>
          <w:p w:rsidR="00F4418D" w:rsidRPr="00CC64D5" w:rsidRDefault="00F4418D" w:rsidP="00F10A0C">
            <w:pPr>
              <w:jc w:val="center"/>
              <w:rPr>
                <w:sz w:val="24"/>
                <w:szCs w:val="24"/>
              </w:rPr>
            </w:pP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F10A0C">
            <w:pPr>
              <w:jc w:val="both"/>
              <w:rPr>
                <w:sz w:val="24"/>
                <w:szCs w:val="24"/>
              </w:rPr>
            </w:pPr>
            <w:r w:rsidRPr="00CC64D5">
              <w:rPr>
                <w:sz w:val="24"/>
                <w:szCs w:val="24"/>
              </w:rPr>
              <w:t xml:space="preserve">a) </w:t>
            </w:r>
            <w:r>
              <w:rPr>
                <w:sz w:val="24"/>
                <w:szCs w:val="24"/>
              </w:rPr>
              <w:t>M</w:t>
            </w:r>
            <w:r w:rsidRPr="00CC64D5">
              <w:rPr>
                <w:sz w:val="24"/>
                <w:szCs w:val="24"/>
              </w:rPr>
              <w:t xml:space="preserve">aksājumi par autortiesībām (ieskaitot blakustiesības) vai tiesībām izmantot autortiesības (ieskaitot blakustiesības) uz literāru vai mākslas darbu, ieskaitot filmas vai </w:t>
            </w:r>
            <w:r>
              <w:rPr>
                <w:sz w:val="24"/>
                <w:szCs w:val="24"/>
              </w:rPr>
              <w:t>fonogrammas</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15</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F10A0C">
            <w:pPr>
              <w:jc w:val="both"/>
              <w:rPr>
                <w:sz w:val="24"/>
                <w:szCs w:val="24"/>
              </w:rPr>
            </w:pPr>
            <w:r w:rsidRPr="00CC64D5">
              <w:rPr>
                <w:sz w:val="24"/>
                <w:szCs w:val="24"/>
              </w:rPr>
              <w:t>Izņemot samaksu par intelektuālo īpašumu, ko Latvijas sabiedrība izmaksā Eiropas Savienības dalībvalstu saistītai sabiedrībai vai tās pastāvīgajai pārstāvniecībai, kas atrodas citā Eiropas Savienības dalībvalstī</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10</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p>
        </w:tc>
        <w:tc>
          <w:tcPr>
            <w:tcW w:w="6946" w:type="dxa"/>
            <w:vAlign w:val="center"/>
          </w:tcPr>
          <w:p w:rsidR="00F4418D" w:rsidRPr="00CC64D5" w:rsidRDefault="00F4418D" w:rsidP="00F10A0C">
            <w:pPr>
              <w:jc w:val="both"/>
              <w:rPr>
                <w:sz w:val="24"/>
                <w:szCs w:val="24"/>
              </w:rPr>
            </w:pPr>
            <w:r w:rsidRPr="00CC64D5">
              <w:rPr>
                <w:sz w:val="24"/>
                <w:szCs w:val="24"/>
              </w:rPr>
              <w:t xml:space="preserve">b) </w:t>
            </w:r>
            <w:r>
              <w:rPr>
                <w:sz w:val="24"/>
                <w:szCs w:val="24"/>
              </w:rPr>
              <w:t>M</w:t>
            </w:r>
            <w:r w:rsidRPr="00CC64D5">
              <w:rPr>
                <w:sz w:val="24"/>
                <w:szCs w:val="24"/>
              </w:rPr>
              <w:t>aksājumi par pārējiem intelektuālā īpašuma veidiem</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5</w:t>
            </w:r>
          </w:p>
        </w:tc>
      </w:tr>
      <w:tr w:rsidR="00F4418D" w:rsidRPr="00CC64D5" w:rsidTr="00F10A0C">
        <w:tc>
          <w:tcPr>
            <w:tcW w:w="675" w:type="dxa"/>
            <w:tcBorders>
              <w:left w:val="double" w:sz="4" w:space="0" w:color="auto"/>
            </w:tcBorders>
            <w:vAlign w:val="center"/>
          </w:tcPr>
          <w:p w:rsidR="00F4418D" w:rsidRPr="00CC64D5" w:rsidRDefault="00F4418D" w:rsidP="00F10A0C">
            <w:pPr>
              <w:jc w:val="center"/>
              <w:rPr>
                <w:sz w:val="24"/>
                <w:szCs w:val="24"/>
              </w:rPr>
            </w:pPr>
            <w:r w:rsidRPr="00CC64D5">
              <w:rPr>
                <w:sz w:val="24"/>
                <w:szCs w:val="24"/>
              </w:rPr>
              <w:t>7.</w:t>
            </w:r>
          </w:p>
        </w:tc>
        <w:tc>
          <w:tcPr>
            <w:tcW w:w="6946" w:type="dxa"/>
            <w:vAlign w:val="center"/>
          </w:tcPr>
          <w:p w:rsidR="00F4418D" w:rsidRPr="00CC64D5" w:rsidRDefault="00F4418D" w:rsidP="00F10A0C">
            <w:pPr>
              <w:jc w:val="both"/>
              <w:rPr>
                <w:sz w:val="24"/>
                <w:szCs w:val="24"/>
              </w:rPr>
            </w:pPr>
            <w:r w:rsidRPr="00CC64D5">
              <w:rPr>
                <w:sz w:val="24"/>
                <w:szCs w:val="24"/>
              </w:rPr>
              <w:t>Atlīdzība par Latvijā esoša īpašuma izmantošanu</w:t>
            </w:r>
            <w:r>
              <w:rPr>
                <w:sz w:val="24"/>
                <w:szCs w:val="24"/>
              </w:rPr>
              <w:t xml:space="preserve"> (izņemot starptautiskajā gaisa satiksmē izmantoto gaisa kuģu nomu) </w:t>
            </w:r>
          </w:p>
        </w:tc>
        <w:tc>
          <w:tcPr>
            <w:tcW w:w="1843" w:type="dxa"/>
            <w:tcBorders>
              <w:right w:val="double" w:sz="4" w:space="0" w:color="auto"/>
            </w:tcBorders>
            <w:vAlign w:val="center"/>
          </w:tcPr>
          <w:p w:rsidR="00F4418D" w:rsidRPr="00CC64D5" w:rsidRDefault="00F4418D" w:rsidP="00F10A0C">
            <w:pPr>
              <w:jc w:val="center"/>
              <w:rPr>
                <w:sz w:val="24"/>
                <w:szCs w:val="24"/>
              </w:rPr>
            </w:pPr>
            <w:r w:rsidRPr="00CC64D5">
              <w:rPr>
                <w:sz w:val="24"/>
                <w:szCs w:val="24"/>
              </w:rPr>
              <w:t>5</w:t>
            </w:r>
          </w:p>
        </w:tc>
      </w:tr>
      <w:tr w:rsidR="00F4418D" w:rsidRPr="00CC64D5" w:rsidTr="00F10A0C">
        <w:trPr>
          <w:trHeight w:val="272"/>
        </w:trPr>
        <w:tc>
          <w:tcPr>
            <w:tcW w:w="675" w:type="dxa"/>
            <w:tcBorders>
              <w:left w:val="double" w:sz="4" w:space="0" w:color="auto"/>
            </w:tcBorders>
          </w:tcPr>
          <w:p w:rsidR="00F4418D" w:rsidRPr="00CC64D5" w:rsidRDefault="00F4418D" w:rsidP="00F10A0C">
            <w:pPr>
              <w:jc w:val="center"/>
              <w:rPr>
                <w:sz w:val="24"/>
                <w:szCs w:val="24"/>
              </w:rPr>
            </w:pPr>
            <w:r w:rsidRPr="00CC64D5">
              <w:rPr>
                <w:sz w:val="24"/>
                <w:szCs w:val="24"/>
              </w:rPr>
              <w:t>8.</w:t>
            </w:r>
          </w:p>
        </w:tc>
        <w:tc>
          <w:tcPr>
            <w:tcW w:w="6946" w:type="dxa"/>
          </w:tcPr>
          <w:p w:rsidR="00F4418D" w:rsidRPr="00CC64D5" w:rsidRDefault="00F4418D" w:rsidP="00F10A0C">
            <w:pPr>
              <w:jc w:val="both"/>
              <w:rPr>
                <w:sz w:val="24"/>
                <w:szCs w:val="24"/>
              </w:rPr>
            </w:pPr>
            <w:r w:rsidRPr="00CC64D5">
              <w:rPr>
                <w:sz w:val="24"/>
                <w:szCs w:val="24"/>
              </w:rPr>
              <w:t>Atlīdzība par Latvijā esoša nekustamā īpašuma atsavināšanu</w:t>
            </w:r>
          </w:p>
        </w:tc>
        <w:tc>
          <w:tcPr>
            <w:tcW w:w="1843" w:type="dxa"/>
            <w:tcBorders>
              <w:right w:val="double" w:sz="4" w:space="0" w:color="auto"/>
            </w:tcBorders>
          </w:tcPr>
          <w:p w:rsidR="00F4418D" w:rsidRPr="00CC64D5" w:rsidRDefault="00F4418D" w:rsidP="00F10A0C">
            <w:pPr>
              <w:jc w:val="center"/>
              <w:rPr>
                <w:sz w:val="24"/>
                <w:szCs w:val="24"/>
              </w:rPr>
            </w:pPr>
            <w:r w:rsidRPr="00CC64D5">
              <w:rPr>
                <w:sz w:val="24"/>
                <w:szCs w:val="24"/>
              </w:rPr>
              <w:t>2</w:t>
            </w:r>
          </w:p>
        </w:tc>
      </w:tr>
      <w:tr w:rsidR="00F4418D" w:rsidRPr="00CC64D5" w:rsidTr="00F10A0C">
        <w:trPr>
          <w:trHeight w:val="272"/>
        </w:trPr>
        <w:tc>
          <w:tcPr>
            <w:tcW w:w="675" w:type="dxa"/>
            <w:tcBorders>
              <w:left w:val="double" w:sz="4" w:space="0" w:color="auto"/>
              <w:bottom w:val="double" w:sz="4" w:space="0" w:color="auto"/>
            </w:tcBorders>
          </w:tcPr>
          <w:p w:rsidR="00F4418D" w:rsidRPr="00CC64D5" w:rsidRDefault="00F4418D" w:rsidP="00F10A0C">
            <w:pPr>
              <w:jc w:val="center"/>
              <w:rPr>
                <w:sz w:val="24"/>
                <w:szCs w:val="24"/>
              </w:rPr>
            </w:pPr>
            <w:r w:rsidRPr="00CC64D5">
              <w:rPr>
                <w:sz w:val="24"/>
                <w:szCs w:val="24"/>
              </w:rPr>
              <w:t>9.</w:t>
            </w:r>
          </w:p>
        </w:tc>
        <w:tc>
          <w:tcPr>
            <w:tcW w:w="6946" w:type="dxa"/>
            <w:tcBorders>
              <w:bottom w:val="double" w:sz="4" w:space="0" w:color="auto"/>
            </w:tcBorders>
          </w:tcPr>
          <w:p w:rsidR="00F4418D" w:rsidRPr="00CC64D5" w:rsidRDefault="00F4418D" w:rsidP="00F10A0C">
            <w:pPr>
              <w:jc w:val="both"/>
              <w:rPr>
                <w:sz w:val="24"/>
                <w:szCs w:val="24"/>
              </w:rPr>
            </w:pPr>
            <w:r w:rsidRPr="00CC64D5">
              <w:rPr>
                <w:sz w:val="24"/>
                <w:szCs w:val="24"/>
              </w:rPr>
              <w:t>Maksājumi juridiskajām, fiziskajām un citām personām, kuras atrodas, ir izveidotas vai nodibinātas Ministru kabineta noteiktajās zemu nodokļu un beznodokļu valstīs vai teritorijās</w:t>
            </w:r>
          </w:p>
        </w:tc>
        <w:tc>
          <w:tcPr>
            <w:tcW w:w="1843" w:type="dxa"/>
            <w:tcBorders>
              <w:bottom w:val="double" w:sz="4" w:space="0" w:color="auto"/>
              <w:right w:val="double" w:sz="4" w:space="0" w:color="auto"/>
            </w:tcBorders>
            <w:vAlign w:val="center"/>
          </w:tcPr>
          <w:p w:rsidR="00F4418D" w:rsidRPr="00CC64D5" w:rsidRDefault="00F4418D" w:rsidP="00F10A0C">
            <w:pPr>
              <w:jc w:val="center"/>
              <w:rPr>
                <w:sz w:val="24"/>
                <w:szCs w:val="24"/>
              </w:rPr>
            </w:pPr>
            <w:r w:rsidRPr="00CC64D5">
              <w:rPr>
                <w:sz w:val="24"/>
                <w:szCs w:val="24"/>
              </w:rPr>
              <w:t>15</w:t>
            </w:r>
          </w:p>
          <w:p w:rsidR="00F4418D" w:rsidRPr="00CC64D5" w:rsidRDefault="00F4418D" w:rsidP="00F10A0C">
            <w:pPr>
              <w:jc w:val="center"/>
              <w:rPr>
                <w:sz w:val="24"/>
                <w:szCs w:val="24"/>
              </w:rPr>
            </w:pPr>
          </w:p>
        </w:tc>
      </w:tr>
    </w:tbl>
    <w:p w:rsidR="00F4418D" w:rsidRDefault="00F4418D" w:rsidP="003C3548">
      <w:pPr>
        <w:jc w:val="both"/>
        <w:rPr>
          <w:snapToGrid w:val="0"/>
          <w:color w:val="99CC00"/>
          <w:sz w:val="28"/>
          <w:szCs w:val="28"/>
        </w:rPr>
      </w:pPr>
    </w:p>
    <w:p w:rsidR="00E1423D" w:rsidRDefault="00E1423D" w:rsidP="00756CDE">
      <w:pPr>
        <w:ind w:firstLine="720"/>
        <w:jc w:val="both"/>
        <w:rPr>
          <w:color w:val="000000"/>
          <w:sz w:val="26"/>
          <w:szCs w:val="26"/>
        </w:rPr>
      </w:pPr>
      <w:r w:rsidRPr="00756CDE">
        <w:rPr>
          <w:snapToGrid w:val="0"/>
          <w:sz w:val="26"/>
          <w:szCs w:val="26"/>
        </w:rPr>
        <w:t xml:space="preserve">4. Sākot ar </w:t>
      </w:r>
      <w:r w:rsidRPr="00756CDE">
        <w:rPr>
          <w:color w:val="000000"/>
          <w:sz w:val="26"/>
          <w:szCs w:val="26"/>
        </w:rPr>
        <w:t>2013.gada 1.janvār</w:t>
      </w:r>
      <w:r w:rsidR="002F0138">
        <w:rPr>
          <w:color w:val="000000"/>
          <w:sz w:val="26"/>
          <w:szCs w:val="26"/>
        </w:rPr>
        <w:t>i</w:t>
      </w:r>
      <w:r>
        <w:rPr>
          <w:color w:val="000000"/>
          <w:sz w:val="26"/>
          <w:szCs w:val="26"/>
        </w:rPr>
        <w:t xml:space="preserve">, dividendes, kuras Latvijas rezidents izmaksā nerezidentam – juridiskai personai tiks atbrīvotas no nodokļa ieturēšanas izmaksas brīdī, izņemot, ja šis dividendes maksā </w:t>
      </w:r>
      <w:r w:rsidRPr="00E1423D">
        <w:rPr>
          <w:color w:val="000000"/>
          <w:sz w:val="26"/>
          <w:szCs w:val="26"/>
        </w:rPr>
        <w:t>personām, kuras atrodas, ir izveidotas vai nodibinātas zemu nodokļu un beznodokļu valstīs vai teritorijās</w:t>
      </w:r>
      <w:r>
        <w:rPr>
          <w:color w:val="000000"/>
          <w:sz w:val="26"/>
          <w:szCs w:val="26"/>
        </w:rPr>
        <w:t>.</w:t>
      </w:r>
    </w:p>
    <w:p w:rsidR="00E1423D" w:rsidRDefault="00E1423D" w:rsidP="00756CDE">
      <w:pPr>
        <w:ind w:firstLine="720"/>
        <w:rPr>
          <w:color w:val="000000"/>
          <w:sz w:val="26"/>
          <w:szCs w:val="26"/>
        </w:rPr>
      </w:pPr>
    </w:p>
    <w:p w:rsidR="00E1423D" w:rsidRDefault="00E1423D" w:rsidP="00756CDE">
      <w:pPr>
        <w:ind w:firstLine="720"/>
        <w:jc w:val="both"/>
        <w:rPr>
          <w:color w:val="000000"/>
          <w:sz w:val="26"/>
          <w:szCs w:val="26"/>
        </w:rPr>
      </w:pPr>
      <w:r>
        <w:rPr>
          <w:color w:val="000000"/>
          <w:sz w:val="26"/>
          <w:szCs w:val="26"/>
        </w:rPr>
        <w:t xml:space="preserve">5. Sākot ar 2014.gada 1.janvāri, </w:t>
      </w:r>
      <w:r w:rsidRPr="00E1423D">
        <w:rPr>
          <w:color w:val="000000"/>
          <w:sz w:val="26"/>
          <w:szCs w:val="26"/>
        </w:rPr>
        <w:t>procentu un samaksas par intelektuālo īpašumu maksājumi</w:t>
      </w:r>
      <w:r>
        <w:rPr>
          <w:color w:val="000000"/>
          <w:sz w:val="26"/>
          <w:szCs w:val="26"/>
        </w:rPr>
        <w:t xml:space="preserve">, kurus Latvijas rezidents izmaksā nerezidentam – juridiskai personai tiks atbrīvoti no nodokļa ieturēšanas izmaksas brīdī, izņemot, ja šos maksājumus veic </w:t>
      </w:r>
      <w:r w:rsidRPr="00E1423D">
        <w:rPr>
          <w:color w:val="000000"/>
          <w:sz w:val="26"/>
          <w:szCs w:val="26"/>
        </w:rPr>
        <w:lastRenderedPageBreak/>
        <w:t>personām, kuras atrodas, ir izveidotas vai nodibinātas zemu nodokļu un beznodokļu valstīs vai teritorijās</w:t>
      </w:r>
      <w:r>
        <w:rPr>
          <w:color w:val="000000"/>
          <w:sz w:val="26"/>
          <w:szCs w:val="26"/>
        </w:rPr>
        <w:t>.</w:t>
      </w:r>
    </w:p>
    <w:p w:rsidR="00E1423D" w:rsidRDefault="00E1423D" w:rsidP="00756CDE">
      <w:pPr>
        <w:ind w:firstLine="720"/>
        <w:rPr>
          <w:snapToGrid w:val="0"/>
          <w:sz w:val="26"/>
          <w:szCs w:val="26"/>
        </w:rPr>
      </w:pPr>
    </w:p>
    <w:p w:rsidR="00E1423D" w:rsidRPr="00756CDE" w:rsidRDefault="00E1423D" w:rsidP="00756CDE">
      <w:pPr>
        <w:ind w:firstLine="720"/>
        <w:jc w:val="both"/>
        <w:rPr>
          <w:snapToGrid w:val="0"/>
          <w:sz w:val="26"/>
          <w:szCs w:val="26"/>
        </w:rPr>
      </w:pPr>
      <w:r>
        <w:rPr>
          <w:snapToGrid w:val="0"/>
          <w:sz w:val="26"/>
          <w:szCs w:val="26"/>
        </w:rPr>
        <w:t xml:space="preserve">6. </w:t>
      </w:r>
      <w:r>
        <w:rPr>
          <w:color w:val="000000"/>
          <w:sz w:val="26"/>
          <w:szCs w:val="26"/>
        </w:rPr>
        <w:t>Sākot ar 201</w:t>
      </w:r>
      <w:r w:rsidR="007D7B55">
        <w:rPr>
          <w:color w:val="000000"/>
          <w:sz w:val="26"/>
          <w:szCs w:val="26"/>
        </w:rPr>
        <w:t>3</w:t>
      </w:r>
      <w:r>
        <w:rPr>
          <w:color w:val="000000"/>
          <w:sz w:val="26"/>
          <w:szCs w:val="26"/>
        </w:rPr>
        <w:t xml:space="preserve">.gada </w:t>
      </w:r>
      <w:r w:rsidR="007D7B55">
        <w:rPr>
          <w:color w:val="000000"/>
          <w:sz w:val="26"/>
          <w:szCs w:val="26"/>
        </w:rPr>
        <w:t>1</w:t>
      </w:r>
      <w:r>
        <w:rPr>
          <w:color w:val="000000"/>
          <w:sz w:val="26"/>
          <w:szCs w:val="26"/>
        </w:rPr>
        <w:t>.j</w:t>
      </w:r>
      <w:r w:rsidR="007D7B55">
        <w:rPr>
          <w:color w:val="000000"/>
          <w:sz w:val="26"/>
          <w:szCs w:val="26"/>
        </w:rPr>
        <w:t>ūliju</w:t>
      </w:r>
      <w:r>
        <w:rPr>
          <w:color w:val="000000"/>
          <w:sz w:val="26"/>
          <w:szCs w:val="26"/>
        </w:rPr>
        <w:t xml:space="preserve">, </w:t>
      </w:r>
      <w:r w:rsidR="007D7B55">
        <w:rPr>
          <w:color w:val="000000"/>
          <w:sz w:val="26"/>
          <w:szCs w:val="26"/>
        </w:rPr>
        <w:t>no nodokļa ieturēšanas izmaksas brīdī</w:t>
      </w:r>
      <w:r w:rsidR="007D7B55" w:rsidRPr="00E1423D">
        <w:rPr>
          <w:color w:val="000000"/>
          <w:sz w:val="26"/>
          <w:szCs w:val="26"/>
        </w:rPr>
        <w:t xml:space="preserve"> </w:t>
      </w:r>
      <w:r w:rsidR="007D7B55">
        <w:rPr>
          <w:color w:val="000000"/>
          <w:sz w:val="26"/>
          <w:szCs w:val="26"/>
        </w:rPr>
        <w:t>tiks atbrīvoti</w:t>
      </w:r>
      <w:r w:rsidR="007D7B55" w:rsidRPr="00E1423D">
        <w:rPr>
          <w:color w:val="000000"/>
          <w:sz w:val="26"/>
          <w:szCs w:val="26"/>
        </w:rPr>
        <w:t xml:space="preserve"> </w:t>
      </w:r>
      <w:r w:rsidRPr="00E1423D">
        <w:rPr>
          <w:color w:val="000000"/>
          <w:sz w:val="26"/>
          <w:szCs w:val="26"/>
        </w:rPr>
        <w:t>procentu un samaksas par intelektuālo īpašumu maksājumi</w:t>
      </w:r>
      <w:r>
        <w:rPr>
          <w:color w:val="000000"/>
          <w:sz w:val="26"/>
          <w:szCs w:val="26"/>
        </w:rPr>
        <w:t>,</w:t>
      </w:r>
      <w:r w:rsidR="007D7B55">
        <w:rPr>
          <w:color w:val="000000"/>
          <w:sz w:val="26"/>
          <w:szCs w:val="26"/>
        </w:rPr>
        <w:t xml:space="preserve"> kurus veic </w:t>
      </w:r>
      <w:r w:rsidR="007D7B55" w:rsidRPr="007D7B55">
        <w:rPr>
          <w:color w:val="000000"/>
          <w:sz w:val="26"/>
          <w:szCs w:val="26"/>
        </w:rPr>
        <w:t>Eiropas Savienības dalībvalstu saistītai sabiedrībai vai tās pastāvīgajai pārstāvniecībai</w:t>
      </w:r>
      <w:r w:rsidR="007D7B55">
        <w:rPr>
          <w:color w:val="000000"/>
          <w:sz w:val="26"/>
          <w:szCs w:val="26"/>
        </w:rPr>
        <w:t>.</w:t>
      </w:r>
    </w:p>
    <w:p w:rsidR="00F4418D" w:rsidRDefault="00F4418D" w:rsidP="00201DFC">
      <w:pPr>
        <w:pStyle w:val="Heading3"/>
        <w:tabs>
          <w:tab w:val="left" w:pos="1728"/>
        </w:tabs>
        <w:rPr>
          <w:b/>
          <w:sz w:val="26"/>
          <w:szCs w:val="26"/>
        </w:rPr>
      </w:pPr>
    </w:p>
    <w:p w:rsidR="00F4418D" w:rsidRPr="005D55A2" w:rsidRDefault="00F4418D" w:rsidP="00201DFC">
      <w:pPr>
        <w:pStyle w:val="Heading3"/>
        <w:tabs>
          <w:tab w:val="left" w:pos="1728"/>
        </w:tabs>
        <w:rPr>
          <w:b/>
          <w:sz w:val="26"/>
          <w:szCs w:val="26"/>
        </w:rPr>
      </w:pPr>
      <w:bookmarkStart w:id="104" w:name="_Toc213650145"/>
      <w:bookmarkStart w:id="105" w:name="_Toc213654837"/>
      <w:bookmarkStart w:id="106" w:name="_Toc294183330"/>
      <w:bookmarkStart w:id="107" w:name="_Toc295209342"/>
      <w:r w:rsidRPr="005D55A2">
        <w:rPr>
          <w:b/>
          <w:sz w:val="26"/>
          <w:szCs w:val="26"/>
        </w:rPr>
        <w:t>4.1.2. Nodokļa no nerezidentu ienākumiem ieturēšana un iemaksāšana budžetā</w:t>
      </w:r>
      <w:bookmarkEnd w:id="104"/>
      <w:bookmarkEnd w:id="105"/>
      <w:bookmarkEnd w:id="106"/>
      <w:bookmarkEnd w:id="107"/>
    </w:p>
    <w:p w:rsidR="00F4418D" w:rsidRPr="005D55A2" w:rsidRDefault="00F4418D" w:rsidP="003C3548">
      <w:pPr>
        <w:jc w:val="center"/>
        <w:rPr>
          <w:sz w:val="26"/>
          <w:szCs w:val="26"/>
        </w:rPr>
      </w:pPr>
    </w:p>
    <w:p w:rsidR="00F4418D" w:rsidRPr="005D55A2" w:rsidRDefault="00F4418D" w:rsidP="0054762F">
      <w:pPr>
        <w:ind w:firstLine="720"/>
        <w:jc w:val="both"/>
        <w:rPr>
          <w:snapToGrid w:val="0"/>
          <w:sz w:val="26"/>
          <w:szCs w:val="26"/>
        </w:rPr>
      </w:pPr>
      <w:r w:rsidRPr="005D55A2">
        <w:rPr>
          <w:snapToGrid w:val="0"/>
          <w:sz w:val="26"/>
          <w:szCs w:val="26"/>
        </w:rPr>
        <w:t xml:space="preserve">1. Uzņēmumu ienākuma nodokli </w:t>
      </w:r>
      <w:r w:rsidRPr="005D55A2">
        <w:rPr>
          <w:sz w:val="26"/>
          <w:szCs w:val="26"/>
        </w:rPr>
        <w:t xml:space="preserve">no nerezidentu ienākumiem </w:t>
      </w:r>
      <w:r w:rsidRPr="005D55A2">
        <w:rPr>
          <w:snapToGrid w:val="0"/>
          <w:sz w:val="26"/>
          <w:szCs w:val="26"/>
        </w:rPr>
        <w:t>ietur un iemaksā budžetā:</w:t>
      </w:r>
    </w:p>
    <w:p w:rsidR="00F4418D" w:rsidRPr="005D55A2" w:rsidRDefault="00F4418D" w:rsidP="0054762F">
      <w:pPr>
        <w:ind w:firstLine="720"/>
        <w:jc w:val="both"/>
        <w:rPr>
          <w:sz w:val="26"/>
          <w:szCs w:val="26"/>
        </w:rPr>
      </w:pPr>
      <w:r w:rsidRPr="005D55A2">
        <w:rPr>
          <w:snapToGrid w:val="0"/>
          <w:sz w:val="26"/>
          <w:szCs w:val="26"/>
        </w:rPr>
        <w:t>1.1.</w:t>
      </w:r>
      <w:r>
        <w:rPr>
          <w:snapToGrid w:val="0"/>
          <w:sz w:val="26"/>
          <w:szCs w:val="26"/>
        </w:rPr>
        <w:t xml:space="preserve"> </w:t>
      </w:r>
      <w:r w:rsidRPr="005D55A2">
        <w:rPr>
          <w:sz w:val="26"/>
          <w:szCs w:val="26"/>
        </w:rPr>
        <w:t>komercsabiedrības, kas maksā uzņēmumu ienākuma nodokli vispārējā kārtībā;</w:t>
      </w:r>
    </w:p>
    <w:p w:rsidR="00F4418D" w:rsidRPr="005D55A2" w:rsidRDefault="00F4418D" w:rsidP="0054762F">
      <w:pPr>
        <w:ind w:firstLine="720"/>
        <w:jc w:val="both"/>
        <w:rPr>
          <w:sz w:val="26"/>
          <w:szCs w:val="26"/>
        </w:rPr>
      </w:pPr>
      <w:r w:rsidRPr="005D55A2">
        <w:rPr>
          <w:sz w:val="26"/>
          <w:szCs w:val="26"/>
        </w:rPr>
        <w:t>1.2. komercsabiedrības, kas izmanto uzņēmumu ienākuma nodokļa atlaides kā brīvostu vai speciālo ekonomisko zonu komercsabiedrības;</w:t>
      </w:r>
    </w:p>
    <w:p w:rsidR="00F4418D" w:rsidRPr="005D55A2" w:rsidRDefault="00F4418D" w:rsidP="0054762F">
      <w:pPr>
        <w:ind w:firstLine="720"/>
        <w:jc w:val="both"/>
        <w:rPr>
          <w:sz w:val="26"/>
          <w:szCs w:val="26"/>
        </w:rPr>
      </w:pPr>
      <w:r w:rsidRPr="005D55A2">
        <w:rPr>
          <w:sz w:val="26"/>
          <w:szCs w:val="26"/>
        </w:rPr>
        <w:t xml:space="preserve">1.3. kooperatīvās sabiedrības; </w:t>
      </w:r>
    </w:p>
    <w:p w:rsidR="00F4418D" w:rsidRPr="005D55A2" w:rsidRDefault="00F4418D" w:rsidP="0054762F">
      <w:pPr>
        <w:ind w:firstLine="720"/>
        <w:jc w:val="both"/>
        <w:rPr>
          <w:sz w:val="26"/>
          <w:szCs w:val="26"/>
        </w:rPr>
      </w:pPr>
      <w:r w:rsidRPr="005D55A2">
        <w:rPr>
          <w:sz w:val="26"/>
          <w:szCs w:val="26"/>
        </w:rPr>
        <w:t>1.4. iestādes, organizācijas;</w:t>
      </w:r>
    </w:p>
    <w:p w:rsidR="00F4418D" w:rsidRPr="005D55A2" w:rsidRDefault="00F4418D" w:rsidP="0054762F">
      <w:pPr>
        <w:ind w:firstLine="720"/>
        <w:jc w:val="both"/>
        <w:rPr>
          <w:sz w:val="26"/>
          <w:szCs w:val="26"/>
        </w:rPr>
      </w:pPr>
      <w:r w:rsidRPr="005D55A2">
        <w:rPr>
          <w:sz w:val="26"/>
          <w:szCs w:val="26"/>
        </w:rPr>
        <w:t>1.5. nodibinājumi un biedrības;</w:t>
      </w:r>
    </w:p>
    <w:p w:rsidR="00F4418D" w:rsidRPr="005D55A2" w:rsidRDefault="00F4418D" w:rsidP="0054762F">
      <w:pPr>
        <w:ind w:firstLine="720"/>
        <w:jc w:val="both"/>
        <w:rPr>
          <w:sz w:val="26"/>
          <w:szCs w:val="26"/>
        </w:rPr>
      </w:pPr>
      <w:r w:rsidRPr="005D55A2">
        <w:rPr>
          <w:sz w:val="26"/>
          <w:szCs w:val="26"/>
        </w:rPr>
        <w:t>1.6. individuālie uzņēmumi, zemnieku un zvejnieku saimniecības;</w:t>
      </w:r>
    </w:p>
    <w:p w:rsidR="00F4418D" w:rsidRPr="005D55A2" w:rsidRDefault="00F4418D" w:rsidP="0054762F">
      <w:pPr>
        <w:ind w:firstLine="720"/>
        <w:jc w:val="both"/>
        <w:rPr>
          <w:sz w:val="26"/>
          <w:szCs w:val="26"/>
        </w:rPr>
      </w:pPr>
      <w:r w:rsidRPr="005D55A2">
        <w:rPr>
          <w:sz w:val="26"/>
          <w:szCs w:val="26"/>
        </w:rPr>
        <w:t>1.7. citi nodokļu maksātāji, kuri nav uzņēmumu ienākuma nodokļa maksātāji.</w:t>
      </w:r>
    </w:p>
    <w:p w:rsidR="00F4418D" w:rsidRPr="005D55A2" w:rsidRDefault="00F4418D" w:rsidP="003C3548">
      <w:pPr>
        <w:ind w:firstLine="720"/>
        <w:jc w:val="both"/>
        <w:rPr>
          <w:snapToGrid w:val="0"/>
          <w:sz w:val="26"/>
          <w:szCs w:val="26"/>
        </w:rPr>
      </w:pPr>
    </w:p>
    <w:p w:rsidR="00F4418D" w:rsidRPr="005D55A2" w:rsidRDefault="00F4418D" w:rsidP="003C3548">
      <w:pPr>
        <w:ind w:firstLine="720"/>
        <w:jc w:val="both"/>
        <w:rPr>
          <w:snapToGrid w:val="0"/>
          <w:sz w:val="26"/>
          <w:szCs w:val="26"/>
        </w:rPr>
      </w:pPr>
      <w:r w:rsidRPr="005D55A2">
        <w:rPr>
          <w:snapToGrid w:val="0"/>
          <w:sz w:val="26"/>
          <w:szCs w:val="26"/>
        </w:rPr>
        <w:t xml:space="preserve">2. No nerezidentu ienākumiem </w:t>
      </w:r>
      <w:r>
        <w:rPr>
          <w:snapToGrid w:val="0"/>
          <w:sz w:val="26"/>
          <w:szCs w:val="26"/>
        </w:rPr>
        <w:t xml:space="preserve">uzņēmumu ienākuma </w:t>
      </w:r>
      <w:r w:rsidRPr="005D55A2">
        <w:rPr>
          <w:snapToGrid w:val="0"/>
          <w:sz w:val="26"/>
          <w:szCs w:val="26"/>
        </w:rPr>
        <w:t xml:space="preserve">nodokli pēc noteiktajām likmēm maksā nerezidents, bet rezidents nodokli tikai ietur un iemaksā budžetā. Ienākumu izmaksātājs – rezidents – no izmaksātajām summām ietur uzņēmumu ienākuma nodokli atbilstoši </w:t>
      </w:r>
      <w:r>
        <w:rPr>
          <w:snapToGrid w:val="0"/>
          <w:sz w:val="26"/>
          <w:szCs w:val="26"/>
        </w:rPr>
        <w:t xml:space="preserve">noteiktajām </w:t>
      </w:r>
      <w:r w:rsidRPr="005D55A2">
        <w:rPr>
          <w:snapToGrid w:val="0"/>
          <w:sz w:val="26"/>
          <w:szCs w:val="26"/>
        </w:rPr>
        <w:t xml:space="preserve">likmēm un iemaksā valsts budžetā līdz nākamā mēneša 15.datumam. </w:t>
      </w:r>
    </w:p>
    <w:p w:rsidR="00F4418D" w:rsidRPr="005D55A2" w:rsidRDefault="00F4418D" w:rsidP="003C3548">
      <w:pPr>
        <w:ind w:firstLine="720"/>
        <w:jc w:val="both"/>
        <w:rPr>
          <w:snapToGrid w:val="0"/>
          <w:sz w:val="26"/>
          <w:szCs w:val="26"/>
        </w:rPr>
      </w:pPr>
    </w:p>
    <w:p w:rsidR="00F4418D" w:rsidRPr="005D55A2" w:rsidRDefault="00F4418D" w:rsidP="0054762F">
      <w:pPr>
        <w:ind w:firstLine="720"/>
        <w:jc w:val="both"/>
        <w:rPr>
          <w:sz w:val="26"/>
          <w:szCs w:val="26"/>
        </w:rPr>
      </w:pPr>
      <w:r w:rsidRPr="005D55A2">
        <w:rPr>
          <w:snapToGrid w:val="0"/>
          <w:sz w:val="26"/>
          <w:szCs w:val="26"/>
        </w:rPr>
        <w:t>3.</w:t>
      </w:r>
      <w:r w:rsidRPr="005D55A2">
        <w:rPr>
          <w:sz w:val="26"/>
          <w:szCs w:val="26"/>
        </w:rPr>
        <w:t xml:space="preserve"> </w:t>
      </w:r>
      <w:r w:rsidRPr="005D55A2">
        <w:rPr>
          <w:snapToGrid w:val="0"/>
          <w:sz w:val="26"/>
          <w:szCs w:val="26"/>
        </w:rPr>
        <w:t xml:space="preserve">Ienākumu izmaksātājs </w:t>
      </w:r>
      <w:r w:rsidRPr="005D55A2">
        <w:rPr>
          <w:sz w:val="26"/>
          <w:szCs w:val="26"/>
        </w:rPr>
        <w:t xml:space="preserve">līdz nākamā mēneša </w:t>
      </w:r>
      <w:r w:rsidRPr="005D55A2">
        <w:rPr>
          <w:snapToGrid w:val="0"/>
          <w:sz w:val="26"/>
          <w:szCs w:val="26"/>
        </w:rPr>
        <w:t>15.datumam</w:t>
      </w:r>
      <w:r w:rsidRPr="005D55A2">
        <w:rPr>
          <w:sz w:val="26"/>
          <w:szCs w:val="26"/>
        </w:rPr>
        <w:t xml:space="preserve"> VID iesniedz pārskatu par nerezidenta gūtajiem ienāku</w:t>
      </w:r>
      <w:r w:rsidRPr="005D55A2">
        <w:rPr>
          <w:sz w:val="26"/>
          <w:szCs w:val="26"/>
        </w:rPr>
        <w:softHyphen/>
        <w:t xml:space="preserve">miem un samaksāto nodokli Latvijā. Pārskata veidlapas paraugs ir sniegts Ministru kabineta 2006.gada 4.jūlija noteikumu Nr.556 </w:t>
      </w:r>
      <w:hyperlink r:id="rId19" w:history="1">
        <w:r w:rsidRPr="004730ED">
          <w:rPr>
            <w:rStyle w:val="Hyperlink"/>
            <w:sz w:val="26"/>
            <w:szCs w:val="26"/>
            <w:u w:val="none"/>
          </w:rPr>
          <w:t>18.pielikumā</w:t>
        </w:r>
      </w:hyperlink>
      <w:r w:rsidRPr="005D55A2">
        <w:rPr>
          <w:sz w:val="26"/>
          <w:szCs w:val="26"/>
        </w:rPr>
        <w:t xml:space="preserve">. </w:t>
      </w:r>
    </w:p>
    <w:p w:rsidR="00F4418D" w:rsidRPr="005D55A2" w:rsidRDefault="00F4418D" w:rsidP="0054762F">
      <w:pPr>
        <w:ind w:firstLine="720"/>
        <w:jc w:val="both"/>
        <w:rPr>
          <w:sz w:val="26"/>
          <w:szCs w:val="26"/>
        </w:rPr>
      </w:pPr>
    </w:p>
    <w:p w:rsidR="00F4418D" w:rsidRPr="005D55A2" w:rsidRDefault="00F4418D" w:rsidP="0054762F">
      <w:pPr>
        <w:ind w:firstLine="720"/>
        <w:jc w:val="both"/>
        <w:rPr>
          <w:sz w:val="26"/>
          <w:szCs w:val="26"/>
        </w:rPr>
      </w:pPr>
      <w:r w:rsidRPr="005D55A2">
        <w:rPr>
          <w:sz w:val="26"/>
          <w:szCs w:val="26"/>
        </w:rPr>
        <w:t xml:space="preserve">4. </w:t>
      </w:r>
      <w:r w:rsidRPr="005D55A2">
        <w:rPr>
          <w:snapToGrid w:val="0"/>
          <w:sz w:val="26"/>
          <w:szCs w:val="26"/>
        </w:rPr>
        <w:t xml:space="preserve">Ienākumu izmaksātājs </w:t>
      </w:r>
      <w:r w:rsidRPr="005D55A2">
        <w:rPr>
          <w:sz w:val="26"/>
          <w:szCs w:val="26"/>
        </w:rPr>
        <w:t xml:space="preserve">izsniedz nerezidentam apliecinājumu par tā gūtajiem ienākumiem Latvijā un ieturētajiem nodokļiem atbilstoši veidlapas paraugam, kas sniegts Ministru kabineta 2006.gada 4.jūlija noteikumu Nr.556 </w:t>
      </w:r>
      <w:hyperlink r:id="rId20" w:history="1">
        <w:r w:rsidRPr="004730ED">
          <w:rPr>
            <w:rStyle w:val="Hyperlink"/>
            <w:sz w:val="26"/>
            <w:szCs w:val="26"/>
            <w:u w:val="none"/>
          </w:rPr>
          <w:t>19.pielikumā</w:t>
        </w:r>
      </w:hyperlink>
      <w:r w:rsidRPr="005D55A2">
        <w:rPr>
          <w:sz w:val="26"/>
          <w:szCs w:val="26"/>
        </w:rPr>
        <w:t>. Ja nepieciešams, apliecinā</w:t>
      </w:r>
      <w:r w:rsidRPr="005D55A2">
        <w:rPr>
          <w:sz w:val="26"/>
          <w:szCs w:val="26"/>
        </w:rPr>
        <w:softHyphen/>
        <w:t>jumu apstiprina VID pēc ienākumu izmaksātāja reģistrācijas vietas.</w:t>
      </w:r>
    </w:p>
    <w:p w:rsidR="00F4418D" w:rsidRPr="005D55A2" w:rsidRDefault="00F4418D" w:rsidP="003C3548">
      <w:pPr>
        <w:ind w:firstLine="720"/>
        <w:jc w:val="both"/>
        <w:rPr>
          <w:snapToGrid w:val="0"/>
          <w:sz w:val="26"/>
          <w:szCs w:val="26"/>
        </w:rPr>
      </w:pPr>
    </w:p>
    <w:p w:rsidR="00F4418D" w:rsidRPr="005D55A2" w:rsidRDefault="00F4418D" w:rsidP="003C3548">
      <w:pPr>
        <w:ind w:firstLine="720"/>
        <w:jc w:val="both"/>
        <w:rPr>
          <w:snapToGrid w:val="0"/>
          <w:sz w:val="26"/>
          <w:szCs w:val="26"/>
        </w:rPr>
      </w:pPr>
      <w:r w:rsidRPr="005D55A2">
        <w:rPr>
          <w:snapToGrid w:val="0"/>
          <w:sz w:val="26"/>
          <w:szCs w:val="26"/>
        </w:rPr>
        <w:t>5. No nerezidenta ienākuma ieturamo nodokļa summu aprēķina, katram ienākumu veidam noteikto nodokļa likmi reizinot ar izmaksājamo summu, un to nesamazina ne par kādiem izdevumiem vai ieturētiem nodokļiem.</w:t>
      </w:r>
    </w:p>
    <w:p w:rsidR="00F4418D" w:rsidRPr="003C3548" w:rsidRDefault="00F4418D" w:rsidP="003C3548">
      <w:pPr>
        <w:pStyle w:val="BodyText"/>
        <w:ind w:firstLine="720"/>
        <w:jc w:val="both"/>
        <w:rPr>
          <w:color w:val="99CC00"/>
          <w:szCs w:val="28"/>
        </w:rPr>
      </w:pPr>
    </w:p>
    <w:p w:rsidR="00F4418D" w:rsidRPr="00756CDE" w:rsidRDefault="00F4418D" w:rsidP="003C3548">
      <w:pPr>
        <w:ind w:firstLine="720"/>
        <w:jc w:val="both"/>
        <w:rPr>
          <w:b/>
          <w:i/>
          <w:sz w:val="26"/>
          <w:szCs w:val="26"/>
        </w:rPr>
      </w:pPr>
      <w:r w:rsidRPr="00756CDE">
        <w:rPr>
          <w:b/>
          <w:i/>
          <w:sz w:val="26"/>
          <w:szCs w:val="26"/>
        </w:rPr>
        <w:t xml:space="preserve">1.piemērs </w:t>
      </w:r>
    </w:p>
    <w:p w:rsidR="00F4418D" w:rsidRPr="005D55A2" w:rsidRDefault="00F4418D" w:rsidP="003C3548">
      <w:pPr>
        <w:ind w:firstLine="720"/>
        <w:jc w:val="both"/>
        <w:rPr>
          <w:sz w:val="26"/>
          <w:szCs w:val="26"/>
        </w:rPr>
      </w:pPr>
      <w:r w:rsidRPr="005D55A2">
        <w:rPr>
          <w:sz w:val="26"/>
          <w:szCs w:val="26"/>
        </w:rPr>
        <w:t xml:space="preserve">Iekšzemes kapitālsabiedrība “S” ir noslēgusi līgumu ar nerezidentu par vadības un konsultatīvo pakalpojumu sniegšanu, paredzot atlīdzību Ls 1000 apmērā. Taksācijas perioda laikā nerezidents sniedz šādus pakalpojumus, un kapitālsabiedrība “S” tam izmaksā atlīdzību Ls 930 (1000 – 70), ieturot izmaksas brīdī un pārskaitot budžetā nodokli Ls 70 apmērā. Tātad uzņēmumu ienākuma nodoklis nav ieturēts pilnā apmērā – 10 procentu apmērā (100 Ls = 1000  x </w:t>
      </w:r>
      <w:r>
        <w:rPr>
          <w:sz w:val="26"/>
          <w:szCs w:val="26"/>
        </w:rPr>
        <w:t>10%</w:t>
      </w:r>
      <w:r w:rsidRPr="005D55A2">
        <w:rPr>
          <w:sz w:val="26"/>
          <w:szCs w:val="26"/>
        </w:rPr>
        <w:t xml:space="preserve">) no atlīdzības izmaksas brīdī. </w:t>
      </w:r>
    </w:p>
    <w:p w:rsidR="00F4418D" w:rsidRPr="005D55A2" w:rsidRDefault="00F4418D" w:rsidP="003C3548">
      <w:pPr>
        <w:ind w:firstLine="720"/>
        <w:jc w:val="both"/>
        <w:rPr>
          <w:sz w:val="26"/>
          <w:szCs w:val="26"/>
        </w:rPr>
      </w:pPr>
      <w:r w:rsidRPr="005D55A2">
        <w:rPr>
          <w:sz w:val="26"/>
          <w:szCs w:val="26"/>
        </w:rPr>
        <w:t xml:space="preserve">Aizpildot uzņēmumu ienākuma nodokļa deklarāciju, ņem vērā: </w:t>
      </w:r>
    </w:p>
    <w:p w:rsidR="00F4418D" w:rsidRPr="005D55A2" w:rsidRDefault="00F4418D" w:rsidP="003C3548">
      <w:pPr>
        <w:ind w:firstLine="720"/>
        <w:jc w:val="both"/>
        <w:rPr>
          <w:sz w:val="26"/>
          <w:szCs w:val="26"/>
        </w:rPr>
      </w:pPr>
      <w:r w:rsidRPr="005D55A2">
        <w:rPr>
          <w:sz w:val="26"/>
          <w:szCs w:val="26"/>
        </w:rPr>
        <w:lastRenderedPageBreak/>
        <w:t>1) nerezidenta ar nodokli apliekamais objekts ir Latvijā gūtie ieņēmumi no saimnieciskās darbības vai ar to saistītām darbībām, tādējādi nodokļa maksātājs ir nerezidents, bet izmaksātājs tikai ietur nodokli izmaksas brīdī no atlīdzības par vadības un konsultatīvo pakalpojumu sniegšanu;</w:t>
      </w:r>
    </w:p>
    <w:p w:rsidR="00F4418D" w:rsidRPr="005D55A2" w:rsidRDefault="00F4418D" w:rsidP="003C3548">
      <w:pPr>
        <w:ind w:firstLine="720"/>
        <w:jc w:val="both"/>
        <w:rPr>
          <w:sz w:val="26"/>
          <w:szCs w:val="26"/>
        </w:rPr>
      </w:pPr>
      <w:r w:rsidRPr="005D55A2">
        <w:rPr>
          <w:sz w:val="26"/>
          <w:szCs w:val="26"/>
        </w:rPr>
        <w:t xml:space="preserve">2) izmaksātājs apliekamo ienākumu palielina par maksājumu summas daļu, no kuras nav ieturēts uzņēmumu ienākuma nodoklis pilnā apmērā, </w:t>
      </w:r>
      <w:proofErr w:type="spellStart"/>
      <w:r w:rsidRPr="005D55A2">
        <w:rPr>
          <w:sz w:val="26"/>
          <w:szCs w:val="26"/>
        </w:rPr>
        <w:t>t.i</w:t>
      </w:r>
      <w:proofErr w:type="spellEnd"/>
      <w:r w:rsidRPr="005D55A2">
        <w:rPr>
          <w:sz w:val="26"/>
          <w:szCs w:val="26"/>
        </w:rPr>
        <w:t xml:space="preserve">., Ls 300. </w:t>
      </w:r>
    </w:p>
    <w:p w:rsidR="00F4418D" w:rsidRPr="00821622" w:rsidRDefault="00F4418D" w:rsidP="003C3548">
      <w:pPr>
        <w:pStyle w:val="BodyTextIndent"/>
        <w:rPr>
          <w:snapToGrid w:val="0"/>
          <w:szCs w:val="28"/>
        </w:rPr>
      </w:pPr>
    </w:p>
    <w:p w:rsidR="00F4418D" w:rsidRPr="00756CDE" w:rsidRDefault="00F4418D" w:rsidP="00821622">
      <w:pPr>
        <w:ind w:firstLine="720"/>
        <w:jc w:val="both"/>
        <w:rPr>
          <w:b/>
          <w:i/>
          <w:sz w:val="26"/>
          <w:szCs w:val="26"/>
        </w:rPr>
      </w:pPr>
      <w:r w:rsidRPr="00756CDE">
        <w:rPr>
          <w:b/>
          <w:i/>
          <w:sz w:val="26"/>
          <w:szCs w:val="26"/>
        </w:rPr>
        <w:t xml:space="preserve">2.piemērs </w:t>
      </w:r>
    </w:p>
    <w:p w:rsidR="00F4418D" w:rsidRPr="005D55A2" w:rsidRDefault="00F4418D" w:rsidP="003C3548">
      <w:pPr>
        <w:ind w:firstLine="709"/>
        <w:jc w:val="both"/>
        <w:rPr>
          <w:sz w:val="26"/>
          <w:szCs w:val="26"/>
        </w:rPr>
      </w:pPr>
      <w:r w:rsidRPr="005D55A2">
        <w:rPr>
          <w:sz w:val="26"/>
          <w:szCs w:val="26"/>
        </w:rPr>
        <w:t>Iekšzemes kapitālsabiedrība “S” ir noslēgusi līgumu ar nerezidentu par vadības un konsultatīvo pakalpojumu sniegšanu, paredzot atlīdzību Ls 1000 apmērā. Līguma nosacījumi paredz, ka visas nodokļu saistības attiecībā uz nerezidenta ienākumu uzņemas kapitālsabiedrība “S”.</w:t>
      </w:r>
    </w:p>
    <w:p w:rsidR="00F4418D" w:rsidRPr="005D55A2" w:rsidRDefault="00F4418D" w:rsidP="003C3548">
      <w:pPr>
        <w:ind w:firstLine="709"/>
        <w:jc w:val="both"/>
        <w:rPr>
          <w:sz w:val="26"/>
          <w:szCs w:val="26"/>
        </w:rPr>
      </w:pPr>
      <w:r w:rsidRPr="005D55A2">
        <w:rPr>
          <w:sz w:val="26"/>
          <w:szCs w:val="26"/>
        </w:rPr>
        <w:t>Taksācijas perioda laikā nerezidents sniedz attiecīgo pakalpojumu, un kapitālsabiedrība “S” tam izmaksā atlīdzību Ls 900 (1000 – 100), ieturot uzņēmumu ienākuma nodokli 10 procentu apmērā (Ls 100) izmaksas brīdī. Vienlaikus kapitālsabiedrība “S” pārskaita nerezidentam Ls 100, kā kompensāciju par nerezidenta Latvijā samaksāto nodokli.</w:t>
      </w:r>
    </w:p>
    <w:p w:rsidR="00F4418D" w:rsidRPr="005D55A2" w:rsidRDefault="00F4418D" w:rsidP="00B3074A">
      <w:pPr>
        <w:ind w:firstLine="720"/>
        <w:jc w:val="both"/>
        <w:rPr>
          <w:sz w:val="26"/>
          <w:szCs w:val="26"/>
        </w:rPr>
      </w:pPr>
      <w:r w:rsidRPr="005D55A2">
        <w:rPr>
          <w:bCs/>
          <w:sz w:val="26"/>
          <w:szCs w:val="26"/>
        </w:rPr>
        <w:t>Aizpildot uzņēmumu</w:t>
      </w:r>
      <w:r w:rsidRPr="005D55A2">
        <w:rPr>
          <w:sz w:val="26"/>
          <w:szCs w:val="26"/>
        </w:rPr>
        <w:t xml:space="preserve"> ienākuma nodokļa deklarāciju, ņem vērā: </w:t>
      </w:r>
    </w:p>
    <w:p w:rsidR="00F4418D" w:rsidRPr="005D55A2" w:rsidRDefault="00F4418D" w:rsidP="00821622">
      <w:pPr>
        <w:pStyle w:val="BodyTextIndent"/>
        <w:ind w:left="0" w:firstLine="720"/>
        <w:rPr>
          <w:sz w:val="26"/>
          <w:szCs w:val="26"/>
        </w:rPr>
      </w:pPr>
      <w:r w:rsidRPr="005D55A2">
        <w:rPr>
          <w:sz w:val="26"/>
          <w:szCs w:val="26"/>
        </w:rPr>
        <w:t>1) apliekamais ienākums nav jāpalielina par atlīdzības summu par sniegtajiem vadības un konsultatīvajiem pakalpojumiem, jo nodoklis 10 procentu apmērā tika ieturēts izmaksas brīdī no atlīdzības summas;</w:t>
      </w:r>
    </w:p>
    <w:p w:rsidR="00F4418D" w:rsidRPr="005D55A2" w:rsidRDefault="00F4418D" w:rsidP="003C3548">
      <w:pPr>
        <w:ind w:firstLine="720"/>
        <w:jc w:val="both"/>
        <w:rPr>
          <w:sz w:val="26"/>
          <w:szCs w:val="26"/>
        </w:rPr>
      </w:pPr>
      <w:r w:rsidRPr="005D55A2">
        <w:rPr>
          <w:sz w:val="26"/>
          <w:szCs w:val="26"/>
        </w:rPr>
        <w:t>2) apliekamo ienākumu palielina par Ls 100, kas ir kompensācijas summa par nerezidenta Latvijā samaksāto nodokli. Kapitālsabiedrībai “S” šie izdevumi uzskatāmi par izdevumiem, kas nav tieši saistīti ar saimniecisko darbību un par to summu ir jāpalielina apliekamais ienākums.</w:t>
      </w:r>
    </w:p>
    <w:p w:rsidR="00F4418D" w:rsidRPr="005D55A2" w:rsidRDefault="00F4418D" w:rsidP="003C3548">
      <w:pPr>
        <w:pStyle w:val="BodyTextIndent"/>
        <w:rPr>
          <w:snapToGrid w:val="0"/>
          <w:sz w:val="26"/>
          <w:szCs w:val="26"/>
        </w:rPr>
      </w:pPr>
    </w:p>
    <w:p w:rsidR="00F4418D" w:rsidRPr="005D55A2" w:rsidRDefault="00F4418D" w:rsidP="005A4821">
      <w:pPr>
        <w:ind w:firstLine="720"/>
        <w:jc w:val="both"/>
        <w:rPr>
          <w:sz w:val="26"/>
          <w:szCs w:val="26"/>
        </w:rPr>
      </w:pPr>
      <w:r w:rsidRPr="005D55A2">
        <w:rPr>
          <w:sz w:val="26"/>
          <w:szCs w:val="26"/>
        </w:rPr>
        <w:t>6. Nodokļa ieturēšanas vajadzībām par nerezidenta ienākumu gūšanas brīdi uzskatāms maksājumu, kurus rezidenti un pastāvīgās pārstāvniecības izmaksā nerezidentam, izdarīšanas brīdis. Līdz ar to uzņēmumu ienākuma nodokli pēc noteiktajām likmēm ietur no maksājumiem faktiskās izmaksas brīdī, ievērojot maksājumu veikšanas brīdī spēkā esošo nodokli reglamentējošo normatīvo aktu normas.</w:t>
      </w:r>
    </w:p>
    <w:p w:rsidR="00F4418D" w:rsidRPr="005A4821" w:rsidRDefault="00F4418D" w:rsidP="005A4821">
      <w:pPr>
        <w:pStyle w:val="BodyText2"/>
        <w:spacing w:after="0" w:line="240" w:lineRule="auto"/>
        <w:ind w:firstLine="720"/>
        <w:rPr>
          <w:sz w:val="28"/>
          <w:szCs w:val="28"/>
        </w:rPr>
      </w:pPr>
      <w:r w:rsidRPr="005A4821">
        <w:rPr>
          <w:sz w:val="28"/>
          <w:szCs w:val="28"/>
        </w:rPr>
        <w:tab/>
      </w:r>
    </w:p>
    <w:p w:rsidR="00F4418D" w:rsidRPr="00756CDE" w:rsidRDefault="00F4418D" w:rsidP="005A4821">
      <w:pPr>
        <w:pStyle w:val="BodyText2"/>
        <w:spacing w:after="0" w:line="240" w:lineRule="auto"/>
        <w:ind w:firstLine="720"/>
        <w:rPr>
          <w:b/>
          <w:i/>
          <w:sz w:val="26"/>
          <w:szCs w:val="26"/>
        </w:rPr>
      </w:pPr>
      <w:r w:rsidRPr="00756CDE">
        <w:rPr>
          <w:b/>
          <w:i/>
          <w:sz w:val="26"/>
          <w:szCs w:val="26"/>
        </w:rPr>
        <w:t>3.piemērs</w:t>
      </w:r>
    </w:p>
    <w:p w:rsidR="00F4418D" w:rsidRPr="005D55A2" w:rsidRDefault="00F4418D" w:rsidP="005A4821">
      <w:pPr>
        <w:ind w:firstLine="720"/>
        <w:jc w:val="both"/>
        <w:rPr>
          <w:sz w:val="26"/>
          <w:szCs w:val="26"/>
        </w:rPr>
      </w:pPr>
      <w:r w:rsidRPr="005D55A2">
        <w:rPr>
          <w:sz w:val="26"/>
          <w:szCs w:val="26"/>
        </w:rPr>
        <w:t xml:space="preserve">Kapitālsabiedrības </w:t>
      </w:r>
      <w:r w:rsidRPr="005D55A2">
        <w:rPr>
          <w:sz w:val="26"/>
          <w:szCs w:val="26"/>
        </w:rPr>
        <w:sym w:font="Symbol" w:char="F02D"/>
      </w:r>
      <w:r w:rsidRPr="005D55A2">
        <w:rPr>
          <w:sz w:val="26"/>
          <w:szCs w:val="26"/>
        </w:rPr>
        <w:t xml:space="preserve"> Latvijas rezidents un Dānijas Karalistes rezidents </w:t>
      </w:r>
      <w:r w:rsidRPr="005D55A2">
        <w:rPr>
          <w:sz w:val="26"/>
          <w:szCs w:val="26"/>
        </w:rPr>
        <w:sym w:font="Symbol" w:char="F02D"/>
      </w:r>
      <w:r w:rsidRPr="005D55A2">
        <w:rPr>
          <w:sz w:val="26"/>
          <w:szCs w:val="26"/>
        </w:rPr>
        <w:t xml:space="preserve"> ir saistīti uzņēmumi. Starp kapitālsabiedrībām 20</w:t>
      </w:r>
      <w:r w:rsidR="00B33DAB">
        <w:rPr>
          <w:sz w:val="26"/>
          <w:szCs w:val="26"/>
        </w:rPr>
        <w:t>10</w:t>
      </w:r>
      <w:r w:rsidRPr="005D55A2">
        <w:rPr>
          <w:sz w:val="26"/>
          <w:szCs w:val="26"/>
        </w:rPr>
        <w:t xml:space="preserve">.gada janvārī noslēgts aizdevuma (kredīta) līgums, pamatojoties uz to kapitālsabiedrība </w:t>
      </w:r>
      <w:r w:rsidRPr="005D55A2">
        <w:rPr>
          <w:sz w:val="26"/>
          <w:szCs w:val="26"/>
        </w:rPr>
        <w:sym w:font="Symbol" w:char="F02D"/>
      </w:r>
      <w:r w:rsidRPr="005D55A2">
        <w:rPr>
          <w:sz w:val="26"/>
          <w:szCs w:val="26"/>
        </w:rPr>
        <w:t xml:space="preserve"> Latvijas Republikas rezidents katru mēnesi veic procentu maksājumus par aizdevuma summu. 2008.gada jūnijā abās kapitālsabiedrībās notiek īpašnieku maiņa, kuras rezultātā kapitālsabiedrības turpmāk nav uzskatāmas par saistītiem uzņēmumiem uzņēmumu ienākuma nodokļa aprēķināšanas vajadzībām. </w:t>
      </w:r>
    </w:p>
    <w:p w:rsidR="00F4418D" w:rsidRPr="005D55A2" w:rsidRDefault="00F4418D" w:rsidP="005A4821">
      <w:pPr>
        <w:ind w:firstLine="720"/>
        <w:jc w:val="both"/>
        <w:rPr>
          <w:sz w:val="26"/>
          <w:szCs w:val="26"/>
        </w:rPr>
      </w:pPr>
      <w:r w:rsidRPr="005D55A2">
        <w:rPr>
          <w:sz w:val="26"/>
          <w:szCs w:val="26"/>
        </w:rPr>
        <w:t>Latvijas rezidents, izmaksājot procentu maksājumus 20</w:t>
      </w:r>
      <w:r w:rsidR="00B33DAB">
        <w:rPr>
          <w:sz w:val="26"/>
          <w:szCs w:val="26"/>
        </w:rPr>
        <w:t>10</w:t>
      </w:r>
      <w:r w:rsidRPr="005D55A2">
        <w:rPr>
          <w:sz w:val="26"/>
          <w:szCs w:val="26"/>
        </w:rPr>
        <w:t>.gada jūlijā, neietur uzņēmumu ienākuma nodokli no veiktajiem procentu maksājumiem, jo maksājumu faktiskās veikšanas brīdī kapitālsabiedrības nav uzskatāmas par saistītiem uzņēmumiem.</w:t>
      </w:r>
    </w:p>
    <w:p w:rsidR="00F4418D" w:rsidRPr="005D55A2" w:rsidRDefault="00F4418D" w:rsidP="005A4821">
      <w:pPr>
        <w:ind w:firstLine="720"/>
        <w:jc w:val="both"/>
        <w:rPr>
          <w:b/>
          <w:color w:val="99CC00"/>
          <w:sz w:val="26"/>
          <w:szCs w:val="26"/>
        </w:rPr>
      </w:pPr>
    </w:p>
    <w:p w:rsidR="00F4418D" w:rsidRPr="005D55A2" w:rsidRDefault="00F4418D" w:rsidP="005A4821">
      <w:pPr>
        <w:pStyle w:val="Heading3"/>
        <w:rPr>
          <w:b/>
          <w:sz w:val="26"/>
          <w:szCs w:val="26"/>
        </w:rPr>
      </w:pPr>
      <w:bookmarkStart w:id="108" w:name="_Toc213650146"/>
      <w:bookmarkStart w:id="109" w:name="_Toc213654838"/>
      <w:bookmarkStart w:id="110" w:name="_Toc294183331"/>
      <w:bookmarkStart w:id="111" w:name="_Toc295209343"/>
      <w:r w:rsidRPr="005D55A2">
        <w:rPr>
          <w:b/>
          <w:sz w:val="26"/>
          <w:szCs w:val="26"/>
        </w:rPr>
        <w:t>4.1.3. Atsevišķu nerezidenta gūto ienākumu veidu aplikšana ar nodokli</w:t>
      </w:r>
      <w:bookmarkEnd w:id="108"/>
      <w:bookmarkEnd w:id="109"/>
      <w:bookmarkEnd w:id="110"/>
      <w:bookmarkEnd w:id="111"/>
      <w:r w:rsidRPr="005D55A2">
        <w:rPr>
          <w:b/>
          <w:sz w:val="26"/>
          <w:szCs w:val="26"/>
        </w:rPr>
        <w:t xml:space="preserve"> </w:t>
      </w:r>
    </w:p>
    <w:p w:rsidR="00F4418D" w:rsidRPr="003C3548" w:rsidRDefault="00F4418D" w:rsidP="003C3548">
      <w:pPr>
        <w:ind w:firstLine="720"/>
        <w:jc w:val="both"/>
        <w:rPr>
          <w:b/>
          <w:color w:val="99CC00"/>
          <w:sz w:val="28"/>
          <w:szCs w:val="28"/>
        </w:rPr>
      </w:pPr>
    </w:p>
    <w:p w:rsidR="00F4418D" w:rsidRPr="00166EB1" w:rsidRDefault="00F4418D" w:rsidP="002C732F">
      <w:pPr>
        <w:ind w:firstLine="720"/>
        <w:jc w:val="both"/>
        <w:rPr>
          <w:sz w:val="26"/>
          <w:szCs w:val="26"/>
        </w:rPr>
      </w:pPr>
      <w:r w:rsidRPr="00166EB1">
        <w:rPr>
          <w:sz w:val="26"/>
          <w:szCs w:val="26"/>
        </w:rPr>
        <w:lastRenderedPageBreak/>
        <w:t xml:space="preserve">1. Uzņēmumu ienākuma nodokli 10 procentu apmērā no ietur no dividendēm, kuras izmaksā sabiedrībām – nerezidentiem – trešo valstu (piemēram, Krievijas, Baltkrievijas, Ukrainas </w:t>
      </w:r>
      <w:proofErr w:type="spellStart"/>
      <w:r w:rsidRPr="00166EB1">
        <w:rPr>
          <w:sz w:val="26"/>
          <w:szCs w:val="26"/>
        </w:rPr>
        <w:t>u.c</w:t>
      </w:r>
      <w:proofErr w:type="spellEnd"/>
      <w:r w:rsidRPr="00166EB1">
        <w:rPr>
          <w:sz w:val="26"/>
          <w:szCs w:val="26"/>
        </w:rPr>
        <w:t>.) rezidentiem, izņemot Eiropas Savienības dalībvalstu vai Eiropas Ekonomikas zonas valstu sabiedrības.</w:t>
      </w:r>
    </w:p>
    <w:p w:rsidR="00F4418D" w:rsidRPr="00166EB1" w:rsidRDefault="00F4418D" w:rsidP="00166EB1">
      <w:pPr>
        <w:ind w:firstLine="720"/>
        <w:jc w:val="both"/>
        <w:rPr>
          <w:sz w:val="26"/>
          <w:szCs w:val="26"/>
        </w:rPr>
      </w:pPr>
    </w:p>
    <w:p w:rsidR="00F4418D" w:rsidRPr="005D55A2" w:rsidRDefault="00F4418D" w:rsidP="00166EB1">
      <w:pPr>
        <w:ind w:firstLine="720"/>
        <w:jc w:val="both"/>
        <w:rPr>
          <w:b/>
          <w:sz w:val="26"/>
          <w:szCs w:val="26"/>
        </w:rPr>
      </w:pPr>
      <w:r>
        <w:rPr>
          <w:sz w:val="26"/>
          <w:szCs w:val="26"/>
        </w:rPr>
        <w:t>2</w:t>
      </w:r>
      <w:r w:rsidRPr="005D55A2">
        <w:rPr>
          <w:sz w:val="26"/>
          <w:szCs w:val="26"/>
        </w:rPr>
        <w:t>. Gadījumā, ja dividendes izmaksā publiska akciju sabiedrība, pienākums ieturēt uzņēmumu ienākuma nodokli no nerezidentam izmaksātajām dividendēm un ieskaitīt to valsts budžetā ir vērtspapīru konta turētājam, kas veic norēķinu ar nerezidentu. Ja dividendes izmaksā kapitālsabiedrība, kas nav publiska akciju sabiedrība, nodokli no nerezidentam izmaksātajām dividendēm ietur un ieskaita to valsts budžetā kapitālsabiedrība – dividenžu izmaksātāja.</w:t>
      </w:r>
    </w:p>
    <w:p w:rsidR="00F4418D" w:rsidRPr="00166EB1" w:rsidRDefault="00F4418D" w:rsidP="002C732F">
      <w:pPr>
        <w:ind w:firstLine="720"/>
        <w:jc w:val="both"/>
        <w:rPr>
          <w:sz w:val="26"/>
          <w:szCs w:val="26"/>
        </w:rPr>
      </w:pPr>
    </w:p>
    <w:p w:rsidR="00845D5F" w:rsidRDefault="00F4418D" w:rsidP="00166EB1">
      <w:pPr>
        <w:ind w:firstLine="720"/>
        <w:jc w:val="both"/>
        <w:rPr>
          <w:color w:val="000000"/>
          <w:sz w:val="26"/>
          <w:szCs w:val="26"/>
        </w:rPr>
      </w:pPr>
      <w:r>
        <w:rPr>
          <w:sz w:val="26"/>
          <w:szCs w:val="26"/>
        </w:rPr>
        <w:t>3</w:t>
      </w:r>
      <w:r w:rsidRPr="00166EB1">
        <w:rPr>
          <w:sz w:val="26"/>
          <w:szCs w:val="26"/>
        </w:rPr>
        <w:t xml:space="preserve">. Gadījumā, ja dividendes izmaksā Eiropas Ekonomikas zonas valstu sabiedrībām un neietur nodokli, tad Latvijas kapitālsabiedrības – </w:t>
      </w:r>
      <w:r w:rsidRPr="00166EB1">
        <w:rPr>
          <w:color w:val="000000"/>
          <w:sz w:val="26"/>
          <w:szCs w:val="26"/>
        </w:rPr>
        <w:t>dividenžu izmaksātāja – rīcībā ir jābūt izziņai, kuru izsniegusi dividenžu saņēmēja rezidences valsts nodokļu administrācija</w:t>
      </w:r>
      <w:r w:rsidR="00845D5F">
        <w:rPr>
          <w:color w:val="000000"/>
          <w:sz w:val="26"/>
          <w:szCs w:val="26"/>
        </w:rPr>
        <w:t xml:space="preserve">, </w:t>
      </w:r>
      <w:r w:rsidR="00153288" w:rsidRPr="00153288">
        <w:rPr>
          <w:color w:val="000000"/>
          <w:sz w:val="26"/>
          <w:szCs w:val="26"/>
        </w:rPr>
        <w:t>vai šādu izziņu aizvietojošiem dokumentiem</w:t>
      </w:r>
      <w:r w:rsidRPr="00845D5F">
        <w:rPr>
          <w:color w:val="000000"/>
          <w:sz w:val="26"/>
          <w:szCs w:val="26"/>
        </w:rPr>
        <w:t>.</w:t>
      </w:r>
      <w:r>
        <w:rPr>
          <w:color w:val="000000"/>
          <w:sz w:val="26"/>
          <w:szCs w:val="26"/>
        </w:rPr>
        <w:t xml:space="preserve"> </w:t>
      </w:r>
      <w:r w:rsidRPr="00166EB1">
        <w:rPr>
          <w:color w:val="000000"/>
          <w:sz w:val="26"/>
          <w:szCs w:val="26"/>
        </w:rPr>
        <w:t xml:space="preserve">Izziņa </w:t>
      </w:r>
      <w:r w:rsidR="00845D5F">
        <w:rPr>
          <w:color w:val="000000"/>
          <w:sz w:val="26"/>
          <w:szCs w:val="26"/>
        </w:rPr>
        <w:t xml:space="preserve">vai to aizvietojošie dokumenti </w:t>
      </w:r>
      <w:r w:rsidRPr="00166EB1">
        <w:rPr>
          <w:color w:val="000000"/>
          <w:sz w:val="26"/>
          <w:szCs w:val="26"/>
        </w:rPr>
        <w:t>apstiprina, ka sabiedrība ir attiecīgās valsts rezidents nodokļu uzlikšanas nolūkos un ienākuma nodokļa maksātājs.</w:t>
      </w:r>
    </w:p>
    <w:p w:rsidR="002F352D" w:rsidRPr="002F352D" w:rsidRDefault="002F352D" w:rsidP="002F352D">
      <w:pPr>
        <w:ind w:firstLine="720"/>
        <w:jc w:val="both"/>
        <w:rPr>
          <w:color w:val="000000"/>
          <w:sz w:val="26"/>
          <w:szCs w:val="26"/>
        </w:rPr>
      </w:pPr>
      <w:r w:rsidRPr="002F352D">
        <w:rPr>
          <w:color w:val="000000"/>
          <w:sz w:val="26"/>
          <w:szCs w:val="26"/>
        </w:rPr>
        <w:t>Gadījumā, ja attiecīgās valsts nodokļu administrācija neizsniedz atsevišķu izziņu, par m</w:t>
      </w:r>
      <w:r w:rsidR="00845D5F" w:rsidRPr="002F352D">
        <w:rPr>
          <w:color w:val="000000"/>
          <w:sz w:val="26"/>
          <w:szCs w:val="26"/>
        </w:rPr>
        <w:t>inēto izziņu aizvietojošie</w:t>
      </w:r>
      <w:r w:rsidRPr="002F352D">
        <w:rPr>
          <w:color w:val="000000"/>
          <w:sz w:val="26"/>
          <w:szCs w:val="26"/>
        </w:rPr>
        <w:t>m</w:t>
      </w:r>
      <w:r w:rsidR="00845D5F" w:rsidRPr="002F352D">
        <w:rPr>
          <w:color w:val="000000"/>
          <w:sz w:val="26"/>
          <w:szCs w:val="26"/>
        </w:rPr>
        <w:t xml:space="preserve"> dokumenti</w:t>
      </w:r>
      <w:r w:rsidRPr="002F352D">
        <w:rPr>
          <w:color w:val="000000"/>
          <w:sz w:val="26"/>
          <w:szCs w:val="26"/>
        </w:rPr>
        <w:t>em uzskata:</w:t>
      </w:r>
    </w:p>
    <w:p w:rsidR="00444071" w:rsidRDefault="002F352D">
      <w:pPr>
        <w:ind w:firstLine="720"/>
        <w:jc w:val="both"/>
        <w:rPr>
          <w:color w:val="000000"/>
          <w:sz w:val="26"/>
          <w:szCs w:val="26"/>
        </w:rPr>
      </w:pPr>
      <w:r>
        <w:rPr>
          <w:color w:val="000000"/>
          <w:sz w:val="26"/>
          <w:szCs w:val="26"/>
        </w:rPr>
        <w:t xml:space="preserve">1) </w:t>
      </w:r>
      <w:r w:rsidR="00153288" w:rsidRPr="00153288">
        <w:rPr>
          <w:color w:val="000000"/>
          <w:sz w:val="26"/>
          <w:szCs w:val="26"/>
        </w:rPr>
        <w:t xml:space="preserve">rezidences apliecību, ko attiecīgās valsts nodokļu administrācija izsniegusi šīs valsts un Latvijas Republikas līguma par nodokļu dubultās uzlikšanas novēršanu piemērošanai, </w:t>
      </w:r>
    </w:p>
    <w:p w:rsidR="00F4418D" w:rsidRPr="002F352D" w:rsidRDefault="002F352D" w:rsidP="002F352D">
      <w:pPr>
        <w:ind w:firstLine="720"/>
        <w:jc w:val="both"/>
        <w:rPr>
          <w:color w:val="000000"/>
          <w:sz w:val="26"/>
          <w:szCs w:val="26"/>
        </w:rPr>
      </w:pPr>
      <w:r>
        <w:rPr>
          <w:color w:val="000000"/>
          <w:sz w:val="26"/>
          <w:szCs w:val="26"/>
        </w:rPr>
        <w:t xml:space="preserve">2) </w:t>
      </w:r>
      <w:r w:rsidR="00153288" w:rsidRPr="00153288">
        <w:rPr>
          <w:color w:val="000000"/>
          <w:sz w:val="26"/>
          <w:szCs w:val="26"/>
        </w:rPr>
        <w:t xml:space="preserve">sabiedrības </w:t>
      </w:r>
      <w:r>
        <w:rPr>
          <w:color w:val="000000"/>
          <w:sz w:val="26"/>
          <w:szCs w:val="26"/>
        </w:rPr>
        <w:t>–</w:t>
      </w:r>
      <w:r w:rsidR="00153288" w:rsidRPr="00153288">
        <w:rPr>
          <w:color w:val="000000"/>
          <w:sz w:val="26"/>
          <w:szCs w:val="26"/>
        </w:rPr>
        <w:t xml:space="preserve"> dividenžu</w:t>
      </w:r>
      <w:r>
        <w:rPr>
          <w:color w:val="000000"/>
          <w:sz w:val="26"/>
          <w:szCs w:val="26"/>
        </w:rPr>
        <w:t xml:space="preserve"> (arī </w:t>
      </w:r>
      <w:r w:rsidR="00153288" w:rsidRPr="00153288">
        <w:rPr>
          <w:color w:val="000000"/>
          <w:sz w:val="26"/>
          <w:szCs w:val="26"/>
        </w:rPr>
        <w:t xml:space="preserve"> procentu vai samaksas par intelektuālo īpašumu</w:t>
      </w:r>
      <w:r>
        <w:rPr>
          <w:color w:val="000000"/>
          <w:sz w:val="26"/>
          <w:szCs w:val="26"/>
        </w:rPr>
        <w:t>)</w:t>
      </w:r>
      <w:r w:rsidR="00153288" w:rsidRPr="00153288">
        <w:rPr>
          <w:color w:val="000000"/>
          <w:sz w:val="26"/>
          <w:szCs w:val="26"/>
        </w:rPr>
        <w:t xml:space="preserve"> saņēmējas pilnvarota pārstāvja rakstveida apliecinājumu V</w:t>
      </w:r>
      <w:r>
        <w:rPr>
          <w:color w:val="000000"/>
          <w:sz w:val="26"/>
          <w:szCs w:val="26"/>
        </w:rPr>
        <w:t>ID</w:t>
      </w:r>
      <w:r w:rsidR="00153288" w:rsidRPr="00153288">
        <w:rPr>
          <w:color w:val="000000"/>
          <w:sz w:val="26"/>
          <w:szCs w:val="26"/>
        </w:rPr>
        <w:t>, ka sabiedrība - ienākuma saņēmēja atbilst likuma 1.panta deviņpadsmitās daļas 2. vai 3.punkta vai 1.panta 19.</w:t>
      </w:r>
      <w:r w:rsidR="00153288" w:rsidRPr="00153288">
        <w:rPr>
          <w:color w:val="000000"/>
          <w:sz w:val="26"/>
          <w:szCs w:val="26"/>
          <w:vertAlign w:val="superscript"/>
        </w:rPr>
        <w:t>1</w:t>
      </w:r>
      <w:r>
        <w:rPr>
          <w:color w:val="000000"/>
          <w:sz w:val="26"/>
          <w:szCs w:val="26"/>
        </w:rPr>
        <w:t>daļas prasībām.</w:t>
      </w:r>
      <w:r w:rsidR="00153288" w:rsidRPr="00153288">
        <w:rPr>
          <w:color w:val="000000"/>
          <w:sz w:val="26"/>
          <w:szCs w:val="26"/>
        </w:rPr>
        <w:t xml:space="preserve">  </w:t>
      </w:r>
    </w:p>
    <w:p w:rsidR="00F4418D" w:rsidRPr="002F352D" w:rsidRDefault="00F4418D" w:rsidP="002F352D">
      <w:pPr>
        <w:pStyle w:val="BodyTextIndent2"/>
        <w:spacing w:after="0" w:line="240" w:lineRule="auto"/>
        <w:ind w:left="0" w:firstLine="720"/>
        <w:jc w:val="both"/>
        <w:rPr>
          <w:color w:val="FF6600"/>
          <w:sz w:val="26"/>
          <w:szCs w:val="26"/>
        </w:rPr>
      </w:pPr>
    </w:p>
    <w:p w:rsidR="00F4418D" w:rsidRDefault="00F4418D" w:rsidP="002C732F">
      <w:pPr>
        <w:pStyle w:val="BodyTextIndent2"/>
        <w:spacing w:after="0" w:line="240" w:lineRule="auto"/>
        <w:ind w:left="0" w:firstLine="720"/>
        <w:jc w:val="both"/>
        <w:rPr>
          <w:color w:val="000000"/>
          <w:sz w:val="26"/>
          <w:szCs w:val="26"/>
        </w:rPr>
      </w:pPr>
      <w:r w:rsidRPr="00747615">
        <w:rPr>
          <w:sz w:val="26"/>
          <w:szCs w:val="26"/>
        </w:rPr>
        <w:t>4.</w:t>
      </w:r>
      <w:r>
        <w:rPr>
          <w:color w:val="000000"/>
          <w:sz w:val="26"/>
          <w:szCs w:val="26"/>
        </w:rPr>
        <w:t xml:space="preserve"> Maksājumu </w:t>
      </w:r>
      <w:r w:rsidRPr="00166EB1">
        <w:rPr>
          <w:color w:val="000000"/>
          <w:sz w:val="26"/>
          <w:szCs w:val="26"/>
        </w:rPr>
        <w:t>saņēmēja rezidences valsts nodokļu administrācija</w:t>
      </w:r>
      <w:r>
        <w:rPr>
          <w:color w:val="000000"/>
          <w:sz w:val="26"/>
          <w:szCs w:val="26"/>
        </w:rPr>
        <w:t>s izsniegta izziņa</w:t>
      </w:r>
      <w:r w:rsidR="00845D5F">
        <w:rPr>
          <w:color w:val="000000"/>
          <w:sz w:val="26"/>
          <w:szCs w:val="26"/>
        </w:rPr>
        <w:t xml:space="preserve"> vai to aizvietojošie dokumenti</w:t>
      </w:r>
      <w:r>
        <w:rPr>
          <w:color w:val="000000"/>
          <w:sz w:val="26"/>
          <w:szCs w:val="26"/>
        </w:rPr>
        <w:t xml:space="preserve"> ir nepieciešam</w:t>
      </w:r>
      <w:r w:rsidR="00845D5F">
        <w:rPr>
          <w:color w:val="000000"/>
          <w:sz w:val="26"/>
          <w:szCs w:val="26"/>
        </w:rPr>
        <w:t>i</w:t>
      </w:r>
      <w:r>
        <w:rPr>
          <w:color w:val="000000"/>
          <w:sz w:val="26"/>
          <w:szCs w:val="26"/>
        </w:rPr>
        <w:t xml:space="preserve"> arī tām sabiedrībām, kuras izmaksā nerezidentiem – Eiropas Savienības dalībvalstu saistītām sabiedrībām:</w:t>
      </w:r>
    </w:p>
    <w:p w:rsidR="00F4418D" w:rsidRDefault="00F4418D" w:rsidP="002C732F">
      <w:pPr>
        <w:pStyle w:val="BodyTextIndent2"/>
        <w:spacing w:after="0" w:line="240" w:lineRule="auto"/>
        <w:ind w:left="0" w:firstLine="720"/>
        <w:jc w:val="both"/>
        <w:rPr>
          <w:color w:val="000000"/>
          <w:sz w:val="26"/>
          <w:szCs w:val="26"/>
        </w:rPr>
      </w:pPr>
      <w:r>
        <w:rPr>
          <w:color w:val="000000"/>
          <w:sz w:val="26"/>
          <w:szCs w:val="26"/>
        </w:rPr>
        <w:t>4.1. procentu maksājumus, no kuriem ar 2009.gada 1.jūliju nodoklis ir ieturams pēc 5 procentu likmes;</w:t>
      </w:r>
    </w:p>
    <w:p w:rsidR="00F4418D" w:rsidRDefault="00F4418D" w:rsidP="00DA47DA">
      <w:pPr>
        <w:pStyle w:val="BodyTextIndent2"/>
        <w:spacing w:after="0" w:line="240" w:lineRule="auto"/>
        <w:ind w:left="0" w:firstLine="720"/>
        <w:jc w:val="both"/>
        <w:rPr>
          <w:color w:val="000000"/>
          <w:sz w:val="26"/>
          <w:szCs w:val="26"/>
        </w:rPr>
      </w:pPr>
      <w:r>
        <w:rPr>
          <w:color w:val="000000"/>
          <w:sz w:val="26"/>
          <w:szCs w:val="26"/>
        </w:rPr>
        <w:t>4.2. samaksu par intelektuālo īpašumu, no kuras ar 2009.gada 1.jūliju nodoklis ir ieturams pēc 5 procentu likmes.</w:t>
      </w:r>
    </w:p>
    <w:p w:rsidR="00444071" w:rsidRDefault="00444071">
      <w:pPr>
        <w:ind w:firstLine="720"/>
        <w:jc w:val="both"/>
        <w:rPr>
          <w:color w:val="FF6600"/>
          <w:sz w:val="26"/>
          <w:szCs w:val="26"/>
        </w:rPr>
      </w:pPr>
    </w:p>
    <w:p w:rsidR="00F4418D" w:rsidRPr="005D55A2" w:rsidRDefault="00F4418D" w:rsidP="00AB41B6">
      <w:pPr>
        <w:pStyle w:val="BodyText"/>
        <w:spacing w:after="0"/>
        <w:ind w:firstLine="720"/>
        <w:jc w:val="both"/>
        <w:rPr>
          <w:sz w:val="26"/>
          <w:szCs w:val="26"/>
        </w:rPr>
      </w:pPr>
      <w:r>
        <w:rPr>
          <w:sz w:val="26"/>
          <w:szCs w:val="26"/>
        </w:rPr>
        <w:t>5</w:t>
      </w:r>
      <w:r w:rsidRPr="005D55A2">
        <w:rPr>
          <w:sz w:val="26"/>
          <w:szCs w:val="26"/>
        </w:rPr>
        <w:t>. Izmaksājot nerezidentam atlīdzību par vadības un konsultatīvajiem pakalpojumiem, jāņem vērā, ka nodokļa aprēķināšanas vajadzībām “vadības un konsultatīvie pakalpojumi” ir darbību kopums, ko nerezidents veic tieši vai izmantojot pieaicināto personālu, lai nodrošinātu iekšzemes komercsabiedrības vai cita nerezidenta pastāvīgās pārstāvniecības vadību vai sniegtu iekšzemes komercsabiedrībai vai pastāvīgajai pārstāvniecībai nepieciešamās konsultācijas. Piemēram, konsultatīvie pakalpojumi ir:</w:t>
      </w:r>
    </w:p>
    <w:p w:rsidR="00F4418D" w:rsidRPr="005D55A2" w:rsidRDefault="00F4418D" w:rsidP="002C732F">
      <w:pPr>
        <w:ind w:firstLine="720"/>
        <w:jc w:val="both"/>
        <w:rPr>
          <w:bCs/>
          <w:sz w:val="26"/>
          <w:szCs w:val="26"/>
        </w:rPr>
      </w:pPr>
      <w:r>
        <w:rPr>
          <w:bCs/>
          <w:sz w:val="26"/>
          <w:szCs w:val="26"/>
        </w:rPr>
        <w:t>5</w:t>
      </w:r>
      <w:r w:rsidRPr="005D55A2">
        <w:rPr>
          <w:bCs/>
          <w:sz w:val="26"/>
          <w:szCs w:val="26"/>
        </w:rPr>
        <w:t xml:space="preserve">.1. konsultāciju sniegšana un dažāda rakstura izstrādņu un materiālu (aprēķinu, projektu, biznesa plānu) sagatavošana; </w:t>
      </w:r>
    </w:p>
    <w:p w:rsidR="00F4418D" w:rsidRPr="005D55A2" w:rsidRDefault="00F4418D" w:rsidP="002C732F">
      <w:pPr>
        <w:ind w:firstLine="720"/>
        <w:jc w:val="both"/>
        <w:rPr>
          <w:sz w:val="26"/>
          <w:szCs w:val="26"/>
        </w:rPr>
      </w:pPr>
      <w:r>
        <w:rPr>
          <w:sz w:val="26"/>
          <w:szCs w:val="26"/>
        </w:rPr>
        <w:t>5</w:t>
      </w:r>
      <w:r w:rsidRPr="005D55A2">
        <w:rPr>
          <w:sz w:val="26"/>
          <w:szCs w:val="26"/>
        </w:rPr>
        <w:t xml:space="preserve">.2. informācijas sniegšana par izmaiņām grāmatvedības programmās, tirgus izpētē un reklāmā, iekārtu un ražošanas tehnoloģiju tirgū un citos jautājumos, kas saistīti ar </w:t>
      </w:r>
      <w:r w:rsidRPr="005D55A2">
        <w:rPr>
          <w:sz w:val="26"/>
          <w:szCs w:val="26"/>
        </w:rPr>
        <w:lastRenderedPageBreak/>
        <w:t>uzņēmuma stratēģisko attīstību, produkcijas ražošanu, realizāciju un uzņēmuma ekonomiskās darbības izpēti.</w:t>
      </w:r>
    </w:p>
    <w:p w:rsidR="00F4418D" w:rsidRPr="005D55A2" w:rsidRDefault="00F4418D" w:rsidP="002C732F">
      <w:pPr>
        <w:ind w:firstLine="720"/>
        <w:jc w:val="both"/>
        <w:rPr>
          <w:sz w:val="26"/>
          <w:szCs w:val="26"/>
        </w:rPr>
      </w:pPr>
      <w:r w:rsidRPr="005D55A2">
        <w:rPr>
          <w:sz w:val="26"/>
          <w:szCs w:val="26"/>
        </w:rPr>
        <w:t>Kvalificējot pakalpojumu kā konsultatīvo pakalpojumu, noteicošā ir pakalpojuma būtība, nevis juridiskā forma.</w:t>
      </w:r>
    </w:p>
    <w:p w:rsidR="00F4418D" w:rsidRPr="002C732F" w:rsidRDefault="00F4418D" w:rsidP="002C732F">
      <w:pPr>
        <w:ind w:firstLine="720"/>
        <w:jc w:val="both"/>
        <w:rPr>
          <w:color w:val="FF6600"/>
          <w:sz w:val="28"/>
          <w:szCs w:val="28"/>
        </w:rPr>
      </w:pPr>
      <w:r w:rsidRPr="002C732F">
        <w:rPr>
          <w:color w:val="FF6600"/>
          <w:sz w:val="28"/>
          <w:szCs w:val="28"/>
        </w:rPr>
        <w:tab/>
      </w:r>
    </w:p>
    <w:p w:rsidR="00F4418D" w:rsidRPr="00756CDE" w:rsidRDefault="00F4418D" w:rsidP="002C732F">
      <w:pPr>
        <w:ind w:firstLine="720"/>
        <w:jc w:val="both"/>
        <w:rPr>
          <w:b/>
          <w:i/>
          <w:sz w:val="26"/>
          <w:szCs w:val="26"/>
        </w:rPr>
      </w:pPr>
      <w:r w:rsidRPr="00756CDE">
        <w:rPr>
          <w:b/>
          <w:i/>
          <w:sz w:val="26"/>
          <w:szCs w:val="26"/>
        </w:rPr>
        <w:t xml:space="preserve">1.piemērs </w:t>
      </w:r>
    </w:p>
    <w:p w:rsidR="00F4418D" w:rsidRPr="005D55A2" w:rsidRDefault="00F4418D" w:rsidP="002C732F">
      <w:pPr>
        <w:ind w:firstLine="720"/>
        <w:jc w:val="both"/>
        <w:rPr>
          <w:sz w:val="26"/>
          <w:szCs w:val="26"/>
        </w:rPr>
      </w:pPr>
      <w:r w:rsidRPr="005D55A2">
        <w:rPr>
          <w:sz w:val="26"/>
          <w:szCs w:val="26"/>
        </w:rPr>
        <w:t>Latvijas komercsabiedrība nosūta savus darbiniekus uz apmācību kursiem, kuri notiek Zviedrijas sabiedrībā un kuru ietvaros Zviedrijas sabiedrības personāls apmāca minētos darbiniekus strādāt ar noteikta veida jaunām iekārtām un tehnoloģijām. Latvijas komercsabiedrība izmaksā atlīdzību nerezidentam –</w:t>
      </w:r>
      <w:r>
        <w:rPr>
          <w:sz w:val="26"/>
          <w:szCs w:val="26"/>
        </w:rPr>
        <w:t xml:space="preserve"> </w:t>
      </w:r>
      <w:r w:rsidRPr="005D55A2">
        <w:rPr>
          <w:sz w:val="26"/>
          <w:szCs w:val="26"/>
        </w:rPr>
        <w:t>Zviedrijas sabiedrībai par darbinieku apmācību saskaņā ar vienošanos.</w:t>
      </w:r>
    </w:p>
    <w:p w:rsidR="00F4418D" w:rsidRPr="005D55A2" w:rsidRDefault="00F4418D" w:rsidP="002C732F">
      <w:pPr>
        <w:ind w:firstLine="720"/>
        <w:jc w:val="both"/>
        <w:rPr>
          <w:b/>
          <w:sz w:val="26"/>
          <w:szCs w:val="26"/>
        </w:rPr>
      </w:pPr>
      <w:r w:rsidRPr="005D55A2">
        <w:rPr>
          <w:sz w:val="26"/>
          <w:szCs w:val="26"/>
        </w:rPr>
        <w:t>Šajā gadījumā, izmaksājot nerezidentam – Zviedrijas sabiedrībai atlīdzību par sniegtajiem apmācību kursiem, uzņēmumu ienākuma nodokli neietur, jo nerezidenta sniegtie pakalpojumi pēc būtības ir vērtējami nevis kā konsultatīvie pakalpojumi, bet gan kā apmācība ar mērķi paaugstināt darbinieku kvalifikāciju un profesionālo sagatavotību.</w:t>
      </w:r>
    </w:p>
    <w:p w:rsidR="00F4418D" w:rsidRPr="005D55A2" w:rsidRDefault="00F4418D" w:rsidP="002C732F">
      <w:pPr>
        <w:ind w:firstLine="720"/>
        <w:jc w:val="both"/>
        <w:rPr>
          <w:sz w:val="26"/>
          <w:szCs w:val="26"/>
        </w:rPr>
      </w:pPr>
      <w:r w:rsidRPr="005D55A2">
        <w:rPr>
          <w:b/>
          <w:sz w:val="26"/>
          <w:szCs w:val="26"/>
        </w:rPr>
        <w:tab/>
      </w:r>
      <w:r w:rsidRPr="005D55A2">
        <w:rPr>
          <w:sz w:val="26"/>
          <w:szCs w:val="26"/>
        </w:rPr>
        <w:t xml:space="preserve"> </w:t>
      </w:r>
    </w:p>
    <w:p w:rsidR="00F4418D" w:rsidRPr="00756CDE" w:rsidRDefault="00F4418D" w:rsidP="002C732F">
      <w:pPr>
        <w:ind w:firstLine="720"/>
        <w:jc w:val="both"/>
        <w:rPr>
          <w:b/>
          <w:i/>
          <w:sz w:val="26"/>
          <w:szCs w:val="26"/>
        </w:rPr>
      </w:pPr>
      <w:r w:rsidRPr="00756CDE">
        <w:rPr>
          <w:b/>
          <w:i/>
          <w:sz w:val="26"/>
          <w:szCs w:val="26"/>
        </w:rPr>
        <w:t>2.piemērs</w:t>
      </w:r>
    </w:p>
    <w:p w:rsidR="00F4418D" w:rsidRPr="005D55A2" w:rsidRDefault="00F4418D" w:rsidP="002C732F">
      <w:pPr>
        <w:ind w:firstLine="720"/>
        <w:jc w:val="both"/>
        <w:rPr>
          <w:sz w:val="26"/>
          <w:szCs w:val="26"/>
        </w:rPr>
      </w:pPr>
      <w:r w:rsidRPr="005D55A2">
        <w:rPr>
          <w:sz w:val="26"/>
          <w:szCs w:val="26"/>
        </w:rPr>
        <w:t xml:space="preserve">Latvijas komercsabiedrība ir noslēgusi līgumu ar nerezidentu (juridisku personu) par inženiertehnisko pakalpojumu sniegšanu, paredzot atlīdzību Ls 1000 apmērā. Atbilstoši līguma nosacījumiem nerezidents veic tehnoloģisko iekārtu uzstādīšanu un apkopi Latvijas komercsabiedrības ražotnēs. </w:t>
      </w:r>
    </w:p>
    <w:p w:rsidR="00F4418D" w:rsidRPr="005D55A2" w:rsidRDefault="00F4418D" w:rsidP="002C732F">
      <w:pPr>
        <w:ind w:firstLine="720"/>
        <w:jc w:val="both"/>
        <w:rPr>
          <w:sz w:val="26"/>
          <w:szCs w:val="26"/>
        </w:rPr>
      </w:pPr>
      <w:r w:rsidRPr="005D55A2">
        <w:rPr>
          <w:sz w:val="26"/>
          <w:szCs w:val="26"/>
        </w:rPr>
        <w:t>Taksācijas perioda laikā nerezidents sniedz Latvijas komercsabiedrībai attiecīgos pakalpojumus, un Latvijas komercsabiedrība tam izmaksā atlīdzību Ls 1000. Uzņēmumu ienākuma nodokli no maksājuma nerezidentam neietur, jo nerezidenta sniegtie pakalpojumi nav uzskatāmi par vadības un konsultatīvajiem pakalpojumiem</w:t>
      </w:r>
      <w:bookmarkStart w:id="112" w:name="OLE_LINK1"/>
      <w:bookmarkStart w:id="113" w:name="OLE_LINK2"/>
      <w:r w:rsidRPr="005D55A2">
        <w:rPr>
          <w:sz w:val="26"/>
          <w:szCs w:val="26"/>
        </w:rPr>
        <w:t>.</w:t>
      </w:r>
    </w:p>
    <w:bookmarkEnd w:id="112"/>
    <w:bookmarkEnd w:id="113"/>
    <w:p w:rsidR="00F4418D" w:rsidRPr="005D55A2" w:rsidRDefault="00F4418D" w:rsidP="002C732F">
      <w:pPr>
        <w:ind w:firstLine="720"/>
        <w:jc w:val="both"/>
        <w:rPr>
          <w:sz w:val="26"/>
          <w:szCs w:val="26"/>
        </w:rPr>
      </w:pPr>
    </w:p>
    <w:p w:rsidR="00F4418D" w:rsidRPr="00756CDE" w:rsidRDefault="00F4418D" w:rsidP="002C732F">
      <w:pPr>
        <w:pStyle w:val="BodyTextIndent"/>
        <w:spacing w:after="0"/>
        <w:ind w:left="0" w:firstLine="720"/>
        <w:jc w:val="both"/>
        <w:rPr>
          <w:b/>
          <w:i/>
          <w:sz w:val="26"/>
          <w:szCs w:val="26"/>
        </w:rPr>
      </w:pPr>
      <w:bookmarkStart w:id="114" w:name="OLE_LINK3"/>
      <w:bookmarkStart w:id="115" w:name="OLE_LINK4"/>
      <w:r w:rsidRPr="00756CDE">
        <w:rPr>
          <w:b/>
          <w:i/>
          <w:sz w:val="26"/>
          <w:szCs w:val="26"/>
        </w:rPr>
        <w:t xml:space="preserve">3.piemērs </w:t>
      </w:r>
    </w:p>
    <w:p w:rsidR="00F4418D" w:rsidRPr="005D55A2" w:rsidRDefault="00F4418D" w:rsidP="002C732F">
      <w:pPr>
        <w:ind w:firstLine="720"/>
        <w:jc w:val="both"/>
        <w:rPr>
          <w:sz w:val="26"/>
          <w:szCs w:val="26"/>
        </w:rPr>
      </w:pPr>
      <w:r w:rsidRPr="005D55A2">
        <w:rPr>
          <w:sz w:val="26"/>
          <w:szCs w:val="26"/>
        </w:rPr>
        <w:t>Latvijas komercsabiedrība ir noslēgusi līgumu ar nerezidentu (juridisku personu) par reklāmas pakalpojumu. Saskaņā ar līguma nosacījumiem nerezidents publicē laikrakstā, kura izdevējs tas ir, reklāmas paziņojumus, kuros tiek sniegta Latvijas komercsabiedrību reklamējoša informācija par komercsabiedrību un tās pakalpojumiem. Izmaksājot nerezidentam atlīdzību par šādu reklāmas pakalpojumu, uzņēmumu ienākuma nodokli neietur, jo nerezidenta sniegtais pakalpojums nav uzskatāms par vadības un konsultatīvo pakalpojumu.</w:t>
      </w:r>
    </w:p>
    <w:bookmarkEnd w:id="114"/>
    <w:bookmarkEnd w:id="115"/>
    <w:p w:rsidR="00F4418D" w:rsidRPr="005D55A2" w:rsidRDefault="00F4418D" w:rsidP="002C732F">
      <w:pPr>
        <w:ind w:firstLine="720"/>
        <w:jc w:val="both"/>
        <w:rPr>
          <w:sz w:val="26"/>
          <w:szCs w:val="26"/>
        </w:rPr>
      </w:pPr>
    </w:p>
    <w:p w:rsidR="00F4418D" w:rsidRPr="00756CDE" w:rsidRDefault="00F4418D" w:rsidP="002C732F">
      <w:pPr>
        <w:pStyle w:val="BodyTextIndent"/>
        <w:spacing w:after="0"/>
        <w:ind w:left="0" w:firstLine="720"/>
        <w:jc w:val="both"/>
        <w:rPr>
          <w:b/>
          <w:i/>
          <w:sz w:val="26"/>
          <w:szCs w:val="26"/>
        </w:rPr>
      </w:pPr>
      <w:r w:rsidRPr="00756CDE">
        <w:rPr>
          <w:b/>
          <w:i/>
          <w:sz w:val="26"/>
          <w:szCs w:val="26"/>
        </w:rPr>
        <w:t xml:space="preserve">4.piemērs </w:t>
      </w:r>
    </w:p>
    <w:p w:rsidR="00F4418D" w:rsidRDefault="00F4418D" w:rsidP="002C732F">
      <w:pPr>
        <w:ind w:firstLine="720"/>
        <w:jc w:val="both"/>
        <w:rPr>
          <w:sz w:val="26"/>
          <w:szCs w:val="26"/>
        </w:rPr>
      </w:pPr>
      <w:r w:rsidRPr="005D55A2">
        <w:rPr>
          <w:sz w:val="26"/>
          <w:szCs w:val="26"/>
        </w:rPr>
        <w:t xml:space="preserve">Latvijas komercsabiedrība ir noslēgusi līgumu ar nerezidentu (juridisku personu) par starpniecības pakalpojumu sniegšanu, un saskaņā ar līguma nosacījumiem nerezidents meklē pircējus, kas būtu ieinteresēti iegādāties Latvijas komercsabiedrības ražotās preces. Nerezidents neslēdz līgumus Latvijas komercsabiedrības vārdā, kā arī nesniedz konsultācijas Latvijas komercsabiedrībai. </w:t>
      </w:r>
    </w:p>
    <w:p w:rsidR="00F4418D" w:rsidRPr="005D55A2" w:rsidRDefault="00F4418D" w:rsidP="002C732F">
      <w:pPr>
        <w:ind w:firstLine="720"/>
        <w:jc w:val="both"/>
        <w:rPr>
          <w:sz w:val="26"/>
          <w:szCs w:val="26"/>
        </w:rPr>
      </w:pPr>
      <w:r w:rsidRPr="005D55A2">
        <w:rPr>
          <w:sz w:val="26"/>
          <w:szCs w:val="26"/>
        </w:rPr>
        <w:t xml:space="preserve">Latvijas komercsabiedrība par sniegto pakalpojumu nerezidentam izmaksā atlīdzību, ko nosaka 0,5 procenta apmērā no darījuma summas, par kuru nerezidenta sameklētais pircējs iegādājas Latvijas komercsabiedrības preces. Šādā gadījumā uzņēmumu ienākuma nodokli no maksājuma nerezidentam neietur, jo nerezidenta sniegtie </w:t>
      </w:r>
      <w:r>
        <w:rPr>
          <w:sz w:val="26"/>
          <w:szCs w:val="26"/>
        </w:rPr>
        <w:t xml:space="preserve">starpniecības </w:t>
      </w:r>
      <w:r w:rsidRPr="005D55A2">
        <w:rPr>
          <w:sz w:val="26"/>
          <w:szCs w:val="26"/>
        </w:rPr>
        <w:t>pakalpojumi nav uzskatāmi par vadības un konsultatīvajiem pakalpojumiem.</w:t>
      </w:r>
    </w:p>
    <w:p w:rsidR="00F4418D" w:rsidRPr="005D55A2" w:rsidRDefault="00F4418D" w:rsidP="002C732F">
      <w:pPr>
        <w:ind w:firstLine="720"/>
        <w:jc w:val="both"/>
        <w:rPr>
          <w:sz w:val="26"/>
          <w:szCs w:val="26"/>
        </w:rPr>
      </w:pPr>
    </w:p>
    <w:p w:rsidR="00F4418D" w:rsidRPr="00756CDE" w:rsidRDefault="00F4418D" w:rsidP="002C732F">
      <w:pPr>
        <w:pStyle w:val="BodyTextIndent"/>
        <w:spacing w:after="0"/>
        <w:ind w:left="0" w:firstLine="720"/>
        <w:jc w:val="both"/>
        <w:rPr>
          <w:b/>
          <w:i/>
          <w:sz w:val="26"/>
          <w:szCs w:val="26"/>
        </w:rPr>
      </w:pPr>
      <w:r w:rsidRPr="00756CDE">
        <w:rPr>
          <w:b/>
          <w:i/>
          <w:sz w:val="26"/>
          <w:szCs w:val="26"/>
        </w:rPr>
        <w:t>5.piemērs</w:t>
      </w:r>
    </w:p>
    <w:p w:rsidR="00F4418D" w:rsidRPr="005D55A2" w:rsidRDefault="00F4418D" w:rsidP="002C732F">
      <w:pPr>
        <w:ind w:firstLine="720"/>
        <w:jc w:val="both"/>
        <w:rPr>
          <w:sz w:val="26"/>
          <w:szCs w:val="26"/>
        </w:rPr>
      </w:pPr>
      <w:r w:rsidRPr="005D55A2">
        <w:rPr>
          <w:sz w:val="26"/>
          <w:szCs w:val="26"/>
        </w:rPr>
        <w:lastRenderedPageBreak/>
        <w:t xml:space="preserve">Latvijas komercsabiedrība ir noslēgusi līgumu ar nerezidentu (juridisku personu) par juridiskajiem pakalpojumiem. Saskaņā ar līguma nosacījumiem nerezidents sniedz konsultācijas jautājumos: kā reģistrēt sabiedrību, filiāli attiecīgā ārvalstī, algot darbaspēku un slēgt atbilstošus līgumus, uzsākt saimniecisko darbību, maksāt nodokļus un citus obligātos maksājumus </w:t>
      </w:r>
      <w:proofErr w:type="spellStart"/>
      <w:r w:rsidRPr="005D55A2">
        <w:rPr>
          <w:sz w:val="26"/>
          <w:szCs w:val="26"/>
        </w:rPr>
        <w:t>u.c</w:t>
      </w:r>
      <w:proofErr w:type="spellEnd"/>
      <w:r w:rsidRPr="005D55A2">
        <w:rPr>
          <w:sz w:val="26"/>
          <w:szCs w:val="26"/>
        </w:rPr>
        <w:t>. Gadījumā, kad atlīdzība nerezidentam – juridiskai personai – tiek izmaksāta par juridiskajiem pakalpojumiem, kuri pēc būtības atbilst konsultatīvajiem pakalpojumiem, atlīdzība par šāda veida pakalpojumiem veido nerezidentam ar uzņēmumu ienākuma nodokli apliekamu ienākumu.</w:t>
      </w:r>
    </w:p>
    <w:p w:rsidR="00F4418D" w:rsidRPr="005D55A2" w:rsidRDefault="00F4418D" w:rsidP="002C732F">
      <w:pPr>
        <w:ind w:firstLine="720"/>
        <w:jc w:val="both"/>
        <w:rPr>
          <w:sz w:val="26"/>
          <w:szCs w:val="26"/>
        </w:rPr>
      </w:pPr>
      <w:r>
        <w:rPr>
          <w:sz w:val="26"/>
          <w:szCs w:val="26"/>
        </w:rPr>
        <w:t>J</w:t>
      </w:r>
      <w:r w:rsidRPr="005D55A2">
        <w:rPr>
          <w:sz w:val="26"/>
          <w:szCs w:val="26"/>
        </w:rPr>
        <w:t xml:space="preserve">a nodokļu maksātājs var piemērot noteikumus, ko paredz Latvijas noslēgtās nodokļu konvencijas, tad atbilstoši nodokļu konvenciju noteikumiem nerezidentu Latvijā gūtais ienākums no vadības un konsultatīvo pakalpojumu sniegšanas netiek aplikts ar nodokli, ja ienākums nav gūts, izmantojot pastāvīgo pārstāvniecību Latvijā. Piemērojot nodokļu konvenciju noteikumus, ir saistoši </w:t>
      </w:r>
      <w:hyperlink r:id="rId21" w:history="1">
        <w:r w:rsidRPr="004730ED">
          <w:rPr>
            <w:rStyle w:val="Hyperlink"/>
            <w:sz w:val="26"/>
            <w:szCs w:val="26"/>
            <w:u w:val="none"/>
          </w:rPr>
          <w:t>Ministru kabineta 2001.gada 30.aprīļa noteikumi Nr.178 “Kārtība, kādā piemērojami starptautiskajos līgumos par nodokļu dubultās uzlikšanas un nodokļu nemaksāšanas novēršanu noteiktie nodokļu atvieglojumi”</w:t>
        </w:r>
      </w:hyperlink>
      <w:r w:rsidRPr="005D55A2">
        <w:rPr>
          <w:sz w:val="26"/>
          <w:szCs w:val="26"/>
        </w:rPr>
        <w:t>.</w:t>
      </w:r>
    </w:p>
    <w:p w:rsidR="00F4418D" w:rsidRPr="005D55A2" w:rsidRDefault="00F4418D" w:rsidP="00F478F3">
      <w:pPr>
        <w:ind w:firstLine="720"/>
        <w:jc w:val="right"/>
        <w:rPr>
          <w:sz w:val="26"/>
          <w:szCs w:val="26"/>
        </w:rPr>
      </w:pPr>
    </w:p>
    <w:p w:rsidR="00F4418D" w:rsidRPr="009664C2" w:rsidRDefault="00F4418D" w:rsidP="002C732F">
      <w:pPr>
        <w:ind w:firstLine="720"/>
        <w:jc w:val="both"/>
        <w:rPr>
          <w:sz w:val="26"/>
          <w:szCs w:val="26"/>
        </w:rPr>
      </w:pPr>
      <w:r>
        <w:rPr>
          <w:sz w:val="26"/>
          <w:szCs w:val="26"/>
        </w:rPr>
        <w:t>6</w:t>
      </w:r>
      <w:r w:rsidRPr="009664C2">
        <w:rPr>
          <w:sz w:val="26"/>
          <w:szCs w:val="26"/>
        </w:rPr>
        <w:t>. Atlīdzība par intelektuālā īpašuma izmantošanu ir viens no maksājumu veidiem nerezidentiem, no kura uzņēmumu ienākuma nodokli ietur pēc 15 vai 5 procentu likmes atkarībā no autortiesību objekta. Autortiesību un blakustiesību objektus un subjektus nosaka atbilstoši Autortiesību likumam.</w:t>
      </w:r>
    </w:p>
    <w:p w:rsidR="00F4418D" w:rsidRPr="009664C2" w:rsidRDefault="00F4418D" w:rsidP="002C732F">
      <w:pPr>
        <w:ind w:firstLine="720"/>
        <w:jc w:val="both"/>
        <w:rPr>
          <w:sz w:val="26"/>
          <w:szCs w:val="26"/>
        </w:rPr>
      </w:pPr>
    </w:p>
    <w:p w:rsidR="00F4418D" w:rsidRPr="009664C2" w:rsidRDefault="00F4418D" w:rsidP="002C732F">
      <w:pPr>
        <w:ind w:firstLine="720"/>
        <w:jc w:val="both"/>
        <w:rPr>
          <w:sz w:val="26"/>
          <w:szCs w:val="26"/>
        </w:rPr>
      </w:pPr>
      <w:r>
        <w:rPr>
          <w:sz w:val="26"/>
          <w:szCs w:val="26"/>
        </w:rPr>
        <w:t xml:space="preserve">7. </w:t>
      </w:r>
      <w:r w:rsidRPr="009664C2">
        <w:rPr>
          <w:sz w:val="26"/>
          <w:szCs w:val="26"/>
        </w:rPr>
        <w:t xml:space="preserve">Samaksa par intelektuālo īpašumu </w:t>
      </w:r>
      <w:r>
        <w:rPr>
          <w:sz w:val="26"/>
          <w:szCs w:val="26"/>
        </w:rPr>
        <w:t>ir</w:t>
      </w:r>
      <w:r w:rsidRPr="009664C2">
        <w:rPr>
          <w:sz w:val="26"/>
          <w:szCs w:val="26"/>
        </w:rPr>
        <w:t xml:space="preserve"> jebkurš maksājums, ko saņem kā kompensāciju par jebkurām autortiesībām (ieskaitot blakustiesības) vai par tiesībām izmantot autortiesības (ieskaitot blakustiesības) uz literāru, zinātnisku vai mākslas darbu, ieskaitot datorprogrammas, filmas</w:t>
      </w:r>
      <w:r>
        <w:rPr>
          <w:sz w:val="26"/>
          <w:szCs w:val="26"/>
        </w:rPr>
        <w:t>, fonogrammas</w:t>
      </w:r>
      <w:r w:rsidRPr="009664C2">
        <w:rPr>
          <w:sz w:val="26"/>
          <w:szCs w:val="26"/>
        </w:rPr>
        <w:t>, patentu</w:t>
      </w:r>
      <w:r>
        <w:rPr>
          <w:sz w:val="26"/>
          <w:szCs w:val="26"/>
        </w:rPr>
        <w:t>s</w:t>
      </w:r>
      <w:r w:rsidRPr="009664C2">
        <w:rPr>
          <w:sz w:val="26"/>
          <w:szCs w:val="26"/>
        </w:rPr>
        <w:t>,</w:t>
      </w:r>
      <w:r>
        <w:rPr>
          <w:sz w:val="26"/>
          <w:szCs w:val="26"/>
        </w:rPr>
        <w:t xml:space="preserve"> preču</w:t>
      </w:r>
      <w:r w:rsidRPr="009664C2">
        <w:rPr>
          <w:sz w:val="26"/>
          <w:szCs w:val="26"/>
        </w:rPr>
        <w:t xml:space="preserve"> zīm</w:t>
      </w:r>
      <w:r>
        <w:rPr>
          <w:sz w:val="26"/>
          <w:szCs w:val="26"/>
        </w:rPr>
        <w:t>es</w:t>
      </w:r>
      <w:r w:rsidRPr="009664C2">
        <w:rPr>
          <w:sz w:val="26"/>
          <w:szCs w:val="26"/>
        </w:rPr>
        <w:t>, dizainparaugu vai modeli, plānu, slepenu formulu vai procesu, vai par tiesībām izmantot ražošanas, komerciālas vai zinātniskās iekārtas vai par to izmantošanu, vai par informāciju attiecībā uz rūpniecisku, komerciālu vai zinātnisku darbību un pieredzi.</w:t>
      </w:r>
    </w:p>
    <w:p w:rsidR="00F4418D" w:rsidRPr="009664C2" w:rsidRDefault="00F4418D" w:rsidP="002C732F">
      <w:pPr>
        <w:ind w:firstLine="720"/>
        <w:jc w:val="both"/>
        <w:rPr>
          <w:sz w:val="26"/>
          <w:szCs w:val="26"/>
        </w:rPr>
      </w:pPr>
    </w:p>
    <w:p w:rsidR="00F4418D" w:rsidRPr="009664C2" w:rsidRDefault="00F4418D" w:rsidP="002C732F">
      <w:pPr>
        <w:ind w:firstLine="720"/>
        <w:jc w:val="both"/>
        <w:rPr>
          <w:snapToGrid w:val="0"/>
          <w:sz w:val="26"/>
          <w:szCs w:val="26"/>
        </w:rPr>
      </w:pPr>
      <w:r>
        <w:rPr>
          <w:sz w:val="26"/>
          <w:szCs w:val="26"/>
        </w:rPr>
        <w:t>8</w:t>
      </w:r>
      <w:r w:rsidRPr="009664C2">
        <w:rPr>
          <w:sz w:val="26"/>
          <w:szCs w:val="26"/>
        </w:rPr>
        <w:t xml:space="preserve">. </w:t>
      </w:r>
      <w:r w:rsidRPr="009664C2">
        <w:rPr>
          <w:snapToGrid w:val="0"/>
          <w:sz w:val="26"/>
          <w:szCs w:val="26"/>
        </w:rPr>
        <w:t xml:space="preserve">Maksājumiem par </w:t>
      </w:r>
      <w:r w:rsidRPr="009664C2">
        <w:rPr>
          <w:sz w:val="26"/>
          <w:szCs w:val="26"/>
        </w:rPr>
        <w:t xml:space="preserve">jebkurām autortiesībām (ieskaitot blakustiesības) </w:t>
      </w:r>
      <w:r w:rsidRPr="009664C2">
        <w:rPr>
          <w:snapToGrid w:val="0"/>
          <w:sz w:val="26"/>
          <w:szCs w:val="26"/>
        </w:rPr>
        <w:t>jābūt saistītiem ar autortiesību izmantošanu vai tiesībām izmantot autortiesības. Maksājums par paša materializētā darba izmantošanu, kuru aizsargā autortiesības, nav uzskatāms kā maksājums par autortiesību izmantošanu vai tiesībām izmantot autortiesības uz šo darbu.</w:t>
      </w:r>
    </w:p>
    <w:p w:rsidR="00F4418D" w:rsidRPr="009664C2" w:rsidRDefault="00F4418D" w:rsidP="002C732F">
      <w:pPr>
        <w:ind w:firstLine="720"/>
        <w:jc w:val="both"/>
        <w:rPr>
          <w:snapToGrid w:val="0"/>
          <w:sz w:val="26"/>
          <w:szCs w:val="26"/>
        </w:rPr>
      </w:pPr>
    </w:p>
    <w:p w:rsidR="00F4418D" w:rsidRDefault="00F4418D" w:rsidP="00391C17">
      <w:pPr>
        <w:ind w:firstLine="720"/>
        <w:jc w:val="both"/>
        <w:rPr>
          <w:snapToGrid w:val="0"/>
          <w:sz w:val="26"/>
          <w:szCs w:val="26"/>
        </w:rPr>
      </w:pPr>
      <w:r>
        <w:rPr>
          <w:snapToGrid w:val="0"/>
          <w:sz w:val="26"/>
          <w:szCs w:val="26"/>
        </w:rPr>
        <w:t>9</w:t>
      </w:r>
      <w:r w:rsidRPr="009664C2">
        <w:rPr>
          <w:snapToGrid w:val="0"/>
          <w:sz w:val="26"/>
          <w:szCs w:val="26"/>
        </w:rPr>
        <w:t xml:space="preserve">. Atlīdzība par Latvijā esoša īpašuma izmantošanu ir viens no nerezidenta ar nodokli apliekamajiem ienākumiem, un </w:t>
      </w:r>
      <w:r w:rsidRPr="009664C2">
        <w:rPr>
          <w:sz w:val="26"/>
          <w:szCs w:val="26"/>
        </w:rPr>
        <w:t>n</w:t>
      </w:r>
      <w:r w:rsidRPr="009664C2">
        <w:rPr>
          <w:snapToGrid w:val="0"/>
          <w:sz w:val="26"/>
          <w:szCs w:val="26"/>
        </w:rPr>
        <w:t>odokli no šāda veida atlīdzības ietur pēc 5 procentu likmes</w:t>
      </w:r>
      <w:r>
        <w:rPr>
          <w:snapToGrid w:val="0"/>
          <w:sz w:val="26"/>
          <w:szCs w:val="26"/>
        </w:rPr>
        <w:t xml:space="preserve">. </w:t>
      </w:r>
      <w:r w:rsidRPr="009664C2">
        <w:rPr>
          <w:snapToGrid w:val="0"/>
          <w:sz w:val="26"/>
          <w:szCs w:val="26"/>
        </w:rPr>
        <w:t xml:space="preserve">Nodokli ietur no nerezidenta gūtā ienākuma no tāda kustamā īpašuma izmantošanas, kas atrodas vai, šķērsojot Latvijas robežu, ir ievests valstī un kas ir iznomāts rezidentiem un pastāvīgajām pārstāvniecībām to saimnieciskās darbības veikšanai gan Latvijas teritorijā, gan ārvalstīs. </w:t>
      </w:r>
      <w:r>
        <w:rPr>
          <w:snapToGrid w:val="0"/>
          <w:sz w:val="26"/>
          <w:szCs w:val="26"/>
        </w:rPr>
        <w:t xml:space="preserve">Nodokli neietur no maksājumiem par starptautiskajā gaisa satiksmē izmantoto gaisa kuģu nomu. </w:t>
      </w:r>
      <w:r w:rsidRPr="009664C2">
        <w:rPr>
          <w:snapToGrid w:val="0"/>
          <w:sz w:val="26"/>
          <w:szCs w:val="26"/>
        </w:rPr>
        <w:t xml:space="preserve"> </w:t>
      </w:r>
    </w:p>
    <w:p w:rsidR="00F4418D" w:rsidRPr="009664C2" w:rsidRDefault="00F4418D" w:rsidP="00391C17">
      <w:pPr>
        <w:ind w:firstLine="720"/>
        <w:jc w:val="both"/>
        <w:rPr>
          <w:snapToGrid w:val="0"/>
          <w:sz w:val="26"/>
          <w:szCs w:val="26"/>
        </w:rPr>
      </w:pPr>
      <w:r w:rsidRPr="009664C2">
        <w:rPr>
          <w:snapToGrid w:val="0"/>
          <w:sz w:val="26"/>
          <w:szCs w:val="26"/>
        </w:rPr>
        <w:t>Ienākums no kustamā īpašuma izmantošanas neveido nerezidenta ar nodokli apliekamo ienākumu, ja minētais kustamais īpašums tiek iznomāts un izmantots saimnieciskajā darbībā tikai un vienīgi ārpus Latvijas.</w:t>
      </w:r>
    </w:p>
    <w:p w:rsidR="00F4418D" w:rsidRPr="009664C2" w:rsidRDefault="00F4418D" w:rsidP="002C732F">
      <w:pPr>
        <w:ind w:firstLine="720"/>
        <w:jc w:val="both"/>
        <w:rPr>
          <w:snapToGrid w:val="0"/>
          <w:sz w:val="26"/>
          <w:szCs w:val="26"/>
        </w:rPr>
      </w:pPr>
    </w:p>
    <w:p w:rsidR="00F4418D" w:rsidRPr="009664C2" w:rsidRDefault="00F4418D" w:rsidP="0035283A">
      <w:pPr>
        <w:ind w:firstLine="720"/>
        <w:jc w:val="both"/>
        <w:rPr>
          <w:sz w:val="26"/>
          <w:szCs w:val="26"/>
        </w:rPr>
      </w:pPr>
      <w:r>
        <w:rPr>
          <w:snapToGrid w:val="0"/>
          <w:sz w:val="26"/>
          <w:szCs w:val="26"/>
        </w:rPr>
        <w:t>10. A</w:t>
      </w:r>
      <w:r w:rsidRPr="009664C2">
        <w:rPr>
          <w:sz w:val="26"/>
          <w:szCs w:val="26"/>
        </w:rPr>
        <w:t xml:space="preserve">tlīdzība par Latvijā esoša nekustamā īpašuma atsavināšanu veido nerezidentam ar nodokli apliekamu ienākumu, no kura nodokli ietur pēc 2 procentu likmes. </w:t>
      </w:r>
    </w:p>
    <w:p w:rsidR="00F4418D" w:rsidRPr="009664C2" w:rsidRDefault="00F4418D" w:rsidP="0035283A">
      <w:pPr>
        <w:ind w:firstLine="720"/>
        <w:jc w:val="both"/>
        <w:rPr>
          <w:sz w:val="26"/>
          <w:szCs w:val="26"/>
        </w:rPr>
      </w:pPr>
    </w:p>
    <w:p w:rsidR="00F4418D" w:rsidRPr="009664C2" w:rsidRDefault="00F4418D" w:rsidP="0035283A">
      <w:pPr>
        <w:ind w:firstLine="720"/>
        <w:jc w:val="both"/>
        <w:rPr>
          <w:sz w:val="26"/>
          <w:szCs w:val="26"/>
        </w:rPr>
      </w:pPr>
      <w:r>
        <w:rPr>
          <w:sz w:val="26"/>
          <w:szCs w:val="26"/>
        </w:rPr>
        <w:t>11</w:t>
      </w:r>
      <w:r w:rsidRPr="009664C2">
        <w:rPr>
          <w:sz w:val="26"/>
          <w:szCs w:val="26"/>
        </w:rPr>
        <w:t xml:space="preserve">. Atlīdzība par Latvijā esoša nekustamā īpašuma atsavināšanu ietver arī ienākumu no kapitāla daļu, akciju </w:t>
      </w:r>
      <w:proofErr w:type="spellStart"/>
      <w:r w:rsidRPr="009664C2">
        <w:rPr>
          <w:sz w:val="26"/>
          <w:szCs w:val="26"/>
        </w:rPr>
        <w:t>u.c</w:t>
      </w:r>
      <w:proofErr w:type="spellEnd"/>
      <w:r w:rsidRPr="009664C2">
        <w:rPr>
          <w:sz w:val="26"/>
          <w:szCs w:val="26"/>
        </w:rPr>
        <w:t xml:space="preserve">. atsavināšanas komercsabiedrībā, ja taksācijas periodā vai iepriekšējā taksācijas periodā vairāk nekā 50 procentus no komercsabiedrības aktīvu vērtības veido Latvijā esošs nekustamais īpašums. </w:t>
      </w:r>
    </w:p>
    <w:p w:rsidR="00F4418D" w:rsidRPr="009664C2" w:rsidRDefault="00F4418D" w:rsidP="0035283A">
      <w:pPr>
        <w:ind w:firstLine="720"/>
        <w:jc w:val="both"/>
        <w:rPr>
          <w:sz w:val="26"/>
          <w:szCs w:val="26"/>
        </w:rPr>
      </w:pPr>
    </w:p>
    <w:p w:rsidR="00F4418D" w:rsidRPr="009664C2" w:rsidRDefault="00F4418D" w:rsidP="0035283A">
      <w:pPr>
        <w:ind w:firstLine="720"/>
        <w:jc w:val="both"/>
        <w:rPr>
          <w:snapToGrid w:val="0"/>
          <w:sz w:val="26"/>
          <w:szCs w:val="26"/>
        </w:rPr>
      </w:pPr>
      <w:r w:rsidRPr="009664C2">
        <w:rPr>
          <w:sz w:val="26"/>
          <w:szCs w:val="26"/>
        </w:rPr>
        <w:t>1</w:t>
      </w:r>
      <w:r>
        <w:rPr>
          <w:sz w:val="26"/>
          <w:szCs w:val="26"/>
        </w:rPr>
        <w:t>2</w:t>
      </w:r>
      <w:r w:rsidRPr="009664C2">
        <w:rPr>
          <w:sz w:val="26"/>
          <w:szCs w:val="26"/>
        </w:rPr>
        <w:t>. Gadījumā, ja izmaksātājs no nerezidentam izmaksājamās atlīdzības par esoša nekustamā īpašuma atsavināšanu nav ieturējis nodokli noteiktajā apjomā izmaksas brīdī, tad par maksājuma summu ar nodokli apliekamo ienākumu nav jākoriģē, bet gan izmaksātājam ir pienākums pašam samaksāt neieturēto nodokļa summu.</w:t>
      </w:r>
    </w:p>
    <w:p w:rsidR="00F4418D" w:rsidRPr="00293FAD" w:rsidRDefault="00F4418D" w:rsidP="0035283A">
      <w:pPr>
        <w:ind w:firstLine="720"/>
        <w:jc w:val="both"/>
        <w:rPr>
          <w:snapToGrid w:val="0"/>
          <w:sz w:val="28"/>
          <w:szCs w:val="28"/>
        </w:rPr>
      </w:pPr>
    </w:p>
    <w:p w:rsidR="00F4418D" w:rsidRPr="00756CDE" w:rsidRDefault="00F4418D" w:rsidP="0035283A">
      <w:pPr>
        <w:ind w:firstLine="720"/>
        <w:jc w:val="both"/>
        <w:rPr>
          <w:b/>
          <w:i/>
          <w:sz w:val="26"/>
          <w:szCs w:val="26"/>
        </w:rPr>
      </w:pPr>
      <w:r w:rsidRPr="00756CDE">
        <w:rPr>
          <w:b/>
          <w:i/>
          <w:sz w:val="26"/>
          <w:szCs w:val="26"/>
        </w:rPr>
        <w:t>6.piemērs</w:t>
      </w:r>
    </w:p>
    <w:p w:rsidR="00F4418D" w:rsidRPr="009664C2" w:rsidRDefault="00F4418D" w:rsidP="0035283A">
      <w:pPr>
        <w:ind w:firstLine="720"/>
        <w:jc w:val="both"/>
        <w:rPr>
          <w:sz w:val="26"/>
          <w:szCs w:val="26"/>
        </w:rPr>
      </w:pPr>
      <w:r w:rsidRPr="009664C2">
        <w:rPr>
          <w:sz w:val="26"/>
          <w:szCs w:val="26"/>
        </w:rPr>
        <w:t xml:space="preserve">Latvijas komercsabiedrība ir noslēgusi līgumu ar nerezidentu – juridisku personu par nekustamā īpašuma, kas atrodas Rīgā, iegādi. Saskaņā ar līguma nosacījumiem atlīdzība nerezidentam par minēto maksājumu tiks izmaksāta, veicot četrus maksājumus, līgumā atrunātajos termiņos. </w:t>
      </w:r>
    </w:p>
    <w:p w:rsidR="00F4418D" w:rsidRPr="009664C2" w:rsidRDefault="00F4418D" w:rsidP="002C732F">
      <w:pPr>
        <w:ind w:firstLine="720"/>
        <w:jc w:val="both"/>
        <w:rPr>
          <w:sz w:val="26"/>
          <w:szCs w:val="26"/>
        </w:rPr>
      </w:pPr>
      <w:r w:rsidRPr="009664C2">
        <w:rPr>
          <w:sz w:val="26"/>
          <w:szCs w:val="26"/>
        </w:rPr>
        <w:t xml:space="preserve">Veicot nerezidentam maksājumus par nekustamā īpašuma iegādi, ņem vērā, ka šāda veida ienākums veido nerezidentam ar uzņēmumu ienākuma nodokli apliekamu ienākumu Latvijā. </w:t>
      </w:r>
    </w:p>
    <w:p w:rsidR="00F4418D" w:rsidRPr="009664C2" w:rsidRDefault="00F4418D" w:rsidP="002C732F">
      <w:pPr>
        <w:ind w:firstLine="720"/>
        <w:jc w:val="both"/>
        <w:rPr>
          <w:sz w:val="26"/>
          <w:szCs w:val="26"/>
        </w:rPr>
      </w:pPr>
      <w:r w:rsidRPr="009664C2">
        <w:rPr>
          <w:sz w:val="26"/>
          <w:szCs w:val="26"/>
        </w:rPr>
        <w:t>Latvijas komercsabiedrība ietur uzņēmumu ienākuma nodokli 2 procentu apmērā no katra atsevišķa maksājuma summas, un ieturamās nodokļa summas (</w:t>
      </w:r>
      <w:proofErr w:type="spellStart"/>
      <w:r w:rsidRPr="009664C2">
        <w:rPr>
          <w:sz w:val="26"/>
          <w:szCs w:val="26"/>
        </w:rPr>
        <w:t>t.i</w:t>
      </w:r>
      <w:proofErr w:type="spellEnd"/>
      <w:r w:rsidRPr="009664C2">
        <w:rPr>
          <w:sz w:val="26"/>
          <w:szCs w:val="26"/>
        </w:rPr>
        <w:t>., 2 procenti no maksājuma summas) aprēķināšanā neņem vērā nekādus izdevumus, kas nerezidentam varētu būt radušies nekustamā īpašuma apsaimniekošanas, pārdošanas un citu darbību rezultātā.</w:t>
      </w:r>
    </w:p>
    <w:p w:rsidR="00F4418D" w:rsidRPr="009664C2" w:rsidRDefault="00F4418D" w:rsidP="002C732F">
      <w:pPr>
        <w:ind w:firstLine="720"/>
        <w:jc w:val="both"/>
        <w:rPr>
          <w:color w:val="FF6600"/>
          <w:sz w:val="26"/>
          <w:szCs w:val="26"/>
        </w:rPr>
      </w:pPr>
    </w:p>
    <w:p w:rsidR="00F4418D" w:rsidRPr="009664C2" w:rsidRDefault="00F4418D" w:rsidP="0072578E">
      <w:pPr>
        <w:ind w:firstLine="720"/>
        <w:jc w:val="both"/>
        <w:rPr>
          <w:snapToGrid w:val="0"/>
          <w:sz w:val="26"/>
          <w:szCs w:val="26"/>
        </w:rPr>
      </w:pPr>
      <w:r w:rsidRPr="009664C2">
        <w:rPr>
          <w:snapToGrid w:val="0"/>
          <w:sz w:val="26"/>
          <w:szCs w:val="26"/>
        </w:rPr>
        <w:t>1</w:t>
      </w:r>
      <w:r>
        <w:rPr>
          <w:snapToGrid w:val="0"/>
          <w:sz w:val="26"/>
          <w:szCs w:val="26"/>
        </w:rPr>
        <w:t>3</w:t>
      </w:r>
      <w:r w:rsidRPr="009664C2">
        <w:rPr>
          <w:snapToGrid w:val="0"/>
          <w:sz w:val="26"/>
          <w:szCs w:val="26"/>
        </w:rPr>
        <w:t>. Uzņēmumu ienākuma nodokli ietur pēc 15 procentu likmes no visiem maksājumiem, ko Latvijas rezidenti vai nerezidentu pastāvīgās pārstāvniecības izmaksā juridiskajām, fiziskajām un citām personām, kuras atrodas, ir izveidotas vai nodibinātas zemu nodokļu un beznodokļu valstīs vai teritorijās, ieskaitot maksājumus šo personu pārstāvjiem vai trešo personu banku kontos un maksājumus, kas veikti savstarpēja norēķinu ieskaita veidā.</w:t>
      </w:r>
    </w:p>
    <w:p w:rsidR="00F4418D" w:rsidRPr="009664C2" w:rsidRDefault="00F4418D" w:rsidP="003C3548">
      <w:pPr>
        <w:ind w:firstLine="710"/>
        <w:jc w:val="both"/>
        <w:rPr>
          <w:snapToGrid w:val="0"/>
          <w:sz w:val="26"/>
          <w:szCs w:val="26"/>
        </w:rPr>
      </w:pPr>
    </w:p>
    <w:p w:rsidR="00F4418D" w:rsidRPr="009664C2" w:rsidRDefault="00F4418D" w:rsidP="003C3548">
      <w:pPr>
        <w:ind w:firstLine="710"/>
        <w:jc w:val="both"/>
        <w:rPr>
          <w:sz w:val="26"/>
          <w:szCs w:val="26"/>
        </w:rPr>
      </w:pPr>
      <w:r w:rsidRPr="009664C2">
        <w:rPr>
          <w:snapToGrid w:val="0"/>
          <w:sz w:val="26"/>
          <w:szCs w:val="26"/>
        </w:rPr>
        <w:t>1</w:t>
      </w:r>
      <w:r>
        <w:rPr>
          <w:snapToGrid w:val="0"/>
          <w:sz w:val="26"/>
          <w:szCs w:val="26"/>
        </w:rPr>
        <w:t>4</w:t>
      </w:r>
      <w:r w:rsidRPr="009664C2">
        <w:rPr>
          <w:snapToGrid w:val="0"/>
          <w:sz w:val="26"/>
          <w:szCs w:val="26"/>
        </w:rPr>
        <w:t xml:space="preserve">. Nodokli neietur no sekojošiem maksājumiem juridiskajām, fiziskajām un citām personām, kuras atrodas, ir izveidotas vai nodibinātas </w:t>
      </w:r>
      <w:r w:rsidRPr="009664C2">
        <w:rPr>
          <w:sz w:val="26"/>
          <w:szCs w:val="26"/>
        </w:rPr>
        <w:t>beznodokļu vai zemu nodokļu valstīs vai teritorijās:</w:t>
      </w:r>
    </w:p>
    <w:p w:rsidR="00F4418D" w:rsidRPr="009664C2" w:rsidRDefault="00F4418D" w:rsidP="006431C8">
      <w:pPr>
        <w:numPr>
          <w:ilvl w:val="1"/>
          <w:numId w:val="36"/>
        </w:numPr>
        <w:jc w:val="both"/>
        <w:rPr>
          <w:sz w:val="26"/>
          <w:szCs w:val="26"/>
        </w:rPr>
      </w:pPr>
      <w:r>
        <w:rPr>
          <w:sz w:val="26"/>
          <w:szCs w:val="26"/>
        </w:rPr>
        <w:t>. d</w:t>
      </w:r>
      <w:r w:rsidRPr="009664C2">
        <w:rPr>
          <w:sz w:val="26"/>
          <w:szCs w:val="26"/>
        </w:rPr>
        <w:t>ividendes, kuras izmaksā Latvijas kapitālsabiedrības;</w:t>
      </w:r>
    </w:p>
    <w:p w:rsidR="00F4418D" w:rsidRPr="009664C2" w:rsidRDefault="00F4418D" w:rsidP="003C3548">
      <w:pPr>
        <w:ind w:firstLine="710"/>
        <w:jc w:val="both"/>
        <w:rPr>
          <w:sz w:val="26"/>
          <w:szCs w:val="26"/>
        </w:rPr>
      </w:pPr>
      <w:r w:rsidRPr="009664C2">
        <w:rPr>
          <w:sz w:val="26"/>
          <w:szCs w:val="26"/>
        </w:rPr>
        <w:t>1</w:t>
      </w:r>
      <w:r>
        <w:rPr>
          <w:sz w:val="26"/>
          <w:szCs w:val="26"/>
        </w:rPr>
        <w:t>4</w:t>
      </w:r>
      <w:r w:rsidRPr="009664C2">
        <w:rPr>
          <w:sz w:val="26"/>
          <w:szCs w:val="26"/>
        </w:rPr>
        <w:t>.2. procenti no Latvijas kredītiestādēm par depozītnoguldījumiem un norēķinu kontu atlikumiem;</w:t>
      </w:r>
    </w:p>
    <w:p w:rsidR="00F4418D" w:rsidRPr="009664C2" w:rsidRDefault="00F4418D" w:rsidP="003C3548">
      <w:pPr>
        <w:ind w:firstLine="710"/>
        <w:jc w:val="both"/>
        <w:rPr>
          <w:sz w:val="26"/>
          <w:szCs w:val="26"/>
        </w:rPr>
      </w:pPr>
      <w:r w:rsidRPr="009664C2">
        <w:rPr>
          <w:sz w:val="26"/>
          <w:szCs w:val="26"/>
        </w:rPr>
        <w:t>1</w:t>
      </w:r>
      <w:r>
        <w:rPr>
          <w:sz w:val="26"/>
          <w:szCs w:val="26"/>
        </w:rPr>
        <w:t>4</w:t>
      </w:r>
      <w:r w:rsidRPr="009664C2">
        <w:rPr>
          <w:sz w:val="26"/>
          <w:szCs w:val="26"/>
        </w:rPr>
        <w:t>.3. maksājumi par preču piegādēm, ja preces ir attiecīgās beznodokļu vai zemu nodokļu valsts vai teritorijas izcelsmes preces</w:t>
      </w:r>
      <w:r w:rsidRPr="009664C2">
        <w:rPr>
          <w:snapToGrid w:val="0"/>
          <w:sz w:val="26"/>
          <w:szCs w:val="26"/>
        </w:rPr>
        <w:t>.</w:t>
      </w:r>
    </w:p>
    <w:p w:rsidR="00F4418D" w:rsidRPr="003C3548" w:rsidRDefault="00F4418D" w:rsidP="003C3548">
      <w:pPr>
        <w:jc w:val="both"/>
        <w:rPr>
          <w:color w:val="99CC00"/>
          <w:szCs w:val="24"/>
        </w:rPr>
      </w:pPr>
    </w:p>
    <w:p w:rsidR="00F4418D" w:rsidRPr="00756CDE" w:rsidRDefault="00F4418D" w:rsidP="003C3548">
      <w:pPr>
        <w:ind w:firstLine="709"/>
        <w:jc w:val="both"/>
        <w:rPr>
          <w:b/>
          <w:i/>
          <w:sz w:val="26"/>
          <w:szCs w:val="26"/>
        </w:rPr>
      </w:pPr>
      <w:r w:rsidRPr="00756CDE">
        <w:rPr>
          <w:b/>
          <w:i/>
          <w:sz w:val="26"/>
          <w:szCs w:val="26"/>
        </w:rPr>
        <w:t>7.piemērs</w:t>
      </w:r>
    </w:p>
    <w:p w:rsidR="00F4418D" w:rsidRPr="009664C2" w:rsidRDefault="00F4418D" w:rsidP="003C3548">
      <w:pPr>
        <w:ind w:firstLine="709"/>
        <w:jc w:val="both"/>
        <w:rPr>
          <w:snapToGrid w:val="0"/>
          <w:sz w:val="26"/>
          <w:szCs w:val="26"/>
        </w:rPr>
      </w:pPr>
      <w:r w:rsidRPr="009664C2">
        <w:rPr>
          <w:snapToGrid w:val="0"/>
          <w:sz w:val="26"/>
          <w:szCs w:val="26"/>
        </w:rPr>
        <w:t xml:space="preserve">Nerezidents – persona, kas ir izveidota beznodokļu teritorijā, Latvijā gūst ienākumu, kas ir procentu ienākums no depozītnoguldījuma un </w:t>
      </w:r>
      <w:r w:rsidRPr="009664C2">
        <w:rPr>
          <w:sz w:val="26"/>
          <w:szCs w:val="26"/>
        </w:rPr>
        <w:t>norēķinu konta atlikuma</w:t>
      </w:r>
      <w:r w:rsidRPr="009664C2">
        <w:rPr>
          <w:snapToGrid w:val="0"/>
          <w:sz w:val="26"/>
          <w:szCs w:val="26"/>
        </w:rPr>
        <w:t xml:space="preserve"> Latvijas kredītiestādē. Šāds procentu ienākums no depozītnoguldījuma un </w:t>
      </w:r>
      <w:r w:rsidRPr="009664C2">
        <w:rPr>
          <w:sz w:val="26"/>
          <w:szCs w:val="26"/>
        </w:rPr>
        <w:t xml:space="preserve">norēķinu konta atlikuma </w:t>
      </w:r>
      <w:r w:rsidRPr="009664C2">
        <w:rPr>
          <w:snapToGrid w:val="0"/>
          <w:sz w:val="26"/>
          <w:szCs w:val="26"/>
        </w:rPr>
        <w:t>Latvijas kredītiestādē ir apliekams izmaksas brīdī ar uzņēmumu ienākuma nodokli pēc 5 procentu likmes, jo:</w:t>
      </w:r>
    </w:p>
    <w:p w:rsidR="00F4418D" w:rsidRPr="009664C2" w:rsidRDefault="00F4418D" w:rsidP="003C3548">
      <w:pPr>
        <w:tabs>
          <w:tab w:val="left" w:pos="360"/>
        </w:tabs>
        <w:jc w:val="both"/>
        <w:rPr>
          <w:snapToGrid w:val="0"/>
          <w:sz w:val="26"/>
          <w:szCs w:val="26"/>
        </w:rPr>
      </w:pPr>
      <w:r w:rsidRPr="009664C2">
        <w:rPr>
          <w:snapToGrid w:val="0"/>
          <w:sz w:val="26"/>
          <w:szCs w:val="26"/>
        </w:rPr>
        <w:tab/>
      </w:r>
      <w:r w:rsidRPr="009664C2">
        <w:rPr>
          <w:snapToGrid w:val="0"/>
          <w:sz w:val="26"/>
          <w:szCs w:val="26"/>
        </w:rPr>
        <w:tab/>
        <w:t xml:space="preserve">1) nodokli pēc 15 procentu likmes izmaksas brīdī neietur no Latvijas kredītiestāžu izmaksātajiem procentiem par depozītnoguldījumiem un norēķinu kontu atlikumiem, ja </w:t>
      </w:r>
      <w:r w:rsidRPr="009664C2">
        <w:rPr>
          <w:snapToGrid w:val="0"/>
          <w:sz w:val="26"/>
          <w:szCs w:val="26"/>
        </w:rPr>
        <w:lastRenderedPageBreak/>
        <w:t>procenti tiek izmaksāti atbilstoši kredītiestādes noteiktajai vispārējai likmei par depozītnoguldījumiem un norēķinu kontu atlikumiem;</w:t>
      </w:r>
    </w:p>
    <w:p w:rsidR="00F4418D" w:rsidRPr="009664C2" w:rsidRDefault="00F4418D" w:rsidP="00D31D0F">
      <w:pPr>
        <w:ind w:firstLine="720"/>
        <w:jc w:val="both"/>
        <w:rPr>
          <w:snapToGrid w:val="0"/>
          <w:sz w:val="26"/>
          <w:szCs w:val="26"/>
        </w:rPr>
      </w:pPr>
      <w:r w:rsidRPr="009664C2">
        <w:rPr>
          <w:snapToGrid w:val="0"/>
          <w:sz w:val="26"/>
          <w:szCs w:val="26"/>
        </w:rPr>
        <w:t xml:space="preserve">2) </w:t>
      </w:r>
      <w:r w:rsidRPr="009664C2">
        <w:rPr>
          <w:sz w:val="26"/>
          <w:szCs w:val="26"/>
        </w:rPr>
        <w:t xml:space="preserve">uzņēmumu ienākuma nodokļa aprēķināšanas vajadzībām </w:t>
      </w:r>
      <w:r w:rsidRPr="009664C2">
        <w:rPr>
          <w:snapToGrid w:val="0"/>
          <w:sz w:val="26"/>
          <w:szCs w:val="26"/>
        </w:rPr>
        <w:t>darījums ar personu no beznodokļu teritorijas, tiek uzskatīts par darījumu ar saistītu uzņēmumu, un tādēļ no procentu maksājuma nerezidentam, kas uzskatāms par ar izmaksāju saistītu uzņēmumu, nodoklis ir ieturams pēc 5 procentu likmes.</w:t>
      </w:r>
    </w:p>
    <w:p w:rsidR="00F4418D" w:rsidRPr="009664C2" w:rsidRDefault="00F4418D" w:rsidP="00D31D0F">
      <w:pPr>
        <w:ind w:firstLine="720"/>
        <w:jc w:val="both"/>
        <w:rPr>
          <w:color w:val="99CC00"/>
          <w:sz w:val="26"/>
          <w:szCs w:val="26"/>
        </w:rPr>
      </w:pPr>
    </w:p>
    <w:p w:rsidR="00F4418D" w:rsidRPr="009664C2" w:rsidRDefault="00F4418D" w:rsidP="00D31D0F">
      <w:pPr>
        <w:pStyle w:val="BodyTextIndent"/>
        <w:spacing w:after="0"/>
        <w:ind w:left="0" w:firstLine="720"/>
        <w:jc w:val="both"/>
        <w:rPr>
          <w:sz w:val="26"/>
          <w:szCs w:val="26"/>
        </w:rPr>
      </w:pPr>
      <w:r w:rsidRPr="009664C2">
        <w:rPr>
          <w:sz w:val="26"/>
          <w:szCs w:val="26"/>
        </w:rPr>
        <w:t>1</w:t>
      </w:r>
      <w:r>
        <w:rPr>
          <w:sz w:val="26"/>
          <w:szCs w:val="26"/>
        </w:rPr>
        <w:t>5</w:t>
      </w:r>
      <w:r w:rsidRPr="009664C2">
        <w:rPr>
          <w:sz w:val="26"/>
          <w:szCs w:val="26"/>
        </w:rPr>
        <w:t xml:space="preserve">. Nodokļa maksātājs var saņemt atļauju no VID neieturēt uzņēmumu ienākuma nodokli no maksājuma personai zemu nodokļu un beznodokļu valstī vai teritorijā, ja nodokļa maksātājs pirms maksājumu izdarīšanas iesniedz VID iesniegumu – pieprasījumu atļaut neieturēt nodokli izmaksas brīdī no maksājuma minētajai personai. </w:t>
      </w:r>
    </w:p>
    <w:p w:rsidR="00F4418D" w:rsidRPr="009664C2" w:rsidRDefault="00F4418D" w:rsidP="00D31D0F">
      <w:pPr>
        <w:pStyle w:val="BodyTextIndent"/>
        <w:spacing w:after="0"/>
        <w:ind w:left="0" w:firstLine="720"/>
        <w:jc w:val="both"/>
        <w:rPr>
          <w:sz w:val="26"/>
          <w:szCs w:val="26"/>
        </w:rPr>
      </w:pPr>
    </w:p>
    <w:p w:rsidR="00F4418D" w:rsidRPr="009664C2" w:rsidRDefault="00F4418D" w:rsidP="00D31D0F">
      <w:pPr>
        <w:pStyle w:val="BodyTextIndent"/>
        <w:spacing w:after="0"/>
        <w:ind w:left="0" w:firstLine="720"/>
        <w:jc w:val="both"/>
        <w:rPr>
          <w:sz w:val="26"/>
          <w:szCs w:val="26"/>
        </w:rPr>
      </w:pPr>
      <w:r w:rsidRPr="009664C2">
        <w:rPr>
          <w:sz w:val="26"/>
          <w:szCs w:val="26"/>
        </w:rPr>
        <w:t>1</w:t>
      </w:r>
      <w:r>
        <w:rPr>
          <w:sz w:val="26"/>
          <w:szCs w:val="26"/>
        </w:rPr>
        <w:t>6</w:t>
      </w:r>
      <w:r w:rsidRPr="009664C2">
        <w:rPr>
          <w:sz w:val="26"/>
          <w:szCs w:val="26"/>
        </w:rPr>
        <w:t xml:space="preserve">. VID izskata nodokļa maksātāja iesniegumu – pieprasījumu un 30 dienu laikā sniedz rakstisku atļauju neieturēt nodokli vai atteikumu izsniegt atļauju. </w:t>
      </w:r>
    </w:p>
    <w:p w:rsidR="00F4418D" w:rsidRDefault="00F4418D" w:rsidP="00D31D0F">
      <w:pPr>
        <w:pStyle w:val="naisf"/>
        <w:spacing w:before="0" w:after="0"/>
        <w:ind w:firstLine="720"/>
        <w:jc w:val="center"/>
        <w:rPr>
          <w:b/>
          <w:color w:val="FF00FF"/>
        </w:rPr>
      </w:pPr>
    </w:p>
    <w:p w:rsidR="00F4418D" w:rsidRPr="009664C2" w:rsidRDefault="00F4418D" w:rsidP="00D31D0F">
      <w:pPr>
        <w:pStyle w:val="Heading3"/>
        <w:ind w:firstLine="720"/>
        <w:rPr>
          <w:b/>
          <w:sz w:val="26"/>
          <w:szCs w:val="26"/>
        </w:rPr>
      </w:pPr>
      <w:bookmarkStart w:id="116" w:name="_Toc213650147"/>
      <w:bookmarkStart w:id="117" w:name="_Toc213654839"/>
      <w:r>
        <w:rPr>
          <w:b/>
          <w:sz w:val="26"/>
          <w:szCs w:val="26"/>
        </w:rPr>
        <w:br w:type="page"/>
      </w:r>
      <w:bookmarkStart w:id="118" w:name="_Toc294183332"/>
      <w:bookmarkStart w:id="119" w:name="_Toc295209344"/>
      <w:r w:rsidRPr="009664C2">
        <w:rPr>
          <w:b/>
          <w:sz w:val="26"/>
          <w:szCs w:val="26"/>
        </w:rPr>
        <w:lastRenderedPageBreak/>
        <w:t>4.1.4. Dažādu veidlapu paraugu, kuri piemērojami darījumos ar nerezidentiem, aizpildīšana</w:t>
      </w:r>
      <w:bookmarkEnd w:id="116"/>
      <w:bookmarkEnd w:id="117"/>
      <w:bookmarkEnd w:id="118"/>
      <w:bookmarkEnd w:id="119"/>
      <w:r w:rsidRPr="009664C2">
        <w:rPr>
          <w:b/>
          <w:sz w:val="26"/>
          <w:szCs w:val="26"/>
        </w:rPr>
        <w:t xml:space="preserve"> </w:t>
      </w:r>
    </w:p>
    <w:p w:rsidR="00F4418D" w:rsidRDefault="00F4418D" w:rsidP="00D31D0F">
      <w:pPr>
        <w:pStyle w:val="naisf"/>
        <w:spacing w:before="0" w:after="0"/>
        <w:ind w:firstLine="720"/>
        <w:jc w:val="center"/>
        <w:rPr>
          <w:b/>
          <w:color w:val="FF00FF"/>
        </w:rPr>
      </w:pPr>
    </w:p>
    <w:p w:rsidR="00F4418D" w:rsidRPr="009664C2" w:rsidRDefault="00F4418D" w:rsidP="00556BB4">
      <w:pPr>
        <w:pStyle w:val="naisf"/>
        <w:spacing w:before="0" w:after="0"/>
        <w:ind w:firstLine="720"/>
        <w:rPr>
          <w:sz w:val="26"/>
          <w:szCs w:val="26"/>
        </w:rPr>
      </w:pPr>
      <w:r w:rsidRPr="009664C2">
        <w:rPr>
          <w:sz w:val="26"/>
          <w:szCs w:val="26"/>
        </w:rPr>
        <w:t xml:space="preserve">1. </w:t>
      </w:r>
      <w:r>
        <w:rPr>
          <w:sz w:val="26"/>
          <w:szCs w:val="26"/>
        </w:rPr>
        <w:t>G</w:t>
      </w:r>
      <w:r w:rsidRPr="009664C2">
        <w:rPr>
          <w:sz w:val="26"/>
          <w:szCs w:val="26"/>
        </w:rPr>
        <w:t>adījumā, ja nodokļa maksātājs veic maksājumu personai, kura atrodas, ir izveidota vai nodibināta beznodokļu un zemu nodokļu valstī vai teritorijā un no šāda maksājuma ir ieturams uzņēmumu ienākuma nodoklis</w:t>
      </w:r>
      <w:r>
        <w:rPr>
          <w:sz w:val="26"/>
          <w:szCs w:val="26"/>
        </w:rPr>
        <w:t>, tad nodokļa maksātājs var aizpildīt</w:t>
      </w:r>
      <w:r w:rsidRPr="009664C2">
        <w:rPr>
          <w:sz w:val="26"/>
          <w:szCs w:val="26"/>
        </w:rPr>
        <w:t xml:space="preserve"> Ministru kabineta 2006.gada 4.jūlija noteikumu Nr.556 </w:t>
      </w:r>
      <w:hyperlink r:id="rId22" w:history="1">
        <w:r w:rsidRPr="00196C82">
          <w:rPr>
            <w:rStyle w:val="Hyperlink"/>
            <w:sz w:val="26"/>
            <w:szCs w:val="26"/>
            <w:u w:val="none"/>
          </w:rPr>
          <w:t>4.pielikumu</w:t>
        </w:r>
      </w:hyperlink>
      <w:r w:rsidRPr="00196C82">
        <w:rPr>
          <w:sz w:val="26"/>
          <w:szCs w:val="26"/>
        </w:rPr>
        <w:t xml:space="preserve"> </w:t>
      </w:r>
      <w:r w:rsidRPr="009664C2">
        <w:rPr>
          <w:sz w:val="26"/>
          <w:szCs w:val="26"/>
        </w:rPr>
        <w:t>“Iesniegums – pieprasījums par likuma 3.panta astotās daļas nepiemērošanu”</w:t>
      </w:r>
      <w:r>
        <w:rPr>
          <w:sz w:val="26"/>
          <w:szCs w:val="26"/>
        </w:rPr>
        <w:t>.</w:t>
      </w:r>
      <w:r w:rsidRPr="009664C2">
        <w:rPr>
          <w:sz w:val="26"/>
          <w:szCs w:val="26"/>
        </w:rPr>
        <w:t xml:space="preserve"> </w:t>
      </w:r>
    </w:p>
    <w:p w:rsidR="00F4418D" w:rsidRPr="009664C2" w:rsidRDefault="00F4418D" w:rsidP="000E6F09">
      <w:pPr>
        <w:pStyle w:val="naisf"/>
        <w:spacing w:before="0" w:after="0"/>
        <w:ind w:firstLine="720"/>
        <w:rPr>
          <w:sz w:val="26"/>
          <w:szCs w:val="26"/>
        </w:rPr>
      </w:pPr>
    </w:p>
    <w:p w:rsidR="00F4418D" w:rsidRPr="009664C2" w:rsidRDefault="00F4418D" w:rsidP="00556BB4">
      <w:pPr>
        <w:ind w:firstLine="720"/>
        <w:jc w:val="both"/>
        <w:rPr>
          <w:sz w:val="26"/>
          <w:szCs w:val="26"/>
        </w:rPr>
      </w:pPr>
      <w:r w:rsidRPr="009664C2">
        <w:rPr>
          <w:sz w:val="26"/>
          <w:szCs w:val="26"/>
        </w:rPr>
        <w:t xml:space="preserve">2. Ja maksājums personai, kura atrodas, ir izveidota vai nodibināta beznodokļu un zemu nodokļu valstī vai teritorijā, nav atbrīvots no nodokļa ieturēšanas, tad nodokļa maksātājam ir tiesības lūgt VID atļauju neieturēt nodokli. Šādā gadījumā nodokļa maksātājs aizpilda un iesniedz VID </w:t>
      </w:r>
      <w:hyperlink r:id="rId23" w:history="1">
        <w:r w:rsidRPr="00196C82">
          <w:rPr>
            <w:rStyle w:val="Hyperlink"/>
            <w:sz w:val="26"/>
            <w:szCs w:val="26"/>
            <w:u w:val="none"/>
          </w:rPr>
          <w:t>“Iesniegumu – pieprasījumu par likuma 3.panta astotās daļas nepiemērošanu”</w:t>
        </w:r>
      </w:hyperlink>
      <w:r w:rsidRPr="009664C2">
        <w:rPr>
          <w:sz w:val="26"/>
          <w:szCs w:val="26"/>
        </w:rPr>
        <w:t xml:space="preserve"> attiecībā uz viņa maksājumiem minētajai personai.</w:t>
      </w:r>
    </w:p>
    <w:p w:rsidR="00F4418D" w:rsidRPr="009664C2" w:rsidRDefault="00F4418D" w:rsidP="00556BB4">
      <w:pPr>
        <w:ind w:firstLine="720"/>
        <w:jc w:val="both"/>
        <w:rPr>
          <w:sz w:val="26"/>
          <w:szCs w:val="26"/>
        </w:rPr>
      </w:pPr>
    </w:p>
    <w:p w:rsidR="00F4418D" w:rsidRPr="009664C2" w:rsidRDefault="00F4418D" w:rsidP="00556BB4">
      <w:pPr>
        <w:ind w:firstLine="720"/>
        <w:jc w:val="both"/>
        <w:rPr>
          <w:sz w:val="26"/>
          <w:szCs w:val="26"/>
        </w:rPr>
      </w:pPr>
      <w:r w:rsidRPr="009664C2">
        <w:rPr>
          <w:sz w:val="26"/>
          <w:szCs w:val="26"/>
        </w:rPr>
        <w:t xml:space="preserve">3. Ja izmaksātājs pamatoti pierāda, ka maksājumi netiek izdarīti ar nolūku samazināt izmaksātāja apliekamo ienākumu un nemaksāt vai samazināt Latvijā maksājamos nodokļus, VID ir tiesības izsniegt atļauju neieturēt uzņēmumu ienākuma nodokli no attiecīgajiem maksājumiem. </w:t>
      </w:r>
    </w:p>
    <w:p w:rsidR="00F4418D" w:rsidRPr="009664C2" w:rsidRDefault="00F4418D" w:rsidP="00BE3844">
      <w:pPr>
        <w:pStyle w:val="naisf"/>
        <w:spacing w:before="0" w:after="0"/>
        <w:ind w:firstLine="720"/>
        <w:rPr>
          <w:sz w:val="26"/>
          <w:szCs w:val="26"/>
          <w:lang w:bidi="ar-SA"/>
        </w:rPr>
      </w:pPr>
    </w:p>
    <w:p w:rsidR="00F4418D" w:rsidRPr="009664C2" w:rsidRDefault="00F4418D" w:rsidP="00CB6CF3">
      <w:pPr>
        <w:ind w:firstLine="720"/>
        <w:jc w:val="both"/>
        <w:rPr>
          <w:sz w:val="26"/>
          <w:szCs w:val="26"/>
        </w:rPr>
      </w:pPr>
      <w:r w:rsidRPr="009664C2">
        <w:rPr>
          <w:sz w:val="26"/>
          <w:szCs w:val="26"/>
        </w:rPr>
        <w:t xml:space="preserve">4. Nodokļa maksātājs </w:t>
      </w:r>
      <w:hyperlink r:id="rId24" w:history="1">
        <w:r w:rsidRPr="00196C82">
          <w:rPr>
            <w:rStyle w:val="Hyperlink"/>
            <w:sz w:val="26"/>
            <w:szCs w:val="26"/>
            <w:u w:val="none"/>
          </w:rPr>
          <w:t>“Iesniegumu – pieprasījumu par likuma 3.panta astotās daļas nepiemērošanu”</w:t>
        </w:r>
      </w:hyperlink>
      <w:r w:rsidRPr="009664C2">
        <w:rPr>
          <w:sz w:val="26"/>
          <w:szCs w:val="26"/>
        </w:rPr>
        <w:t xml:space="preserve"> iesniedz VID pēc tā reģistrācijas vietas pirms tas ir veicis maksā</w:t>
      </w:r>
      <w:r w:rsidRPr="009664C2">
        <w:rPr>
          <w:sz w:val="26"/>
          <w:szCs w:val="26"/>
        </w:rPr>
        <w:softHyphen/>
        <w:t>jumu. Tikai pēc tam, kad VID ir izsniegusi atļauju neieturēt nodokli no atļaujā norādītajiem maksājumiem vai no maksājumiem par atļaujā minēto darījumu izpildi, nodokļa maksātājam ir tiesības neieturēt uzņēmumu ienākuma nodokli pēc 15 procentu likmes.</w:t>
      </w:r>
    </w:p>
    <w:p w:rsidR="00F4418D" w:rsidRPr="009664C2" w:rsidRDefault="00F4418D" w:rsidP="00D63957">
      <w:pPr>
        <w:jc w:val="both"/>
        <w:rPr>
          <w:sz w:val="26"/>
          <w:szCs w:val="26"/>
        </w:rPr>
      </w:pPr>
    </w:p>
    <w:p w:rsidR="00F4418D" w:rsidRPr="009664C2" w:rsidRDefault="00F4418D" w:rsidP="00D63957">
      <w:pPr>
        <w:ind w:firstLine="720"/>
        <w:jc w:val="both"/>
        <w:rPr>
          <w:sz w:val="26"/>
          <w:szCs w:val="26"/>
        </w:rPr>
      </w:pPr>
      <w:r w:rsidRPr="009664C2">
        <w:rPr>
          <w:sz w:val="26"/>
          <w:szCs w:val="26"/>
        </w:rPr>
        <w:t>5. Nodokļa maksātājs savā “Iesniegumā – pieprasījumā par likuma 3.panta astotās daļas nepiemērošanu”, kurā ietverto informāciju izvērtē VID, norāda:</w:t>
      </w:r>
    </w:p>
    <w:p w:rsidR="00F4418D" w:rsidRPr="009664C2" w:rsidRDefault="00F4418D" w:rsidP="00D63957">
      <w:pPr>
        <w:ind w:firstLine="720"/>
        <w:jc w:val="both"/>
        <w:rPr>
          <w:sz w:val="26"/>
          <w:szCs w:val="26"/>
        </w:rPr>
      </w:pPr>
      <w:r w:rsidRPr="009664C2">
        <w:rPr>
          <w:sz w:val="26"/>
          <w:szCs w:val="26"/>
        </w:rPr>
        <w:t xml:space="preserve">5.1. darījuma raksturu, būtību un piemērojamās cenas; </w:t>
      </w:r>
    </w:p>
    <w:p w:rsidR="00F4418D" w:rsidRPr="009664C2" w:rsidRDefault="00F4418D" w:rsidP="00D63957">
      <w:pPr>
        <w:ind w:firstLine="720"/>
        <w:jc w:val="both"/>
        <w:rPr>
          <w:sz w:val="26"/>
          <w:szCs w:val="26"/>
        </w:rPr>
      </w:pPr>
      <w:r w:rsidRPr="009664C2">
        <w:rPr>
          <w:sz w:val="26"/>
          <w:szCs w:val="26"/>
        </w:rPr>
        <w:t xml:space="preserve">5.2. kādi apstākļi ir noteikuši nepieciešamību veikt darījumu ar personu beznodokļu un zemu nodokļu valstī vai teritorijā; </w:t>
      </w:r>
    </w:p>
    <w:p w:rsidR="00F4418D" w:rsidRPr="009664C2" w:rsidRDefault="00F4418D" w:rsidP="00D63957">
      <w:pPr>
        <w:ind w:firstLine="720"/>
        <w:jc w:val="both"/>
        <w:rPr>
          <w:sz w:val="26"/>
          <w:szCs w:val="26"/>
        </w:rPr>
      </w:pPr>
      <w:r w:rsidRPr="009664C2">
        <w:rPr>
          <w:sz w:val="26"/>
          <w:szCs w:val="26"/>
        </w:rPr>
        <w:t xml:space="preserve">5.3. apliecinājumu, ka darījums nenotiek ar mērķi samazināt apliekamo ienākumu vai izvairīties no nodokļu maksāšanas Latvijā; </w:t>
      </w:r>
    </w:p>
    <w:p w:rsidR="00F4418D" w:rsidRPr="009664C2" w:rsidRDefault="00F4418D" w:rsidP="00D63957">
      <w:pPr>
        <w:ind w:firstLine="720"/>
        <w:jc w:val="both"/>
        <w:rPr>
          <w:sz w:val="26"/>
          <w:szCs w:val="26"/>
        </w:rPr>
      </w:pPr>
      <w:r w:rsidRPr="009664C2">
        <w:rPr>
          <w:sz w:val="26"/>
          <w:szCs w:val="26"/>
        </w:rPr>
        <w:t xml:space="preserve">5.4. vai nodokļa maksātājs vai ar to saistītās personas nav tieši vai netieši līdzdalībnieki personā (maksājumu saņēmējā) beznodokļu un zemu nodokļu valstī vai teritorijā; </w:t>
      </w:r>
    </w:p>
    <w:p w:rsidR="00F4418D" w:rsidRPr="009664C2" w:rsidRDefault="00F4418D" w:rsidP="00D63957">
      <w:pPr>
        <w:ind w:firstLine="720"/>
        <w:jc w:val="both"/>
        <w:rPr>
          <w:sz w:val="26"/>
          <w:szCs w:val="26"/>
        </w:rPr>
      </w:pPr>
      <w:r w:rsidRPr="009664C2">
        <w:rPr>
          <w:sz w:val="26"/>
          <w:szCs w:val="26"/>
        </w:rPr>
        <w:t xml:space="preserve">5.5. personas, kuras tieši vai netieši (izmantojot līdzdalību citā personā, vairākās citās personās vai citā veidā) ir personas – maksājumu saņēmējas faktiskie īpašnieki; </w:t>
      </w:r>
    </w:p>
    <w:p w:rsidR="00F4418D" w:rsidRPr="009664C2" w:rsidRDefault="00F4418D" w:rsidP="00D63957">
      <w:pPr>
        <w:ind w:firstLine="720"/>
        <w:jc w:val="both"/>
        <w:rPr>
          <w:sz w:val="26"/>
          <w:szCs w:val="26"/>
        </w:rPr>
      </w:pPr>
      <w:r w:rsidRPr="009664C2">
        <w:rPr>
          <w:sz w:val="26"/>
          <w:szCs w:val="26"/>
        </w:rPr>
        <w:t>5.6. jebkuru citu informāciju (dokumentus) saistībā ar veicamo darījumu.</w:t>
      </w:r>
    </w:p>
    <w:p w:rsidR="00F4418D" w:rsidRPr="0062758F" w:rsidRDefault="00F4418D" w:rsidP="00D63957">
      <w:pPr>
        <w:jc w:val="both"/>
        <w:rPr>
          <w:sz w:val="28"/>
          <w:szCs w:val="28"/>
        </w:rPr>
      </w:pPr>
    </w:p>
    <w:p w:rsidR="00F4418D" w:rsidRPr="00756CDE" w:rsidRDefault="00F4418D" w:rsidP="00C459FB">
      <w:pPr>
        <w:pStyle w:val="naisf"/>
        <w:spacing w:before="0" w:after="0"/>
        <w:ind w:firstLine="0"/>
        <w:rPr>
          <w:b/>
          <w:i/>
          <w:sz w:val="26"/>
          <w:szCs w:val="26"/>
        </w:rPr>
      </w:pPr>
      <w:r w:rsidRPr="00E8331A">
        <w:rPr>
          <w:sz w:val="26"/>
          <w:szCs w:val="26"/>
        </w:rPr>
        <w:tab/>
      </w:r>
      <w:r w:rsidRPr="00756CDE">
        <w:rPr>
          <w:b/>
          <w:i/>
          <w:sz w:val="26"/>
          <w:szCs w:val="26"/>
        </w:rPr>
        <w:t>1.piemērs</w:t>
      </w:r>
    </w:p>
    <w:p w:rsidR="00F4418D" w:rsidRPr="009E0941" w:rsidRDefault="00F4418D" w:rsidP="0062758F">
      <w:pPr>
        <w:pStyle w:val="naisf"/>
        <w:spacing w:before="0" w:after="0"/>
        <w:ind w:firstLine="720"/>
        <w:rPr>
          <w:sz w:val="26"/>
          <w:szCs w:val="26"/>
        </w:rPr>
      </w:pPr>
      <w:r w:rsidRPr="00E8331A">
        <w:rPr>
          <w:sz w:val="26"/>
          <w:szCs w:val="26"/>
        </w:rPr>
        <w:t>SIA “Lācītis” plāno iegādāties Ķīnā ražotas preces (rotaļlietas) no juridiskas personas “</w:t>
      </w:r>
      <w:proofErr w:type="spellStart"/>
      <w:r w:rsidRPr="00E8331A">
        <w:rPr>
          <w:sz w:val="26"/>
          <w:szCs w:val="26"/>
        </w:rPr>
        <w:t>Chi</w:t>
      </w:r>
      <w:proofErr w:type="spellEnd"/>
      <w:r w:rsidRPr="00E8331A">
        <w:rPr>
          <w:sz w:val="26"/>
          <w:szCs w:val="26"/>
        </w:rPr>
        <w:t xml:space="preserve"> </w:t>
      </w:r>
      <w:proofErr w:type="spellStart"/>
      <w:r w:rsidRPr="00E8331A">
        <w:rPr>
          <w:sz w:val="26"/>
          <w:szCs w:val="26"/>
        </w:rPr>
        <w:t>Wou</w:t>
      </w:r>
      <w:proofErr w:type="spellEnd"/>
      <w:r w:rsidRPr="00E8331A">
        <w:rPr>
          <w:sz w:val="26"/>
          <w:szCs w:val="26"/>
        </w:rPr>
        <w:t xml:space="preserve">”, kura reģistrēta Honkongā, un gatavojas veikt maksājumu Ls 5000 </w:t>
      </w:r>
      <w:r w:rsidRPr="009E0941">
        <w:rPr>
          <w:sz w:val="26"/>
          <w:szCs w:val="26"/>
        </w:rPr>
        <w:t xml:space="preserve">apmērā. </w:t>
      </w:r>
    </w:p>
    <w:p w:rsidR="00F4418D" w:rsidRPr="009E0941" w:rsidRDefault="00F4418D" w:rsidP="0062758F">
      <w:pPr>
        <w:pStyle w:val="naisf"/>
        <w:spacing w:before="0" w:after="0"/>
        <w:ind w:firstLine="720"/>
        <w:rPr>
          <w:sz w:val="26"/>
          <w:szCs w:val="26"/>
        </w:rPr>
      </w:pPr>
      <w:r w:rsidRPr="009E0941">
        <w:rPr>
          <w:sz w:val="26"/>
          <w:szCs w:val="26"/>
        </w:rPr>
        <w:t xml:space="preserve">Lai nodokļa maksātājam būtu tiesības neieturēt uzņēmumu ienākuma nodokli no šī maksājuma, SIA “Lācītis” aizpilda un iesniedz VID “Iesniegumu – pieprasījumu par likuma 3.panta astotās daļas nepiemērošanu” </w:t>
      </w:r>
      <w:r w:rsidRPr="009E0941">
        <w:rPr>
          <w:sz w:val="26"/>
          <w:szCs w:val="26"/>
          <w:lang w:bidi="ar-SA"/>
        </w:rPr>
        <w:t xml:space="preserve">attiecībā uz maksājumu par precēm </w:t>
      </w:r>
      <w:r w:rsidRPr="009E0941">
        <w:rPr>
          <w:sz w:val="26"/>
          <w:szCs w:val="26"/>
        </w:rPr>
        <w:t>“</w:t>
      </w:r>
      <w:proofErr w:type="spellStart"/>
      <w:r w:rsidRPr="009E0941">
        <w:rPr>
          <w:sz w:val="26"/>
          <w:szCs w:val="26"/>
        </w:rPr>
        <w:t>Chi</w:t>
      </w:r>
      <w:proofErr w:type="spellEnd"/>
      <w:r w:rsidRPr="009E0941">
        <w:rPr>
          <w:sz w:val="26"/>
          <w:szCs w:val="26"/>
        </w:rPr>
        <w:t xml:space="preserve"> </w:t>
      </w:r>
      <w:proofErr w:type="spellStart"/>
      <w:r w:rsidRPr="009E0941">
        <w:rPr>
          <w:sz w:val="26"/>
          <w:szCs w:val="26"/>
        </w:rPr>
        <w:t>Wou</w:t>
      </w:r>
      <w:proofErr w:type="spellEnd"/>
      <w:r w:rsidRPr="009E0941">
        <w:rPr>
          <w:sz w:val="26"/>
          <w:szCs w:val="26"/>
        </w:rPr>
        <w:t xml:space="preserve">” Honkongā. </w:t>
      </w:r>
    </w:p>
    <w:p w:rsidR="00F4418D" w:rsidRDefault="00F4418D" w:rsidP="009E0941">
      <w:pPr>
        <w:pStyle w:val="naisf"/>
        <w:spacing w:before="0" w:after="0"/>
        <w:ind w:firstLine="720"/>
        <w:rPr>
          <w:sz w:val="26"/>
          <w:szCs w:val="26"/>
        </w:rPr>
      </w:pPr>
      <w:r w:rsidRPr="009E0941">
        <w:rPr>
          <w:sz w:val="26"/>
          <w:szCs w:val="26"/>
        </w:rPr>
        <w:lastRenderedPageBreak/>
        <w:t xml:space="preserve">SIA “Lācītis” “Iesniegumā – pieprasījumā par likuma 3.panta astotās daļas nepiemērošanu” norāda šādu informāciju: </w:t>
      </w:r>
    </w:p>
    <w:tbl>
      <w:tblPr>
        <w:tblW w:w="9459"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459"/>
      </w:tblGrid>
      <w:tr w:rsidR="00F4418D" w:rsidRPr="004C650E" w:rsidTr="008C5A61">
        <w:trPr>
          <w:trHeight w:val="432"/>
        </w:trPr>
        <w:tc>
          <w:tcPr>
            <w:tcW w:w="9459" w:type="dxa"/>
            <w:vAlign w:val="center"/>
          </w:tcPr>
          <w:p w:rsidR="00444071" w:rsidRDefault="009120C8">
            <w:pPr>
              <w:jc w:val="center"/>
              <w:rPr>
                <w:i/>
                <w:sz w:val="24"/>
                <w:szCs w:val="24"/>
              </w:rPr>
            </w:pPr>
            <w:r w:rsidRPr="009120C8">
              <w:rPr>
                <w:i/>
                <w:sz w:val="26"/>
              </w:rPr>
              <w:t>Valsts ieņēmumu dienestam</w:t>
            </w:r>
          </w:p>
        </w:tc>
      </w:tr>
    </w:tbl>
    <w:p w:rsidR="00F4418D" w:rsidRPr="001662DF" w:rsidRDefault="00F4418D" w:rsidP="0062758F">
      <w:pPr>
        <w:jc w:val="center"/>
        <w:rPr>
          <w:b/>
          <w:sz w:val="24"/>
          <w:szCs w:val="24"/>
        </w:rPr>
      </w:pPr>
      <w:r w:rsidRPr="001662DF">
        <w:rPr>
          <w:b/>
          <w:sz w:val="24"/>
          <w:szCs w:val="24"/>
        </w:rPr>
        <w:t>Iesniegums - pieprasījums</w:t>
      </w:r>
    </w:p>
    <w:p w:rsidR="00F4418D" w:rsidRPr="001662DF" w:rsidRDefault="00F4418D" w:rsidP="0062758F">
      <w:pPr>
        <w:jc w:val="center"/>
        <w:rPr>
          <w:sz w:val="24"/>
          <w:szCs w:val="24"/>
        </w:rPr>
      </w:pPr>
      <w:r w:rsidRPr="001662DF">
        <w:rPr>
          <w:sz w:val="24"/>
          <w:szCs w:val="24"/>
        </w:rPr>
        <w:t xml:space="preserve">par likuma “Par uzņēmumu ienākuma nodokli” </w:t>
      </w:r>
    </w:p>
    <w:p w:rsidR="00F4418D" w:rsidRPr="001662DF" w:rsidRDefault="00F4418D" w:rsidP="0062758F">
      <w:pPr>
        <w:jc w:val="center"/>
        <w:rPr>
          <w:sz w:val="24"/>
          <w:szCs w:val="24"/>
        </w:rPr>
      </w:pPr>
      <w:r w:rsidRPr="001662DF">
        <w:rPr>
          <w:sz w:val="24"/>
          <w:szCs w:val="24"/>
        </w:rPr>
        <w:t>3.panta astotās daļas nepiemērošanu</w:t>
      </w:r>
    </w:p>
    <w:p w:rsidR="00F4418D" w:rsidRPr="004C650E" w:rsidRDefault="00F4418D" w:rsidP="0062758F">
      <w:pPr>
        <w:ind w:firstLine="180"/>
        <w:rPr>
          <w:b/>
          <w:sz w:val="22"/>
        </w:rPr>
      </w:pPr>
      <w:r w:rsidRPr="004C650E">
        <w:rPr>
          <w:b/>
          <w:sz w:val="22"/>
        </w:rPr>
        <w:t>I Nodokļu maksātājs</w:t>
      </w:r>
    </w:p>
    <w:tbl>
      <w:tblPr>
        <w:tblW w:w="9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3"/>
        <w:gridCol w:w="385"/>
        <w:gridCol w:w="385"/>
        <w:gridCol w:w="385"/>
        <w:gridCol w:w="386"/>
        <w:gridCol w:w="385"/>
        <w:gridCol w:w="385"/>
        <w:gridCol w:w="386"/>
        <w:gridCol w:w="385"/>
        <w:gridCol w:w="385"/>
        <w:gridCol w:w="386"/>
        <w:gridCol w:w="385"/>
        <w:gridCol w:w="385"/>
        <w:gridCol w:w="386"/>
      </w:tblGrid>
      <w:tr w:rsidR="00F4418D" w:rsidRPr="004C650E" w:rsidTr="008C5A61">
        <w:trPr>
          <w:trHeight w:val="525"/>
        </w:trPr>
        <w:tc>
          <w:tcPr>
            <w:tcW w:w="4403" w:type="dxa"/>
            <w:tcBorders>
              <w:top w:val="double" w:sz="4" w:space="0" w:color="auto"/>
              <w:left w:val="double" w:sz="4" w:space="0" w:color="auto"/>
              <w:bottom w:val="double" w:sz="4" w:space="0" w:color="auto"/>
            </w:tcBorders>
            <w:vAlign w:val="center"/>
          </w:tcPr>
          <w:p w:rsidR="00F4418D" w:rsidRPr="004C650E" w:rsidRDefault="00F4418D" w:rsidP="008C5A61">
            <w:pPr>
              <w:jc w:val="center"/>
              <w:rPr>
                <w:b/>
              </w:rPr>
            </w:pPr>
            <w:r w:rsidRPr="004C650E">
              <w:rPr>
                <w:b/>
              </w:rPr>
              <w:t>Nosaukums</w:t>
            </w:r>
          </w:p>
        </w:tc>
        <w:tc>
          <w:tcPr>
            <w:tcW w:w="5009" w:type="dxa"/>
            <w:gridSpan w:val="13"/>
            <w:tcBorders>
              <w:top w:val="double" w:sz="4" w:space="0" w:color="auto"/>
              <w:bottom w:val="double" w:sz="4" w:space="0" w:color="auto"/>
              <w:right w:val="double" w:sz="4" w:space="0" w:color="auto"/>
            </w:tcBorders>
            <w:vAlign w:val="center"/>
          </w:tcPr>
          <w:p w:rsidR="00F4418D" w:rsidRPr="004C650E" w:rsidRDefault="00F4418D" w:rsidP="008C5A61">
            <w:pPr>
              <w:jc w:val="center"/>
              <w:rPr>
                <w:b/>
              </w:rPr>
            </w:pPr>
            <w:r w:rsidRPr="004C650E">
              <w:rPr>
                <w:b/>
              </w:rPr>
              <w:t>Nodokļu maksātāju reģistrācijas kods</w:t>
            </w:r>
          </w:p>
        </w:tc>
      </w:tr>
      <w:tr w:rsidR="00F4418D" w:rsidRPr="004C650E" w:rsidTr="008C5A61">
        <w:trPr>
          <w:trHeight w:val="117"/>
        </w:trPr>
        <w:tc>
          <w:tcPr>
            <w:tcW w:w="4403" w:type="dxa"/>
            <w:tcBorders>
              <w:top w:val="double" w:sz="4" w:space="0" w:color="auto"/>
              <w:left w:val="double" w:sz="4" w:space="0" w:color="auto"/>
              <w:bottom w:val="nil"/>
            </w:tcBorders>
            <w:vAlign w:val="center"/>
          </w:tcPr>
          <w:p w:rsidR="00F4418D" w:rsidRPr="004C650E" w:rsidRDefault="00F4418D" w:rsidP="008C5A61">
            <w:pPr>
              <w:jc w:val="center"/>
              <w:rPr>
                <w:b/>
                <w:sz w:val="4"/>
                <w:szCs w:val="4"/>
              </w:rPr>
            </w:pPr>
          </w:p>
        </w:tc>
        <w:tc>
          <w:tcPr>
            <w:tcW w:w="5009" w:type="dxa"/>
            <w:gridSpan w:val="13"/>
            <w:tcBorders>
              <w:top w:val="double" w:sz="4" w:space="0" w:color="auto"/>
              <w:bottom w:val="nil"/>
              <w:right w:val="double" w:sz="4" w:space="0" w:color="auto"/>
            </w:tcBorders>
            <w:vAlign w:val="center"/>
          </w:tcPr>
          <w:p w:rsidR="00F4418D" w:rsidRPr="004C650E" w:rsidRDefault="00F4418D" w:rsidP="008C5A61">
            <w:pPr>
              <w:jc w:val="center"/>
              <w:rPr>
                <w:b/>
                <w:sz w:val="4"/>
                <w:szCs w:val="4"/>
              </w:rPr>
            </w:pPr>
          </w:p>
        </w:tc>
      </w:tr>
      <w:tr w:rsidR="00F4418D" w:rsidRPr="004C650E" w:rsidTr="008C5A61">
        <w:trPr>
          <w:trHeight w:val="434"/>
        </w:trPr>
        <w:tc>
          <w:tcPr>
            <w:tcW w:w="4403" w:type="dxa"/>
            <w:tcBorders>
              <w:top w:val="nil"/>
              <w:left w:val="double" w:sz="4" w:space="0" w:color="auto"/>
              <w:bottom w:val="nil"/>
            </w:tcBorders>
            <w:vAlign w:val="center"/>
          </w:tcPr>
          <w:p w:rsidR="00F4418D" w:rsidRPr="00607E32" w:rsidRDefault="00F4418D" w:rsidP="008C5A61">
            <w:pPr>
              <w:jc w:val="center"/>
              <w:rPr>
                <w:b/>
                <w:i/>
                <w:sz w:val="24"/>
                <w:szCs w:val="24"/>
              </w:rPr>
            </w:pPr>
            <w:r w:rsidRPr="00607E32">
              <w:rPr>
                <w:i/>
                <w:sz w:val="24"/>
                <w:szCs w:val="24"/>
              </w:rPr>
              <w:t>SIA “Lācītis”</w:t>
            </w:r>
          </w:p>
        </w:tc>
        <w:tc>
          <w:tcPr>
            <w:tcW w:w="385" w:type="dxa"/>
            <w:tcBorders>
              <w:top w:val="nil"/>
              <w:bottom w:val="nil"/>
              <w:right w:val="double" w:sz="4" w:space="0" w:color="auto"/>
            </w:tcBorders>
            <w:vAlign w:val="center"/>
          </w:tcPr>
          <w:p w:rsidR="00F4418D" w:rsidRPr="004C650E" w:rsidRDefault="00F4418D" w:rsidP="008C5A61">
            <w:pPr>
              <w:jc w:val="center"/>
              <w:rPr>
                <w:b/>
              </w:rPr>
            </w:pP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4</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0</w:t>
            </w:r>
          </w:p>
        </w:tc>
        <w:tc>
          <w:tcPr>
            <w:tcW w:w="386"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0</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0</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3</w:t>
            </w:r>
          </w:p>
        </w:tc>
        <w:tc>
          <w:tcPr>
            <w:tcW w:w="386"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6</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5</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4</w:t>
            </w:r>
          </w:p>
        </w:tc>
        <w:tc>
          <w:tcPr>
            <w:tcW w:w="386"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3</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2</w:t>
            </w:r>
          </w:p>
        </w:tc>
        <w:tc>
          <w:tcPr>
            <w:tcW w:w="385" w:type="dxa"/>
            <w:tcBorders>
              <w:top w:val="double" w:sz="4" w:space="0" w:color="auto"/>
              <w:bottom w:val="double" w:sz="4" w:space="0" w:color="auto"/>
              <w:right w:val="double" w:sz="4" w:space="0" w:color="auto"/>
            </w:tcBorders>
            <w:vAlign w:val="center"/>
          </w:tcPr>
          <w:p w:rsidR="00F4418D" w:rsidRPr="00CA724F" w:rsidRDefault="00F4418D" w:rsidP="008C5A61">
            <w:pPr>
              <w:jc w:val="center"/>
              <w:rPr>
                <w:i/>
                <w:sz w:val="24"/>
                <w:szCs w:val="24"/>
              </w:rPr>
            </w:pPr>
            <w:r w:rsidRPr="00CA724F">
              <w:rPr>
                <w:i/>
                <w:sz w:val="24"/>
                <w:szCs w:val="24"/>
              </w:rPr>
              <w:t>1</w:t>
            </w:r>
          </w:p>
        </w:tc>
        <w:tc>
          <w:tcPr>
            <w:tcW w:w="386" w:type="dxa"/>
            <w:tcBorders>
              <w:top w:val="nil"/>
              <w:bottom w:val="nil"/>
              <w:right w:val="double" w:sz="4" w:space="0" w:color="auto"/>
            </w:tcBorders>
            <w:vAlign w:val="center"/>
          </w:tcPr>
          <w:p w:rsidR="00F4418D" w:rsidRPr="004C650E" w:rsidRDefault="00F4418D" w:rsidP="008C5A61">
            <w:pPr>
              <w:jc w:val="center"/>
              <w:rPr>
                <w:b/>
              </w:rPr>
            </w:pPr>
          </w:p>
        </w:tc>
      </w:tr>
      <w:tr w:rsidR="00F4418D" w:rsidRPr="004C650E" w:rsidTr="008C5A61">
        <w:trPr>
          <w:trHeight w:val="50"/>
        </w:trPr>
        <w:tc>
          <w:tcPr>
            <w:tcW w:w="4403" w:type="dxa"/>
            <w:tcBorders>
              <w:top w:val="nil"/>
              <w:left w:val="double" w:sz="4" w:space="0" w:color="auto"/>
            </w:tcBorders>
            <w:vAlign w:val="center"/>
          </w:tcPr>
          <w:p w:rsidR="00F4418D" w:rsidRPr="004C650E" w:rsidRDefault="00F4418D" w:rsidP="008C5A61">
            <w:pPr>
              <w:jc w:val="center"/>
              <w:rPr>
                <w:b/>
                <w:sz w:val="4"/>
                <w:szCs w:val="4"/>
              </w:rPr>
            </w:pPr>
          </w:p>
        </w:tc>
        <w:tc>
          <w:tcPr>
            <w:tcW w:w="5009" w:type="dxa"/>
            <w:gridSpan w:val="13"/>
            <w:tcBorders>
              <w:top w:val="nil"/>
              <w:right w:val="double" w:sz="4" w:space="0" w:color="auto"/>
            </w:tcBorders>
            <w:vAlign w:val="center"/>
          </w:tcPr>
          <w:p w:rsidR="00F4418D" w:rsidRPr="004C650E" w:rsidRDefault="00F4418D" w:rsidP="008C5A61">
            <w:pPr>
              <w:jc w:val="center"/>
              <w:rPr>
                <w:b/>
                <w:sz w:val="4"/>
                <w:szCs w:val="4"/>
              </w:rPr>
            </w:pPr>
          </w:p>
        </w:tc>
      </w:tr>
    </w:tbl>
    <w:p w:rsidR="00F4418D" w:rsidRPr="004C650E" w:rsidRDefault="00F4418D" w:rsidP="0062758F">
      <w:pPr>
        <w:jc w:val="both"/>
        <w:rPr>
          <w:sz w:val="4"/>
        </w:rPr>
      </w:pPr>
    </w:p>
    <w:tbl>
      <w:tblPr>
        <w:tblW w:w="941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08"/>
        <w:gridCol w:w="4450"/>
        <w:gridCol w:w="1654"/>
      </w:tblGrid>
      <w:tr w:rsidR="00F4418D" w:rsidRPr="004C650E" w:rsidTr="008C5A61">
        <w:trPr>
          <w:trHeight w:val="415"/>
        </w:trPr>
        <w:tc>
          <w:tcPr>
            <w:tcW w:w="3308" w:type="dxa"/>
            <w:tcBorders>
              <w:top w:val="double" w:sz="4" w:space="0" w:color="auto"/>
            </w:tcBorders>
            <w:vAlign w:val="center"/>
          </w:tcPr>
          <w:p w:rsidR="00F4418D" w:rsidRPr="004C650E" w:rsidRDefault="00F4418D" w:rsidP="008C5A61">
            <w:pPr>
              <w:jc w:val="center"/>
              <w:rPr>
                <w:b/>
              </w:rPr>
            </w:pPr>
            <w:r w:rsidRPr="004C650E">
              <w:rPr>
                <w:b/>
              </w:rPr>
              <w:t>Iela, numurs</w:t>
            </w:r>
          </w:p>
        </w:tc>
        <w:tc>
          <w:tcPr>
            <w:tcW w:w="4450" w:type="dxa"/>
            <w:tcBorders>
              <w:top w:val="double" w:sz="4" w:space="0" w:color="auto"/>
            </w:tcBorders>
            <w:vAlign w:val="center"/>
          </w:tcPr>
          <w:p w:rsidR="00F4418D" w:rsidRPr="004C650E" w:rsidRDefault="00F4418D" w:rsidP="008C5A61">
            <w:pPr>
              <w:jc w:val="center"/>
              <w:rPr>
                <w:b/>
              </w:rPr>
            </w:pPr>
            <w:r w:rsidRPr="004C650E">
              <w:rPr>
                <w:b/>
              </w:rPr>
              <w:t>Pilsēta, apdzīvota vieta</w:t>
            </w:r>
          </w:p>
        </w:tc>
        <w:tc>
          <w:tcPr>
            <w:tcW w:w="1654" w:type="dxa"/>
            <w:tcBorders>
              <w:top w:val="double" w:sz="4" w:space="0" w:color="auto"/>
            </w:tcBorders>
            <w:vAlign w:val="center"/>
          </w:tcPr>
          <w:p w:rsidR="00F4418D" w:rsidRPr="004C650E" w:rsidRDefault="00F4418D" w:rsidP="008C5A61">
            <w:pPr>
              <w:jc w:val="center"/>
              <w:rPr>
                <w:b/>
              </w:rPr>
            </w:pPr>
            <w:r w:rsidRPr="004C650E">
              <w:rPr>
                <w:b/>
              </w:rPr>
              <w:t>Pasta indekss</w:t>
            </w:r>
          </w:p>
        </w:tc>
      </w:tr>
      <w:tr w:rsidR="00F4418D" w:rsidRPr="004C650E" w:rsidTr="008C5A61">
        <w:trPr>
          <w:trHeight w:val="360"/>
        </w:trPr>
        <w:tc>
          <w:tcPr>
            <w:tcW w:w="3308" w:type="dxa"/>
            <w:tcBorders>
              <w:bottom w:val="double" w:sz="4" w:space="0" w:color="auto"/>
            </w:tcBorders>
          </w:tcPr>
          <w:p w:rsidR="00F4418D" w:rsidRPr="006A780B" w:rsidRDefault="00F4418D" w:rsidP="008C5A61">
            <w:pPr>
              <w:jc w:val="center"/>
              <w:rPr>
                <w:i/>
                <w:sz w:val="24"/>
                <w:szCs w:val="24"/>
              </w:rPr>
            </w:pPr>
            <w:r>
              <w:rPr>
                <w:i/>
                <w:sz w:val="24"/>
                <w:szCs w:val="24"/>
              </w:rPr>
              <w:t>Kliņģeru ielā 110</w:t>
            </w:r>
          </w:p>
        </w:tc>
        <w:tc>
          <w:tcPr>
            <w:tcW w:w="4450" w:type="dxa"/>
            <w:tcBorders>
              <w:bottom w:val="double" w:sz="4" w:space="0" w:color="auto"/>
            </w:tcBorders>
          </w:tcPr>
          <w:p w:rsidR="00F4418D" w:rsidRPr="006A780B" w:rsidRDefault="00F4418D" w:rsidP="008C5A61">
            <w:pPr>
              <w:jc w:val="center"/>
              <w:rPr>
                <w:i/>
                <w:sz w:val="24"/>
                <w:szCs w:val="24"/>
              </w:rPr>
            </w:pPr>
            <w:r>
              <w:rPr>
                <w:i/>
                <w:sz w:val="24"/>
                <w:szCs w:val="24"/>
              </w:rPr>
              <w:t>Rīga</w:t>
            </w:r>
          </w:p>
        </w:tc>
        <w:tc>
          <w:tcPr>
            <w:tcW w:w="1654" w:type="dxa"/>
            <w:tcBorders>
              <w:bottom w:val="double" w:sz="4" w:space="0" w:color="auto"/>
            </w:tcBorders>
          </w:tcPr>
          <w:p w:rsidR="00F4418D" w:rsidRPr="006A780B" w:rsidRDefault="00F4418D" w:rsidP="008C5A61">
            <w:pPr>
              <w:jc w:val="center"/>
              <w:rPr>
                <w:i/>
                <w:sz w:val="24"/>
                <w:szCs w:val="24"/>
              </w:rPr>
            </w:pPr>
            <w:r>
              <w:rPr>
                <w:i/>
                <w:sz w:val="24"/>
                <w:szCs w:val="24"/>
              </w:rPr>
              <w:t>LV - 1022</w:t>
            </w:r>
          </w:p>
        </w:tc>
      </w:tr>
    </w:tbl>
    <w:p w:rsidR="00F4418D" w:rsidRPr="004C650E" w:rsidRDefault="00F4418D" w:rsidP="0062758F">
      <w:pPr>
        <w:rPr>
          <w:sz w:val="10"/>
        </w:rPr>
      </w:pPr>
    </w:p>
    <w:p w:rsidR="00F4418D" w:rsidRPr="004C650E" w:rsidRDefault="00F4418D" w:rsidP="0062758F">
      <w:pPr>
        <w:ind w:firstLine="180"/>
        <w:rPr>
          <w:b/>
          <w:sz w:val="22"/>
        </w:rPr>
      </w:pPr>
      <w:r w:rsidRPr="004C650E">
        <w:rPr>
          <w:b/>
          <w:sz w:val="22"/>
        </w:rPr>
        <w:t>II Maksājuma veids un tā saņēmējs</w:t>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1"/>
        <w:gridCol w:w="3741"/>
        <w:gridCol w:w="2363"/>
        <w:gridCol w:w="1464"/>
      </w:tblGrid>
      <w:tr w:rsidR="00F4418D" w:rsidRPr="004C650E" w:rsidTr="008C5A61">
        <w:tc>
          <w:tcPr>
            <w:tcW w:w="1891" w:type="dxa"/>
            <w:tcBorders>
              <w:top w:val="double" w:sz="4" w:space="0" w:color="auto"/>
            </w:tcBorders>
            <w:vAlign w:val="center"/>
          </w:tcPr>
          <w:p w:rsidR="00F4418D" w:rsidRPr="004C650E" w:rsidRDefault="00F4418D" w:rsidP="008C5A61">
            <w:pPr>
              <w:jc w:val="center"/>
              <w:rPr>
                <w:b/>
              </w:rPr>
            </w:pPr>
            <w:r w:rsidRPr="004C650E">
              <w:rPr>
                <w:b/>
              </w:rPr>
              <w:t>Maksājuma veids</w:t>
            </w:r>
          </w:p>
        </w:tc>
        <w:tc>
          <w:tcPr>
            <w:tcW w:w="3741" w:type="dxa"/>
            <w:tcBorders>
              <w:top w:val="double" w:sz="4" w:space="0" w:color="auto"/>
            </w:tcBorders>
            <w:vAlign w:val="center"/>
          </w:tcPr>
          <w:p w:rsidR="00F4418D" w:rsidRPr="004C650E" w:rsidRDefault="00F4418D" w:rsidP="008C5A61">
            <w:pPr>
              <w:jc w:val="center"/>
              <w:rPr>
                <w:b/>
              </w:rPr>
            </w:pPr>
            <w:r w:rsidRPr="004C650E">
              <w:rPr>
                <w:b/>
              </w:rPr>
              <w:t xml:space="preserve">Maksājuma saņēmējs (nosaukums, vārds, uzvārds, adrese, reģistrācijas numurs, konta </w:t>
            </w:r>
            <w:proofErr w:type="spellStart"/>
            <w:r w:rsidRPr="004C650E">
              <w:rPr>
                <w:b/>
              </w:rPr>
              <w:t>nr</w:t>
            </w:r>
            <w:proofErr w:type="spellEnd"/>
            <w:r w:rsidRPr="004C650E">
              <w:rPr>
                <w:b/>
              </w:rPr>
              <w:t>. kredītiestādē)</w:t>
            </w:r>
          </w:p>
        </w:tc>
        <w:tc>
          <w:tcPr>
            <w:tcW w:w="2363" w:type="dxa"/>
            <w:tcBorders>
              <w:top w:val="double" w:sz="4" w:space="0" w:color="auto"/>
            </w:tcBorders>
            <w:vAlign w:val="center"/>
          </w:tcPr>
          <w:p w:rsidR="00F4418D" w:rsidRPr="004C650E" w:rsidRDefault="00F4418D" w:rsidP="008C5A61">
            <w:pPr>
              <w:jc w:val="center"/>
              <w:rPr>
                <w:b/>
              </w:rPr>
            </w:pPr>
            <w:r w:rsidRPr="004C650E">
              <w:rPr>
                <w:b/>
              </w:rPr>
              <w:t>Piemērojamās cenas</w:t>
            </w:r>
          </w:p>
          <w:p w:rsidR="00F4418D" w:rsidRPr="004C650E" w:rsidRDefault="00F4418D" w:rsidP="008C5A61">
            <w:pPr>
              <w:jc w:val="center"/>
              <w:rPr>
                <w:b/>
              </w:rPr>
            </w:pPr>
            <w:r w:rsidRPr="004C650E">
              <w:rPr>
                <w:b/>
              </w:rPr>
              <w:t>(Ls)</w:t>
            </w:r>
          </w:p>
        </w:tc>
        <w:tc>
          <w:tcPr>
            <w:tcW w:w="1464" w:type="dxa"/>
            <w:tcBorders>
              <w:top w:val="double" w:sz="4" w:space="0" w:color="auto"/>
            </w:tcBorders>
            <w:vAlign w:val="center"/>
          </w:tcPr>
          <w:p w:rsidR="00F4418D" w:rsidRPr="004C650E" w:rsidRDefault="00F4418D" w:rsidP="008C5A61">
            <w:pPr>
              <w:jc w:val="center"/>
              <w:rPr>
                <w:b/>
              </w:rPr>
            </w:pPr>
            <w:r w:rsidRPr="004C650E">
              <w:rPr>
                <w:b/>
              </w:rPr>
              <w:t>Ar nodokļu maksātāju saistītās personas vai uzņēmumi</w:t>
            </w:r>
          </w:p>
        </w:tc>
      </w:tr>
      <w:tr w:rsidR="00F4418D" w:rsidRPr="004C650E" w:rsidTr="008C5A61">
        <w:trPr>
          <w:trHeight w:val="1070"/>
        </w:trPr>
        <w:tc>
          <w:tcPr>
            <w:tcW w:w="1891" w:type="dxa"/>
            <w:tcBorders>
              <w:bottom w:val="double" w:sz="4" w:space="0" w:color="auto"/>
            </w:tcBorders>
          </w:tcPr>
          <w:p w:rsidR="00F4418D" w:rsidRPr="00607E32" w:rsidRDefault="00F4418D" w:rsidP="008C5A61">
            <w:pPr>
              <w:jc w:val="center"/>
              <w:rPr>
                <w:i/>
                <w:sz w:val="24"/>
                <w:szCs w:val="24"/>
              </w:rPr>
            </w:pPr>
            <w:r w:rsidRPr="00607E32">
              <w:rPr>
                <w:i/>
                <w:sz w:val="24"/>
                <w:szCs w:val="24"/>
              </w:rPr>
              <w:t xml:space="preserve">Samaksa par rotaļlietām </w:t>
            </w:r>
          </w:p>
          <w:p w:rsidR="00F4418D" w:rsidRPr="00607E32" w:rsidRDefault="00F4418D" w:rsidP="008C5A61">
            <w:pPr>
              <w:jc w:val="center"/>
              <w:rPr>
                <w:i/>
                <w:sz w:val="24"/>
                <w:szCs w:val="24"/>
              </w:rPr>
            </w:pPr>
            <w:r w:rsidRPr="00607E32">
              <w:rPr>
                <w:i/>
                <w:sz w:val="24"/>
                <w:szCs w:val="24"/>
              </w:rPr>
              <w:t xml:space="preserve"> BX 4</w:t>
            </w:r>
          </w:p>
          <w:p w:rsidR="00F4418D" w:rsidRPr="00607E32" w:rsidRDefault="00F4418D" w:rsidP="008C5A61">
            <w:pPr>
              <w:jc w:val="center"/>
              <w:rPr>
                <w:sz w:val="24"/>
                <w:szCs w:val="24"/>
              </w:rPr>
            </w:pPr>
            <w:r w:rsidRPr="00607E32">
              <w:rPr>
                <w:i/>
                <w:sz w:val="24"/>
                <w:szCs w:val="24"/>
              </w:rPr>
              <w:t>(50 kastes)</w:t>
            </w:r>
          </w:p>
        </w:tc>
        <w:tc>
          <w:tcPr>
            <w:tcW w:w="3741" w:type="dxa"/>
            <w:tcBorders>
              <w:bottom w:val="double" w:sz="4" w:space="0" w:color="auto"/>
            </w:tcBorders>
          </w:tcPr>
          <w:p w:rsidR="00F4418D" w:rsidRPr="00607E32" w:rsidRDefault="00F4418D" w:rsidP="008C5A61">
            <w:pPr>
              <w:jc w:val="center"/>
              <w:rPr>
                <w:i/>
                <w:sz w:val="24"/>
                <w:szCs w:val="24"/>
              </w:rPr>
            </w:pPr>
            <w:r w:rsidRPr="00607E32">
              <w:rPr>
                <w:i/>
                <w:sz w:val="24"/>
                <w:szCs w:val="24"/>
              </w:rPr>
              <w:t>Kompānija “</w:t>
            </w:r>
            <w:proofErr w:type="spellStart"/>
            <w:r w:rsidRPr="00607E32">
              <w:rPr>
                <w:i/>
                <w:sz w:val="24"/>
                <w:szCs w:val="24"/>
              </w:rPr>
              <w:t>Chi</w:t>
            </w:r>
            <w:proofErr w:type="spellEnd"/>
            <w:r w:rsidRPr="00607E32">
              <w:rPr>
                <w:i/>
                <w:sz w:val="24"/>
                <w:szCs w:val="24"/>
              </w:rPr>
              <w:t xml:space="preserve"> </w:t>
            </w:r>
            <w:proofErr w:type="spellStart"/>
            <w:r w:rsidRPr="00607E32">
              <w:rPr>
                <w:i/>
                <w:sz w:val="24"/>
                <w:szCs w:val="24"/>
              </w:rPr>
              <w:t>Wou</w:t>
            </w:r>
            <w:proofErr w:type="spellEnd"/>
            <w:r w:rsidRPr="00607E32">
              <w:rPr>
                <w:i/>
                <w:sz w:val="24"/>
                <w:szCs w:val="24"/>
              </w:rPr>
              <w:t xml:space="preserve">”, Grand </w:t>
            </w:r>
            <w:proofErr w:type="spellStart"/>
            <w:r w:rsidRPr="00607E32">
              <w:rPr>
                <w:i/>
                <w:sz w:val="24"/>
                <w:szCs w:val="24"/>
              </w:rPr>
              <w:t>street</w:t>
            </w:r>
            <w:proofErr w:type="spellEnd"/>
            <w:r w:rsidRPr="00607E32">
              <w:rPr>
                <w:i/>
                <w:sz w:val="24"/>
                <w:szCs w:val="24"/>
              </w:rPr>
              <w:t xml:space="preserve"> 1225/555a,  Honkonga, Reģ.nr.1230008, </w:t>
            </w:r>
            <w:proofErr w:type="spellStart"/>
            <w:r w:rsidRPr="00607E32">
              <w:rPr>
                <w:i/>
                <w:sz w:val="24"/>
                <w:szCs w:val="24"/>
              </w:rPr>
              <w:t>Honkong</w:t>
            </w:r>
            <w:proofErr w:type="spellEnd"/>
            <w:r w:rsidRPr="00607E32">
              <w:rPr>
                <w:i/>
                <w:sz w:val="24"/>
                <w:szCs w:val="24"/>
              </w:rPr>
              <w:t xml:space="preserve"> I </w:t>
            </w:r>
            <w:proofErr w:type="spellStart"/>
            <w:r w:rsidRPr="00607E32">
              <w:rPr>
                <w:i/>
                <w:sz w:val="24"/>
                <w:szCs w:val="24"/>
              </w:rPr>
              <w:t>National</w:t>
            </w:r>
            <w:proofErr w:type="spellEnd"/>
            <w:r w:rsidRPr="00607E32">
              <w:rPr>
                <w:i/>
                <w:sz w:val="24"/>
                <w:szCs w:val="24"/>
              </w:rPr>
              <w:t xml:space="preserve"> </w:t>
            </w:r>
            <w:proofErr w:type="spellStart"/>
            <w:r w:rsidRPr="00607E32">
              <w:rPr>
                <w:i/>
                <w:sz w:val="24"/>
                <w:szCs w:val="24"/>
              </w:rPr>
              <w:t>Bank</w:t>
            </w:r>
            <w:proofErr w:type="spellEnd"/>
            <w:r w:rsidRPr="00607E32">
              <w:rPr>
                <w:i/>
                <w:sz w:val="24"/>
                <w:szCs w:val="24"/>
              </w:rPr>
              <w:t xml:space="preserve"> 333000333003</w:t>
            </w:r>
          </w:p>
        </w:tc>
        <w:tc>
          <w:tcPr>
            <w:tcW w:w="2363" w:type="dxa"/>
            <w:tcBorders>
              <w:bottom w:val="double" w:sz="4" w:space="0" w:color="auto"/>
            </w:tcBorders>
          </w:tcPr>
          <w:p w:rsidR="00F4418D" w:rsidRPr="00607E32" w:rsidRDefault="00F4418D" w:rsidP="008C5A61">
            <w:pPr>
              <w:jc w:val="center"/>
              <w:rPr>
                <w:i/>
                <w:sz w:val="24"/>
                <w:szCs w:val="24"/>
              </w:rPr>
            </w:pPr>
            <w:r w:rsidRPr="00607E32">
              <w:rPr>
                <w:i/>
                <w:sz w:val="24"/>
                <w:szCs w:val="24"/>
              </w:rPr>
              <w:t xml:space="preserve">1 kastes (kurā 10 rotaļlietas, elektroniskas spēļu automašīnas BX 4) cena </w:t>
            </w:r>
            <w:r>
              <w:rPr>
                <w:i/>
                <w:sz w:val="24"/>
                <w:szCs w:val="24"/>
              </w:rPr>
              <w:t xml:space="preserve">Ls </w:t>
            </w:r>
            <w:r w:rsidRPr="00607E32">
              <w:rPr>
                <w:i/>
                <w:sz w:val="24"/>
                <w:szCs w:val="24"/>
              </w:rPr>
              <w:t xml:space="preserve">100. Kopā 50 kastes par </w:t>
            </w:r>
            <w:r>
              <w:rPr>
                <w:i/>
                <w:sz w:val="24"/>
                <w:szCs w:val="24"/>
              </w:rPr>
              <w:t>Ls 5000</w:t>
            </w:r>
            <w:r w:rsidRPr="00607E32">
              <w:rPr>
                <w:i/>
                <w:sz w:val="24"/>
                <w:szCs w:val="24"/>
              </w:rPr>
              <w:t>.</w:t>
            </w:r>
          </w:p>
        </w:tc>
        <w:tc>
          <w:tcPr>
            <w:tcW w:w="1464" w:type="dxa"/>
            <w:tcBorders>
              <w:bottom w:val="double" w:sz="4" w:space="0" w:color="auto"/>
            </w:tcBorders>
          </w:tcPr>
          <w:p w:rsidR="00F4418D" w:rsidRPr="00607E32" w:rsidRDefault="00F4418D" w:rsidP="008C5A61">
            <w:pPr>
              <w:jc w:val="center"/>
              <w:rPr>
                <w:i/>
                <w:sz w:val="24"/>
                <w:szCs w:val="24"/>
              </w:rPr>
            </w:pPr>
            <w:r w:rsidRPr="00607E32">
              <w:rPr>
                <w:i/>
                <w:sz w:val="24"/>
                <w:szCs w:val="24"/>
              </w:rPr>
              <w:t>Nav</w:t>
            </w:r>
          </w:p>
        </w:tc>
      </w:tr>
    </w:tbl>
    <w:p w:rsidR="00F4418D" w:rsidRPr="004C650E" w:rsidRDefault="00F4418D" w:rsidP="0062758F">
      <w:pPr>
        <w:rPr>
          <w:sz w:val="10"/>
        </w:rPr>
      </w:pPr>
    </w:p>
    <w:p w:rsidR="00F4418D" w:rsidRPr="004C650E" w:rsidRDefault="00F4418D" w:rsidP="0062758F">
      <w:pPr>
        <w:ind w:left="180"/>
        <w:rPr>
          <w:b/>
          <w:sz w:val="22"/>
        </w:rPr>
      </w:pPr>
      <w:r w:rsidRPr="004C650E">
        <w:rPr>
          <w:b/>
          <w:sz w:val="22"/>
        </w:rPr>
        <w:t>III Pamatojums (apstākļi, kas noteikuši nepieciešamību veikt maksājumu (darījumu))</w:t>
      </w:r>
    </w:p>
    <w:tbl>
      <w:tblPr>
        <w:tblW w:w="9540" w:type="dxa"/>
        <w:tblInd w:w="2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F4418D" w:rsidRPr="004C650E" w:rsidTr="008C5A61">
        <w:trPr>
          <w:trHeight w:val="1415"/>
        </w:trPr>
        <w:tc>
          <w:tcPr>
            <w:tcW w:w="9540" w:type="dxa"/>
            <w:tcBorders>
              <w:top w:val="double" w:sz="4" w:space="0" w:color="auto"/>
              <w:bottom w:val="double" w:sz="4" w:space="0" w:color="auto"/>
            </w:tcBorders>
          </w:tcPr>
          <w:p w:rsidR="00F4418D" w:rsidRPr="00607E32" w:rsidRDefault="00F4418D" w:rsidP="008C5A61">
            <w:pPr>
              <w:ind w:left="138" w:hanging="138"/>
              <w:jc w:val="both"/>
              <w:rPr>
                <w:sz w:val="24"/>
                <w:szCs w:val="24"/>
              </w:rPr>
            </w:pPr>
            <w:r>
              <w:rPr>
                <w:i/>
                <w:sz w:val="28"/>
                <w:szCs w:val="28"/>
              </w:rPr>
              <w:t xml:space="preserve">  </w:t>
            </w:r>
            <w:r w:rsidRPr="00607E32">
              <w:rPr>
                <w:i/>
                <w:sz w:val="24"/>
                <w:szCs w:val="24"/>
              </w:rPr>
              <w:t xml:space="preserve">SIA “Lācītis” darbība ir rotaļlietu tirdzniecība, un iegādātās rotaļlietas tiks pārdotas Latvijā šai kapitālsabiedrībai piederošajā mazumtirdzniecības veikalā (mazumtirdzniecībā 1 kastes cena tiks noteikta </w:t>
            </w:r>
            <w:r>
              <w:rPr>
                <w:i/>
                <w:sz w:val="24"/>
                <w:szCs w:val="24"/>
              </w:rPr>
              <w:t xml:space="preserve">Ls </w:t>
            </w:r>
            <w:r w:rsidRPr="00607E32">
              <w:rPr>
                <w:i/>
                <w:sz w:val="24"/>
                <w:szCs w:val="24"/>
              </w:rPr>
              <w:t>300). Iesnieguma pielikumā pievienot</w:t>
            </w:r>
            <w:r>
              <w:rPr>
                <w:i/>
                <w:sz w:val="24"/>
                <w:szCs w:val="24"/>
              </w:rPr>
              <w:t>s</w:t>
            </w:r>
            <w:r w:rsidRPr="00607E32">
              <w:rPr>
                <w:i/>
                <w:sz w:val="24"/>
                <w:szCs w:val="24"/>
              </w:rPr>
              <w:t xml:space="preserve"> minēto preču apraksts un to cenu salīdzinājums ar līdzīgu rotaļlietu, kuras tiek ražotas </w:t>
            </w:r>
            <w:r>
              <w:rPr>
                <w:i/>
                <w:sz w:val="24"/>
                <w:szCs w:val="24"/>
              </w:rPr>
              <w:t>Slovākijā, cenā</w:t>
            </w:r>
            <w:r w:rsidRPr="00607E32">
              <w:rPr>
                <w:i/>
                <w:sz w:val="24"/>
                <w:szCs w:val="24"/>
              </w:rPr>
              <w:t>m un kvalitatīvajiem rādītājiem.</w:t>
            </w:r>
          </w:p>
        </w:tc>
      </w:tr>
    </w:tbl>
    <w:p w:rsidR="00F4418D" w:rsidRPr="004C650E" w:rsidRDefault="00F4418D" w:rsidP="0062758F">
      <w:pPr>
        <w:rPr>
          <w:sz w:val="10"/>
        </w:rPr>
      </w:pPr>
    </w:p>
    <w:p w:rsidR="00F4418D" w:rsidRPr="004C650E" w:rsidRDefault="00F4418D" w:rsidP="0062758F">
      <w:pPr>
        <w:ind w:left="180"/>
        <w:rPr>
          <w:b/>
          <w:sz w:val="22"/>
        </w:rPr>
      </w:pPr>
      <w:r w:rsidRPr="004C650E">
        <w:rPr>
          <w:b/>
          <w:sz w:val="22"/>
        </w:rPr>
        <w:t>IV Nodokļu maksātāja apliecinājums</w:t>
      </w:r>
    </w:p>
    <w:p w:rsidR="00F4418D" w:rsidRPr="004C650E" w:rsidRDefault="00F4418D" w:rsidP="0062758F">
      <w:pPr>
        <w:ind w:left="180"/>
        <w:rPr>
          <w:sz w:val="10"/>
        </w:rPr>
      </w:pPr>
    </w:p>
    <w:p w:rsidR="00F4418D" w:rsidRPr="004C650E" w:rsidRDefault="00F4418D" w:rsidP="0062758F">
      <w:pPr>
        <w:ind w:left="180"/>
      </w:pPr>
      <w:r w:rsidRPr="004C650E">
        <w:tab/>
        <w:t>Maksājuma (darījuma) mērķis nav nodokļu maksātāja apliekamā ienākuma samazināšana vai nodokļa nemaksāšana Latvijas Republikā.</w:t>
      </w:r>
    </w:p>
    <w:p w:rsidR="00F4418D" w:rsidRPr="004C650E" w:rsidRDefault="00F4418D" w:rsidP="0062758F">
      <w:pPr>
        <w:ind w:left="180"/>
        <w:jc w:val="both"/>
      </w:pPr>
      <w:r w:rsidRPr="004C650E">
        <w:tab/>
        <w:t>Nodokļu maksātājs vai ar to saistītās personas vai uzņēmumi nav tieši vai netieši līdzdalībnieki personā - maksājumu saņēmējā.</w:t>
      </w:r>
    </w:p>
    <w:p w:rsidR="00F4418D" w:rsidRPr="004C650E" w:rsidRDefault="00F4418D" w:rsidP="0062758F">
      <w:pPr>
        <w:ind w:left="180"/>
        <w:jc w:val="both"/>
        <w:rPr>
          <w:sz w:val="10"/>
        </w:rPr>
      </w:pPr>
    </w:p>
    <w:p w:rsidR="00F4418D" w:rsidRPr="004C650E" w:rsidRDefault="00F4418D" w:rsidP="0062758F">
      <w:pPr>
        <w:ind w:left="180"/>
        <w:rPr>
          <w:b/>
          <w:sz w:val="22"/>
        </w:rPr>
      </w:pPr>
      <w:r w:rsidRPr="004C650E">
        <w:rPr>
          <w:b/>
          <w:sz w:val="22"/>
        </w:rPr>
        <w:t>V Cita informācija</w:t>
      </w:r>
    </w:p>
    <w:p w:rsidR="00F4418D" w:rsidRPr="004C650E" w:rsidRDefault="00F4418D" w:rsidP="0062758F">
      <w:pPr>
        <w:rPr>
          <w:sz w:val="4"/>
        </w:rPr>
      </w:pPr>
    </w:p>
    <w:tbl>
      <w:tblPr>
        <w:tblW w:w="9459" w:type="dxa"/>
        <w:tblInd w:w="2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59"/>
      </w:tblGrid>
      <w:tr w:rsidR="00F4418D" w:rsidTr="008C5A61">
        <w:trPr>
          <w:trHeight w:val="563"/>
        </w:trPr>
        <w:tc>
          <w:tcPr>
            <w:tcW w:w="9459" w:type="dxa"/>
            <w:tcBorders>
              <w:top w:val="double" w:sz="4" w:space="0" w:color="auto"/>
              <w:bottom w:val="double" w:sz="4" w:space="0" w:color="auto"/>
            </w:tcBorders>
          </w:tcPr>
          <w:p w:rsidR="00F4418D" w:rsidRPr="00607E32" w:rsidRDefault="00F4418D" w:rsidP="008C5A61">
            <w:pPr>
              <w:jc w:val="both"/>
              <w:rPr>
                <w:sz w:val="24"/>
                <w:szCs w:val="24"/>
              </w:rPr>
            </w:pPr>
            <w:r w:rsidRPr="00607E32">
              <w:rPr>
                <w:i/>
                <w:sz w:val="24"/>
                <w:szCs w:val="24"/>
              </w:rPr>
              <w:t xml:space="preserve">SIA “Lācītis” regulāri nodarbojas ar  rotaļlietu importu no Ķīnas, Honkongas </w:t>
            </w:r>
            <w:proofErr w:type="spellStart"/>
            <w:r w:rsidRPr="00607E32">
              <w:rPr>
                <w:i/>
                <w:sz w:val="24"/>
                <w:szCs w:val="24"/>
              </w:rPr>
              <w:t>u.c</w:t>
            </w:r>
            <w:proofErr w:type="spellEnd"/>
            <w:r w:rsidRPr="00607E32">
              <w:rPr>
                <w:i/>
                <w:sz w:val="24"/>
                <w:szCs w:val="24"/>
              </w:rPr>
              <w:t>. valstīm un teritorijām, un iesniegumā minētais darījums ir tieši saistīts ar kapitālsabiedrības veicamo saimniecisko darbību Latvijā un ir nepieciešams tās nodrošināšanai.</w:t>
            </w:r>
          </w:p>
        </w:tc>
      </w:tr>
    </w:tbl>
    <w:p w:rsidR="00F4418D" w:rsidRDefault="00F4418D" w:rsidP="0062758F"/>
    <w:tbl>
      <w:tblPr>
        <w:tblW w:w="9459"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15"/>
        <w:gridCol w:w="5244"/>
      </w:tblGrid>
      <w:tr w:rsidR="00F4418D" w:rsidRPr="004C650E" w:rsidTr="008C5A61">
        <w:trPr>
          <w:trHeight w:val="1623"/>
        </w:trPr>
        <w:tc>
          <w:tcPr>
            <w:tcW w:w="4215" w:type="dxa"/>
            <w:tcBorders>
              <w:top w:val="double" w:sz="4" w:space="0" w:color="auto"/>
              <w:bottom w:val="double" w:sz="4" w:space="0" w:color="auto"/>
            </w:tcBorders>
          </w:tcPr>
          <w:p w:rsidR="00F4418D" w:rsidRPr="004C650E" w:rsidRDefault="00F4418D" w:rsidP="008C5A61">
            <w:pPr>
              <w:rPr>
                <w:sz w:val="22"/>
              </w:rPr>
            </w:pPr>
            <w:r w:rsidRPr="004C650E">
              <w:rPr>
                <w:sz w:val="22"/>
              </w:rPr>
              <w:t>Apstiprinu, ka iesniegumā - pieprasījumā sniegtā informācija ir pilnīga un pareiza.</w:t>
            </w:r>
          </w:p>
          <w:p w:rsidR="00F4418D" w:rsidRPr="004C650E" w:rsidRDefault="00F4418D" w:rsidP="008C5A61">
            <w:pPr>
              <w:rPr>
                <w:sz w:val="22"/>
              </w:rPr>
            </w:pPr>
          </w:p>
          <w:p w:rsidR="00F4418D" w:rsidRPr="004640FA" w:rsidRDefault="00F4418D" w:rsidP="008C5A61">
            <w:pPr>
              <w:rPr>
                <w:sz w:val="24"/>
                <w:szCs w:val="24"/>
              </w:rPr>
            </w:pPr>
            <w:r>
              <w:rPr>
                <w:sz w:val="22"/>
              </w:rPr>
              <w:t>_</w:t>
            </w:r>
            <w:r w:rsidRPr="004C650E">
              <w:rPr>
                <w:sz w:val="22"/>
              </w:rPr>
              <w:t>_</w:t>
            </w:r>
            <w:r w:rsidRPr="00141D37">
              <w:rPr>
                <w:i/>
                <w:sz w:val="24"/>
                <w:szCs w:val="24"/>
              </w:rPr>
              <w:t>J</w:t>
            </w:r>
            <w:r>
              <w:rPr>
                <w:i/>
                <w:sz w:val="24"/>
                <w:szCs w:val="24"/>
              </w:rPr>
              <w:t>ānis Kalns_</w:t>
            </w:r>
            <w:r w:rsidRPr="00141D37">
              <w:rPr>
                <w:i/>
                <w:sz w:val="24"/>
                <w:szCs w:val="24"/>
              </w:rPr>
              <w:t>___</w:t>
            </w:r>
            <w:r>
              <w:rPr>
                <w:i/>
                <w:sz w:val="24"/>
                <w:szCs w:val="24"/>
              </w:rPr>
              <w:t xml:space="preserve">       </w:t>
            </w:r>
            <w:r w:rsidRPr="004C650E">
              <w:rPr>
                <w:sz w:val="22"/>
              </w:rPr>
              <w:t xml:space="preserve">    </w:t>
            </w:r>
            <w:r>
              <w:rPr>
                <w:sz w:val="22"/>
              </w:rPr>
              <w:t xml:space="preserve">  </w:t>
            </w:r>
            <w:r w:rsidRPr="004640FA">
              <w:rPr>
                <w:i/>
                <w:sz w:val="24"/>
                <w:szCs w:val="24"/>
              </w:rPr>
              <w:t>01.</w:t>
            </w:r>
            <w:r>
              <w:rPr>
                <w:i/>
                <w:sz w:val="24"/>
                <w:szCs w:val="24"/>
              </w:rPr>
              <w:t>12</w:t>
            </w:r>
            <w:r w:rsidRPr="004640FA">
              <w:rPr>
                <w:i/>
                <w:sz w:val="24"/>
                <w:szCs w:val="24"/>
              </w:rPr>
              <w:t>.20</w:t>
            </w:r>
            <w:r w:rsidR="00B33DAB">
              <w:rPr>
                <w:i/>
                <w:sz w:val="24"/>
                <w:szCs w:val="24"/>
              </w:rPr>
              <w:t>XX</w:t>
            </w:r>
            <w:r w:rsidRPr="004640FA">
              <w:rPr>
                <w:i/>
                <w:sz w:val="24"/>
                <w:szCs w:val="24"/>
              </w:rPr>
              <w:t>.</w:t>
            </w:r>
          </w:p>
          <w:p w:rsidR="00F4418D" w:rsidRPr="004C650E" w:rsidRDefault="00F4418D" w:rsidP="008C5A61">
            <w:pPr>
              <w:rPr>
                <w:sz w:val="22"/>
              </w:rPr>
            </w:pPr>
            <w:r w:rsidRPr="004C650E">
              <w:rPr>
                <w:sz w:val="22"/>
              </w:rPr>
              <w:t>atbildīgās amatpersonas              datums</w:t>
            </w:r>
          </w:p>
          <w:p w:rsidR="00F4418D" w:rsidRPr="004C650E" w:rsidRDefault="00F4418D" w:rsidP="008C5A61">
            <w:pPr>
              <w:rPr>
                <w:sz w:val="22"/>
              </w:rPr>
            </w:pPr>
            <w:r w:rsidRPr="004C650E">
              <w:rPr>
                <w:sz w:val="22"/>
              </w:rPr>
              <w:t>paraksts un  tā atšifrējums</w:t>
            </w:r>
          </w:p>
        </w:tc>
        <w:tc>
          <w:tcPr>
            <w:tcW w:w="5244" w:type="dxa"/>
            <w:tcBorders>
              <w:top w:val="double" w:sz="4" w:space="0" w:color="auto"/>
              <w:bottom w:val="double" w:sz="4" w:space="0" w:color="auto"/>
            </w:tcBorders>
          </w:tcPr>
          <w:p w:rsidR="00F4418D" w:rsidRPr="004C650E" w:rsidRDefault="00F4418D" w:rsidP="008C5A61">
            <w:pPr>
              <w:rPr>
                <w:sz w:val="22"/>
              </w:rPr>
            </w:pPr>
            <w:r w:rsidRPr="004C650E">
              <w:rPr>
                <w:sz w:val="22"/>
              </w:rPr>
              <w:t>VID apstiprinājums. Iesniegums -pieprasījums saņemts.</w:t>
            </w:r>
          </w:p>
          <w:p w:rsidR="00F4418D" w:rsidRPr="004C650E" w:rsidRDefault="00F4418D" w:rsidP="008C5A61">
            <w:pPr>
              <w:rPr>
                <w:sz w:val="22"/>
              </w:rPr>
            </w:pPr>
          </w:p>
          <w:p w:rsidR="00F4418D" w:rsidRDefault="00F4418D" w:rsidP="008C5A61">
            <w:pPr>
              <w:rPr>
                <w:sz w:val="22"/>
              </w:rPr>
            </w:pPr>
            <w:r w:rsidRPr="004C650E">
              <w:rPr>
                <w:sz w:val="22"/>
              </w:rPr>
              <w:t>______</w:t>
            </w:r>
            <w:r w:rsidRPr="004640FA">
              <w:rPr>
                <w:i/>
                <w:sz w:val="24"/>
                <w:szCs w:val="24"/>
              </w:rPr>
              <w:t>D. Kalniņš</w:t>
            </w:r>
            <w:r w:rsidRPr="004C650E">
              <w:rPr>
                <w:sz w:val="22"/>
              </w:rPr>
              <w:t xml:space="preserve">________       </w:t>
            </w:r>
            <w:r>
              <w:rPr>
                <w:sz w:val="22"/>
              </w:rPr>
              <w:t xml:space="preserve"> </w:t>
            </w:r>
            <w:r w:rsidRPr="004C650E">
              <w:rPr>
                <w:sz w:val="22"/>
              </w:rPr>
              <w:t xml:space="preserve"> </w:t>
            </w:r>
            <w:r w:rsidRPr="004640FA">
              <w:rPr>
                <w:i/>
                <w:sz w:val="24"/>
                <w:szCs w:val="24"/>
              </w:rPr>
              <w:t>01.</w:t>
            </w:r>
            <w:r>
              <w:rPr>
                <w:i/>
                <w:sz w:val="24"/>
                <w:szCs w:val="24"/>
              </w:rPr>
              <w:t>12</w:t>
            </w:r>
            <w:r w:rsidRPr="004640FA">
              <w:rPr>
                <w:i/>
                <w:sz w:val="24"/>
                <w:szCs w:val="24"/>
              </w:rPr>
              <w:t>.20</w:t>
            </w:r>
            <w:r w:rsidR="00B33DAB">
              <w:rPr>
                <w:i/>
                <w:sz w:val="24"/>
                <w:szCs w:val="24"/>
              </w:rPr>
              <w:t>XX</w:t>
            </w:r>
            <w:r w:rsidRPr="004640FA">
              <w:rPr>
                <w:i/>
                <w:sz w:val="24"/>
                <w:szCs w:val="24"/>
              </w:rPr>
              <w:t>.</w:t>
            </w:r>
            <w:r w:rsidRPr="004C650E">
              <w:rPr>
                <w:sz w:val="22"/>
              </w:rPr>
              <w:t xml:space="preserve">           </w:t>
            </w:r>
            <w:r>
              <w:rPr>
                <w:sz w:val="22"/>
              </w:rPr>
              <w:t xml:space="preserve">    </w:t>
            </w:r>
          </w:p>
          <w:p w:rsidR="00F4418D" w:rsidRPr="004C650E" w:rsidRDefault="00F4418D" w:rsidP="008C5A61">
            <w:pPr>
              <w:rPr>
                <w:sz w:val="22"/>
              </w:rPr>
            </w:pPr>
            <w:r>
              <w:rPr>
                <w:sz w:val="22"/>
              </w:rPr>
              <w:t xml:space="preserve">    </w:t>
            </w:r>
            <w:r w:rsidRPr="004C650E">
              <w:rPr>
                <w:sz w:val="22"/>
              </w:rPr>
              <w:t xml:space="preserve">nodokļu inspektora                  </w:t>
            </w:r>
            <w:r>
              <w:rPr>
                <w:sz w:val="22"/>
              </w:rPr>
              <w:t xml:space="preserve">     </w:t>
            </w:r>
            <w:r w:rsidRPr="004C650E">
              <w:rPr>
                <w:sz w:val="22"/>
              </w:rPr>
              <w:t>datums</w:t>
            </w:r>
          </w:p>
          <w:p w:rsidR="00F4418D" w:rsidRPr="004C650E" w:rsidRDefault="00F4418D" w:rsidP="008C5A61">
            <w:pPr>
              <w:rPr>
                <w:sz w:val="22"/>
              </w:rPr>
            </w:pPr>
            <w:r w:rsidRPr="004C650E">
              <w:rPr>
                <w:sz w:val="22"/>
              </w:rPr>
              <w:t xml:space="preserve"> paraksts un tā atšifrējums</w:t>
            </w:r>
          </w:p>
        </w:tc>
      </w:tr>
    </w:tbl>
    <w:p w:rsidR="00F4418D" w:rsidRDefault="00F4418D" w:rsidP="001662DF">
      <w:pPr>
        <w:pStyle w:val="BodyTextIndent3"/>
        <w:ind w:left="7200" w:firstLine="720"/>
        <w:jc w:val="center"/>
        <w:rPr>
          <w:color w:val="FF00FF"/>
          <w:sz w:val="24"/>
        </w:rPr>
      </w:pPr>
    </w:p>
    <w:p w:rsidR="00F4418D" w:rsidRPr="009F1ECD" w:rsidRDefault="00F4418D" w:rsidP="001662DF">
      <w:pPr>
        <w:pStyle w:val="BodyTextIndent3"/>
        <w:ind w:left="7200" w:firstLine="720"/>
        <w:jc w:val="center"/>
        <w:rPr>
          <w:color w:val="FF00FF"/>
          <w:sz w:val="24"/>
        </w:rPr>
      </w:pPr>
    </w:p>
    <w:p w:rsidR="00F4418D" w:rsidRPr="00E8331A" w:rsidRDefault="00F4418D" w:rsidP="00116EC8">
      <w:pPr>
        <w:pStyle w:val="naisf"/>
        <w:spacing w:before="0" w:after="0"/>
        <w:ind w:firstLine="720"/>
        <w:rPr>
          <w:sz w:val="26"/>
          <w:szCs w:val="26"/>
        </w:rPr>
      </w:pPr>
      <w:r w:rsidRPr="00E8331A">
        <w:rPr>
          <w:sz w:val="26"/>
          <w:szCs w:val="26"/>
        </w:rPr>
        <w:lastRenderedPageBreak/>
        <w:t xml:space="preserve">6. Nodokļa maksātājs, kurš veic maksājumus nerezidentiem – juridiskām personām, ja no šādiem maksājumiem ieturams uzņēmumu ienākuma nodoklis izmaksas brīdī, sniedz VID pārskatu par veiktajiem maksājumiem un ieturētajām nodokļa summām atbilstoši </w:t>
      </w:r>
      <w:r w:rsidRPr="009664C2">
        <w:rPr>
          <w:sz w:val="26"/>
          <w:szCs w:val="26"/>
        </w:rPr>
        <w:t>Ministru kabineta 2006.gada 4.jūlija noteikum</w:t>
      </w:r>
      <w:r>
        <w:rPr>
          <w:sz w:val="26"/>
          <w:szCs w:val="26"/>
        </w:rPr>
        <w:t>u</w:t>
      </w:r>
      <w:r w:rsidRPr="009664C2">
        <w:rPr>
          <w:sz w:val="26"/>
          <w:szCs w:val="26"/>
        </w:rPr>
        <w:t xml:space="preserve"> Nr.556</w:t>
      </w:r>
      <w:r w:rsidRPr="00E8331A">
        <w:rPr>
          <w:sz w:val="26"/>
          <w:szCs w:val="26"/>
        </w:rPr>
        <w:t xml:space="preserve"> </w:t>
      </w:r>
      <w:hyperlink r:id="rId25" w:history="1">
        <w:r w:rsidRPr="00196C82">
          <w:rPr>
            <w:rStyle w:val="Hyperlink"/>
            <w:snapToGrid w:val="0"/>
            <w:sz w:val="26"/>
            <w:szCs w:val="26"/>
            <w:u w:val="none"/>
          </w:rPr>
          <w:t>18.pielikumam</w:t>
        </w:r>
      </w:hyperlink>
      <w:r w:rsidRPr="00E8331A">
        <w:rPr>
          <w:snapToGrid w:val="0"/>
          <w:sz w:val="26"/>
          <w:szCs w:val="26"/>
        </w:rPr>
        <w:t xml:space="preserve"> “U</w:t>
      </w:r>
      <w:r w:rsidRPr="00E8331A">
        <w:rPr>
          <w:sz w:val="26"/>
          <w:szCs w:val="26"/>
        </w:rPr>
        <w:t xml:space="preserve">zņēmumu ienākuma nodokļa pārskats par nerezidenta gūtajiem ienākumiem un samaksāto nodokli Latvijas Republikā”. </w:t>
      </w:r>
    </w:p>
    <w:p w:rsidR="00F4418D" w:rsidRPr="00E8331A" w:rsidRDefault="00F4418D" w:rsidP="00116EC8">
      <w:pPr>
        <w:pStyle w:val="naisf"/>
        <w:spacing w:before="0" w:after="0"/>
        <w:ind w:firstLine="0"/>
        <w:rPr>
          <w:sz w:val="26"/>
          <w:szCs w:val="26"/>
        </w:rPr>
      </w:pPr>
    </w:p>
    <w:p w:rsidR="00F4418D" w:rsidRPr="00E8331A" w:rsidRDefault="00F4418D" w:rsidP="00116EC8">
      <w:pPr>
        <w:pStyle w:val="naisf"/>
        <w:spacing w:before="0" w:after="0"/>
        <w:ind w:firstLine="720"/>
        <w:rPr>
          <w:sz w:val="26"/>
          <w:szCs w:val="26"/>
        </w:rPr>
      </w:pPr>
      <w:r w:rsidRPr="00E8331A">
        <w:rPr>
          <w:snapToGrid w:val="0"/>
          <w:sz w:val="26"/>
          <w:szCs w:val="26"/>
        </w:rPr>
        <w:t xml:space="preserve">7. </w:t>
      </w:r>
      <w:r w:rsidRPr="00E8331A">
        <w:rPr>
          <w:sz w:val="26"/>
          <w:szCs w:val="26"/>
        </w:rPr>
        <w:t>Nodokļa maksātājs</w:t>
      </w:r>
      <w:r w:rsidRPr="00E8331A">
        <w:rPr>
          <w:snapToGrid w:val="0"/>
          <w:sz w:val="26"/>
          <w:szCs w:val="26"/>
        </w:rPr>
        <w:t xml:space="preserve"> minēto pārskatu iesniedz </w:t>
      </w:r>
      <w:r w:rsidRPr="00E8331A">
        <w:rPr>
          <w:sz w:val="26"/>
          <w:szCs w:val="26"/>
        </w:rPr>
        <w:t>VID līdz izmaksas mēnesim sekojošā mēneša 15.datumam.</w:t>
      </w:r>
    </w:p>
    <w:p w:rsidR="00F4418D" w:rsidRPr="00E8331A" w:rsidRDefault="00F4418D" w:rsidP="00116EC8">
      <w:pPr>
        <w:pStyle w:val="naisf"/>
        <w:spacing w:before="0" w:after="0"/>
        <w:ind w:firstLine="0"/>
        <w:rPr>
          <w:sz w:val="26"/>
          <w:szCs w:val="26"/>
        </w:rPr>
      </w:pPr>
    </w:p>
    <w:p w:rsidR="00F4418D" w:rsidRPr="00E8331A" w:rsidRDefault="00F4418D" w:rsidP="00430053">
      <w:pPr>
        <w:pStyle w:val="naisf"/>
        <w:spacing w:before="0" w:after="0"/>
        <w:ind w:firstLine="720"/>
        <w:rPr>
          <w:sz w:val="26"/>
          <w:szCs w:val="26"/>
        </w:rPr>
      </w:pPr>
      <w:r w:rsidRPr="00E8331A">
        <w:rPr>
          <w:sz w:val="26"/>
          <w:szCs w:val="26"/>
        </w:rPr>
        <w:t xml:space="preserve">8. Nodokļa maksātājs </w:t>
      </w:r>
      <w:r w:rsidRPr="00E8331A">
        <w:rPr>
          <w:snapToGrid w:val="0"/>
          <w:sz w:val="26"/>
          <w:szCs w:val="26"/>
        </w:rPr>
        <w:t>minēto</w:t>
      </w:r>
      <w:r w:rsidRPr="00E8331A">
        <w:rPr>
          <w:sz w:val="26"/>
          <w:szCs w:val="26"/>
        </w:rPr>
        <w:t xml:space="preserve"> pārskatu sniedz arī situācijā, ja, izmaksājot nerezidentam ienākumu, ienākuma izmaksātājs nav ieturējis uzņēmumu ienākuma nodokli izmaksas brīdī, tomēr </w:t>
      </w:r>
      <w:r>
        <w:rPr>
          <w:sz w:val="26"/>
          <w:szCs w:val="26"/>
        </w:rPr>
        <w:t>tas bija jāietur izmaksas brīdī</w:t>
      </w:r>
      <w:r w:rsidRPr="00E8331A">
        <w:rPr>
          <w:sz w:val="26"/>
          <w:szCs w:val="26"/>
        </w:rPr>
        <w:t xml:space="preserve">. </w:t>
      </w:r>
    </w:p>
    <w:p w:rsidR="00F4418D" w:rsidRPr="00E8331A" w:rsidRDefault="00F4418D" w:rsidP="00430053">
      <w:pPr>
        <w:pStyle w:val="naisf"/>
        <w:spacing w:before="0" w:after="0"/>
        <w:ind w:firstLine="720"/>
        <w:rPr>
          <w:sz w:val="26"/>
          <w:szCs w:val="26"/>
        </w:rPr>
      </w:pPr>
    </w:p>
    <w:p w:rsidR="00F4418D" w:rsidRPr="00E8331A" w:rsidRDefault="00F4418D" w:rsidP="00430053">
      <w:pPr>
        <w:pStyle w:val="naisf"/>
        <w:spacing w:before="0" w:after="0"/>
        <w:ind w:firstLine="720"/>
        <w:rPr>
          <w:sz w:val="26"/>
          <w:szCs w:val="26"/>
        </w:rPr>
      </w:pPr>
      <w:r w:rsidRPr="00E8331A">
        <w:rPr>
          <w:sz w:val="26"/>
          <w:szCs w:val="26"/>
        </w:rPr>
        <w:t xml:space="preserve">9. Nodokļa maksātājs </w:t>
      </w:r>
      <w:r w:rsidRPr="00E8331A">
        <w:rPr>
          <w:snapToGrid w:val="0"/>
          <w:sz w:val="26"/>
          <w:szCs w:val="26"/>
        </w:rPr>
        <w:t>minēto</w:t>
      </w:r>
      <w:r w:rsidRPr="00E8331A">
        <w:rPr>
          <w:sz w:val="26"/>
          <w:szCs w:val="26"/>
        </w:rPr>
        <w:t xml:space="preserve"> pārskatu sniedz arī </w:t>
      </w:r>
      <w:r>
        <w:rPr>
          <w:sz w:val="26"/>
          <w:szCs w:val="26"/>
        </w:rPr>
        <w:t>gadījumā</w:t>
      </w:r>
      <w:r w:rsidRPr="00E8331A">
        <w:rPr>
          <w:sz w:val="26"/>
          <w:szCs w:val="26"/>
        </w:rPr>
        <w:t xml:space="preserve">, ja, izmaksājot nerezidentam ienākumu, piemēro </w:t>
      </w:r>
      <w:r>
        <w:rPr>
          <w:sz w:val="26"/>
          <w:szCs w:val="26"/>
        </w:rPr>
        <w:t xml:space="preserve">nodokļu </w:t>
      </w:r>
      <w:r w:rsidRPr="00F272B9">
        <w:rPr>
          <w:sz w:val="26"/>
          <w:szCs w:val="26"/>
        </w:rPr>
        <w:t xml:space="preserve">konvenciju </w:t>
      </w:r>
      <w:r w:rsidRPr="00E8331A">
        <w:rPr>
          <w:sz w:val="26"/>
          <w:szCs w:val="26"/>
        </w:rPr>
        <w:t xml:space="preserve">par nodokļu dubultās uzlikšanas un nodokļu nemaksāšanas novēršanu </w:t>
      </w:r>
      <w:r>
        <w:rPr>
          <w:sz w:val="26"/>
          <w:szCs w:val="26"/>
        </w:rPr>
        <w:t>nosacījumus</w:t>
      </w:r>
      <w:r w:rsidRPr="00E8331A">
        <w:rPr>
          <w:sz w:val="26"/>
          <w:szCs w:val="26"/>
        </w:rPr>
        <w:t xml:space="preserve"> un nodokli</w:t>
      </w:r>
      <w:r>
        <w:rPr>
          <w:sz w:val="26"/>
          <w:szCs w:val="26"/>
        </w:rPr>
        <w:t xml:space="preserve"> </w:t>
      </w:r>
      <w:r w:rsidRPr="00E8331A">
        <w:rPr>
          <w:sz w:val="26"/>
          <w:szCs w:val="26"/>
        </w:rPr>
        <w:t xml:space="preserve">ietur pēc </w:t>
      </w:r>
      <w:r>
        <w:rPr>
          <w:sz w:val="26"/>
          <w:szCs w:val="26"/>
        </w:rPr>
        <w:t xml:space="preserve">nodokļu </w:t>
      </w:r>
      <w:r w:rsidRPr="00E8331A">
        <w:rPr>
          <w:sz w:val="26"/>
          <w:szCs w:val="26"/>
        </w:rPr>
        <w:t>konvencijā</w:t>
      </w:r>
      <w:r>
        <w:rPr>
          <w:sz w:val="26"/>
          <w:szCs w:val="26"/>
        </w:rPr>
        <w:t xml:space="preserve"> </w:t>
      </w:r>
      <w:r w:rsidRPr="00E8331A">
        <w:rPr>
          <w:sz w:val="26"/>
          <w:szCs w:val="26"/>
        </w:rPr>
        <w:t xml:space="preserve">paredzētās likmes. </w:t>
      </w:r>
    </w:p>
    <w:p w:rsidR="00F4418D" w:rsidRPr="00E8331A" w:rsidRDefault="00F4418D" w:rsidP="00430053">
      <w:pPr>
        <w:pStyle w:val="naisf"/>
        <w:spacing w:before="0" w:after="0"/>
        <w:ind w:firstLine="720"/>
        <w:rPr>
          <w:sz w:val="26"/>
          <w:szCs w:val="26"/>
        </w:rPr>
      </w:pPr>
    </w:p>
    <w:p w:rsidR="00F4418D" w:rsidRPr="00E8331A" w:rsidRDefault="00F4418D" w:rsidP="0047455A">
      <w:pPr>
        <w:pStyle w:val="naisf"/>
        <w:spacing w:before="0" w:after="0"/>
        <w:ind w:firstLine="720"/>
        <w:rPr>
          <w:sz w:val="26"/>
          <w:szCs w:val="26"/>
        </w:rPr>
      </w:pPr>
      <w:r w:rsidRPr="00E8331A">
        <w:rPr>
          <w:sz w:val="26"/>
          <w:szCs w:val="26"/>
        </w:rPr>
        <w:t xml:space="preserve">10. Nodokļa maksātājs, aizpildot </w:t>
      </w:r>
      <w:r w:rsidRPr="00E8331A">
        <w:rPr>
          <w:snapToGrid w:val="0"/>
          <w:sz w:val="26"/>
          <w:szCs w:val="26"/>
        </w:rPr>
        <w:t>“U</w:t>
      </w:r>
      <w:r w:rsidRPr="00E8331A">
        <w:rPr>
          <w:sz w:val="26"/>
          <w:szCs w:val="26"/>
        </w:rPr>
        <w:t>zņēmumu ienākuma nodokļa pārskatu par nerezidenta gūtajiem ienākumiem un samaksāto nodokli Latvijas Republikā”, ievēro:</w:t>
      </w:r>
    </w:p>
    <w:p w:rsidR="00F4418D" w:rsidRPr="00E8331A" w:rsidRDefault="00F4418D" w:rsidP="0047455A">
      <w:pPr>
        <w:pStyle w:val="naisf"/>
        <w:spacing w:before="0" w:after="0"/>
        <w:ind w:firstLine="720"/>
        <w:rPr>
          <w:sz w:val="26"/>
          <w:szCs w:val="26"/>
        </w:rPr>
      </w:pPr>
      <w:r w:rsidRPr="00E8331A">
        <w:rPr>
          <w:sz w:val="26"/>
          <w:szCs w:val="26"/>
        </w:rPr>
        <w:t>10.1. 2.ailē ieraksta nerezidenta, kuram maksājums tika izmaksāts, nosaukumu, rakstībā izmantojot latīņu alfabēta burtus (rakstu zīmes), to nepārveidojot un nelatviskojot;</w:t>
      </w:r>
    </w:p>
    <w:p w:rsidR="00F4418D" w:rsidRPr="00E8331A" w:rsidRDefault="00F4418D" w:rsidP="00052379">
      <w:pPr>
        <w:pStyle w:val="naisf"/>
        <w:spacing w:before="0" w:after="0"/>
        <w:ind w:firstLine="720"/>
        <w:rPr>
          <w:sz w:val="26"/>
          <w:szCs w:val="26"/>
        </w:rPr>
      </w:pPr>
      <w:r w:rsidRPr="00E8331A">
        <w:rPr>
          <w:sz w:val="26"/>
          <w:szCs w:val="26"/>
        </w:rPr>
        <w:t xml:space="preserve">10.2. 4.ailē ieraksta ienākuma saņēmēja veidu, norādot kodu atbilstoši pārskata veidlapā norādītajam (piemēram, kods 02 – ja ienākuma saņēmējs ir kapitālsabiedrība, kods 04 – ja ienākuma saņēmējs ir biznesa struktūra, kas nav komercsabiedrība vai personālsabiedrība </w:t>
      </w:r>
      <w:proofErr w:type="spellStart"/>
      <w:r w:rsidRPr="00E8331A">
        <w:rPr>
          <w:sz w:val="26"/>
          <w:szCs w:val="26"/>
        </w:rPr>
        <w:t>utt</w:t>
      </w:r>
      <w:proofErr w:type="spellEnd"/>
      <w:r w:rsidRPr="00E8331A">
        <w:rPr>
          <w:sz w:val="26"/>
          <w:szCs w:val="26"/>
        </w:rPr>
        <w:t>.);</w:t>
      </w:r>
    </w:p>
    <w:p w:rsidR="00F4418D" w:rsidRPr="00E8331A" w:rsidRDefault="00F4418D" w:rsidP="00052379">
      <w:pPr>
        <w:pStyle w:val="naisf"/>
        <w:spacing w:before="0" w:after="0"/>
        <w:ind w:firstLine="720"/>
        <w:rPr>
          <w:sz w:val="26"/>
          <w:szCs w:val="26"/>
        </w:rPr>
      </w:pPr>
      <w:r w:rsidRPr="00E8331A">
        <w:rPr>
          <w:sz w:val="26"/>
          <w:szCs w:val="26"/>
        </w:rPr>
        <w:t>10.3. 5.ailē norāda maksājumu saņēmēja rezidences valsti nodokļu aprēķināšanas vajadzībām;</w:t>
      </w:r>
    </w:p>
    <w:p w:rsidR="00F4418D" w:rsidRPr="00E8331A" w:rsidRDefault="00F4418D" w:rsidP="00034F99">
      <w:pPr>
        <w:pStyle w:val="BodyTextIndent"/>
        <w:spacing w:after="0"/>
        <w:ind w:left="0" w:firstLine="720"/>
        <w:jc w:val="both"/>
        <w:rPr>
          <w:sz w:val="26"/>
          <w:szCs w:val="26"/>
        </w:rPr>
      </w:pPr>
      <w:r w:rsidRPr="00E8331A">
        <w:rPr>
          <w:sz w:val="26"/>
          <w:szCs w:val="26"/>
        </w:rPr>
        <w:t>10.4. 6.ailē norāda nerezidenta adresi rezidences valstī, ievērojot norādīto kārtību – iela, numurs, pilsēta, apdzīvota vieta un pasta indekss, un rakstībā izmanto latīņu alfabēta burtus (rakstu zīmes);</w:t>
      </w:r>
    </w:p>
    <w:p w:rsidR="00F4418D" w:rsidRPr="00E8331A" w:rsidRDefault="00F4418D" w:rsidP="00052379">
      <w:pPr>
        <w:pStyle w:val="BodyTextIndent"/>
        <w:spacing w:after="0"/>
        <w:ind w:left="0" w:firstLine="720"/>
        <w:jc w:val="both"/>
        <w:rPr>
          <w:bCs/>
          <w:sz w:val="26"/>
          <w:szCs w:val="26"/>
        </w:rPr>
      </w:pPr>
      <w:r w:rsidRPr="00E8331A">
        <w:rPr>
          <w:sz w:val="26"/>
          <w:szCs w:val="26"/>
        </w:rPr>
        <w:t xml:space="preserve">10.5. 7.ailē ieraksta ienākuma veidu, norādot kodu atbilstoši pārskata veidlapā norādītajam (piemēram, kods 6 – ienākums no nekustamā īpašuma izmantošanas, kods 7 – </w:t>
      </w:r>
      <w:r w:rsidRPr="00E8331A">
        <w:rPr>
          <w:bCs/>
          <w:sz w:val="26"/>
          <w:szCs w:val="26"/>
        </w:rPr>
        <w:t xml:space="preserve">komercdarbības ienākums (tai skaitā, atlīdzība par vadības un konsultatīvajiem pakalpojumiem) </w:t>
      </w:r>
      <w:proofErr w:type="spellStart"/>
      <w:r w:rsidRPr="00E8331A">
        <w:rPr>
          <w:bCs/>
          <w:sz w:val="26"/>
          <w:szCs w:val="26"/>
        </w:rPr>
        <w:t>utt</w:t>
      </w:r>
      <w:proofErr w:type="spellEnd"/>
      <w:r w:rsidRPr="00E8331A">
        <w:rPr>
          <w:bCs/>
          <w:sz w:val="26"/>
          <w:szCs w:val="26"/>
        </w:rPr>
        <w:t>.);</w:t>
      </w:r>
    </w:p>
    <w:p w:rsidR="00F4418D" w:rsidRPr="00E8331A" w:rsidRDefault="00F4418D" w:rsidP="00033D06">
      <w:pPr>
        <w:pStyle w:val="BodyText2"/>
        <w:tabs>
          <w:tab w:val="left" w:pos="317"/>
        </w:tabs>
        <w:spacing w:after="0" w:line="240" w:lineRule="auto"/>
        <w:jc w:val="both"/>
        <w:rPr>
          <w:sz w:val="26"/>
          <w:szCs w:val="26"/>
        </w:rPr>
      </w:pPr>
      <w:r w:rsidRPr="00E8331A">
        <w:rPr>
          <w:bCs/>
          <w:sz w:val="26"/>
          <w:szCs w:val="26"/>
        </w:rPr>
        <w:tab/>
      </w:r>
      <w:r w:rsidRPr="00E8331A">
        <w:rPr>
          <w:bCs/>
          <w:sz w:val="26"/>
          <w:szCs w:val="26"/>
        </w:rPr>
        <w:tab/>
        <w:t xml:space="preserve">10.6. </w:t>
      </w:r>
      <w:r w:rsidRPr="00E8331A">
        <w:rPr>
          <w:sz w:val="26"/>
          <w:szCs w:val="26"/>
        </w:rPr>
        <w:t>8.ailē norāda maksājuma veikšanas datumu, to ierakstot –DD.MM.GGGG.;</w:t>
      </w:r>
    </w:p>
    <w:p w:rsidR="00F4418D" w:rsidRPr="00E8331A" w:rsidRDefault="00F4418D" w:rsidP="00052379">
      <w:pPr>
        <w:pStyle w:val="naisf"/>
        <w:spacing w:before="0" w:after="0"/>
        <w:ind w:firstLine="720"/>
        <w:rPr>
          <w:sz w:val="26"/>
          <w:szCs w:val="26"/>
        </w:rPr>
      </w:pPr>
      <w:r w:rsidRPr="00E8331A">
        <w:rPr>
          <w:sz w:val="26"/>
          <w:szCs w:val="26"/>
        </w:rPr>
        <w:t xml:space="preserve">10.7. 10.ailē norāda nodokļa likmi saskaņā ar piemērojamo starptautisko līgumu (konvenciju). Gadījumā, ja starptautisko līgumu (konvenciju) nosacījumi netiek piemēroti, tad pārskata 10.ailē norāda uzņēmumu ienākuma nodokļa likmi atbilstoši likuma “Par uzņēmumu ienākuma nodokli” 3.panta ceturtajā un astotajā daļā noteiktajām likmēm. </w:t>
      </w:r>
    </w:p>
    <w:p w:rsidR="00F4418D" w:rsidRPr="009F1ECD" w:rsidRDefault="00F4418D" w:rsidP="00034F99">
      <w:pPr>
        <w:pStyle w:val="naisf"/>
        <w:spacing w:before="0" w:after="0"/>
        <w:ind w:firstLine="0"/>
        <w:rPr>
          <w:color w:val="FF00FF"/>
        </w:rPr>
      </w:pPr>
    </w:p>
    <w:p w:rsidR="00F4418D" w:rsidRDefault="00F4418D" w:rsidP="00CF530A">
      <w:pPr>
        <w:pStyle w:val="BodyTextIndent"/>
        <w:spacing w:after="0"/>
        <w:ind w:left="0"/>
        <w:jc w:val="both"/>
        <w:rPr>
          <w:sz w:val="26"/>
          <w:szCs w:val="26"/>
        </w:rPr>
      </w:pPr>
      <w:r w:rsidRPr="00E8331A">
        <w:rPr>
          <w:sz w:val="26"/>
          <w:szCs w:val="26"/>
        </w:rPr>
        <w:tab/>
      </w:r>
    </w:p>
    <w:p w:rsidR="00F4418D" w:rsidRPr="00756CDE" w:rsidRDefault="00F4418D" w:rsidP="006B10DF">
      <w:pPr>
        <w:pStyle w:val="BodyTextIndent"/>
        <w:spacing w:after="0"/>
        <w:ind w:left="0" w:firstLine="720"/>
        <w:jc w:val="both"/>
        <w:rPr>
          <w:b/>
          <w:i/>
          <w:sz w:val="26"/>
          <w:szCs w:val="26"/>
        </w:rPr>
      </w:pPr>
      <w:r>
        <w:rPr>
          <w:sz w:val="26"/>
          <w:szCs w:val="26"/>
        </w:rPr>
        <w:br w:type="page"/>
      </w:r>
      <w:r w:rsidRPr="00756CDE">
        <w:rPr>
          <w:b/>
          <w:i/>
          <w:sz w:val="26"/>
          <w:szCs w:val="26"/>
        </w:rPr>
        <w:lastRenderedPageBreak/>
        <w:t>2.piemērs</w:t>
      </w:r>
    </w:p>
    <w:p w:rsidR="00F4418D" w:rsidRPr="00E8331A" w:rsidRDefault="00F4418D" w:rsidP="00033D06">
      <w:pPr>
        <w:pStyle w:val="BodyTextIndent"/>
        <w:spacing w:after="0"/>
        <w:ind w:left="0" w:firstLine="720"/>
        <w:jc w:val="both"/>
        <w:rPr>
          <w:sz w:val="26"/>
          <w:szCs w:val="26"/>
        </w:rPr>
      </w:pPr>
      <w:r w:rsidRPr="00E8331A">
        <w:rPr>
          <w:sz w:val="26"/>
          <w:szCs w:val="26"/>
        </w:rPr>
        <w:t>SIA “Rinalda” 20</w:t>
      </w:r>
      <w:r w:rsidR="00B33DAB">
        <w:rPr>
          <w:sz w:val="26"/>
          <w:szCs w:val="26"/>
        </w:rPr>
        <w:t>XX</w:t>
      </w:r>
      <w:r w:rsidRPr="00E8331A">
        <w:rPr>
          <w:sz w:val="26"/>
          <w:szCs w:val="26"/>
        </w:rPr>
        <w:t>.gada janvārī ir veikusi maksājumus nerezidentiem un ieturējusi nodokli:</w:t>
      </w:r>
    </w:p>
    <w:p w:rsidR="00F4418D" w:rsidRPr="00E8331A" w:rsidRDefault="00F4418D" w:rsidP="00CF530A">
      <w:pPr>
        <w:pStyle w:val="BodyTextIndent"/>
        <w:spacing w:after="0"/>
        <w:ind w:left="0" w:firstLine="720"/>
        <w:jc w:val="both"/>
        <w:rPr>
          <w:sz w:val="26"/>
          <w:szCs w:val="26"/>
        </w:rPr>
      </w:pPr>
      <w:r w:rsidRPr="00E8331A">
        <w:rPr>
          <w:sz w:val="26"/>
          <w:szCs w:val="26"/>
        </w:rPr>
        <w:t>1) izmaksāta atlīdzība Ls 800 Zviedrijas kompānijai “Svens” par jaunas tehnoloģijas iegādi un ieturēts nodoklis pēc 5 procentu likmes (kā no maksājuma par pārējiem intelektuālā īpašuma veidiem);</w:t>
      </w:r>
    </w:p>
    <w:p w:rsidR="00F4418D" w:rsidRPr="00E8331A" w:rsidRDefault="00F4418D" w:rsidP="00CF530A">
      <w:pPr>
        <w:pStyle w:val="BodyTextIndent"/>
        <w:spacing w:after="0"/>
        <w:ind w:left="0" w:firstLine="720"/>
        <w:jc w:val="both"/>
        <w:rPr>
          <w:sz w:val="26"/>
          <w:szCs w:val="26"/>
        </w:rPr>
      </w:pPr>
      <w:r w:rsidRPr="00E8331A">
        <w:rPr>
          <w:sz w:val="26"/>
          <w:szCs w:val="26"/>
        </w:rPr>
        <w:t xml:space="preserve">2) izmaksāta atlīdzība Ls 2000 fiziskai personai </w:t>
      </w:r>
      <w:proofErr w:type="spellStart"/>
      <w:r w:rsidRPr="00E8331A">
        <w:rPr>
          <w:sz w:val="26"/>
          <w:szCs w:val="26"/>
        </w:rPr>
        <w:t>Sanpjērā</w:t>
      </w:r>
      <w:proofErr w:type="spellEnd"/>
      <w:r w:rsidRPr="00E8331A">
        <w:rPr>
          <w:sz w:val="26"/>
          <w:szCs w:val="26"/>
        </w:rPr>
        <w:t xml:space="preserve"> un </w:t>
      </w:r>
      <w:proofErr w:type="spellStart"/>
      <w:r w:rsidRPr="00E8331A">
        <w:rPr>
          <w:sz w:val="26"/>
          <w:szCs w:val="26"/>
        </w:rPr>
        <w:t>Mikelonā</w:t>
      </w:r>
      <w:proofErr w:type="spellEnd"/>
      <w:r w:rsidRPr="00E8331A">
        <w:rPr>
          <w:sz w:val="26"/>
          <w:szCs w:val="26"/>
        </w:rPr>
        <w:t xml:space="preserve"> (</w:t>
      </w:r>
      <w:proofErr w:type="spellStart"/>
      <w:r w:rsidRPr="00E8331A">
        <w:rPr>
          <w:sz w:val="26"/>
          <w:szCs w:val="26"/>
        </w:rPr>
        <w:t>t.i</w:t>
      </w:r>
      <w:proofErr w:type="spellEnd"/>
      <w:r w:rsidRPr="00E8331A">
        <w:rPr>
          <w:sz w:val="26"/>
          <w:szCs w:val="26"/>
        </w:rPr>
        <w:t>., personai, kura atrodas beznodokļu teritorijā) par preču piegādi un ieturēts nodoklis pēc 15 procentu likmes.</w:t>
      </w:r>
    </w:p>
    <w:p w:rsidR="00F4418D" w:rsidRPr="009B1DFA" w:rsidRDefault="00F4418D" w:rsidP="009B1DFA">
      <w:pPr>
        <w:pStyle w:val="BodyText"/>
        <w:ind w:firstLine="720"/>
        <w:jc w:val="both"/>
        <w:rPr>
          <w:sz w:val="26"/>
          <w:szCs w:val="26"/>
        </w:rPr>
      </w:pPr>
      <w:bookmarkStart w:id="120" w:name="_Toc213650148"/>
      <w:r w:rsidRPr="009B1DFA">
        <w:rPr>
          <w:sz w:val="26"/>
          <w:szCs w:val="26"/>
        </w:rPr>
        <w:t>Minētos maksājumus SIA “Rinalda” ir norādījusi “</w:t>
      </w:r>
      <w:r w:rsidRPr="009B1DFA">
        <w:rPr>
          <w:snapToGrid w:val="0"/>
          <w:sz w:val="26"/>
          <w:szCs w:val="26"/>
        </w:rPr>
        <w:t xml:space="preserve">Uzņēmumu ienākuma nodokļa </w:t>
      </w:r>
      <w:r w:rsidRPr="009B1DFA">
        <w:rPr>
          <w:sz w:val="26"/>
          <w:szCs w:val="26"/>
        </w:rPr>
        <w:t>pārskatā par nerezidenta gūtajiem ienākumiem un samaksāto nodokli Latvijas Republikā”:</w:t>
      </w:r>
      <w:bookmarkEnd w:id="120"/>
    </w:p>
    <w:p w:rsidR="00F4418D" w:rsidRPr="00E8331A" w:rsidRDefault="00F4418D" w:rsidP="00C347E9">
      <w:pPr>
        <w:rPr>
          <w:sz w:val="26"/>
          <w:szCs w:val="26"/>
        </w:rPr>
      </w:pPr>
    </w:p>
    <w:p w:rsidR="00F4418D" w:rsidRDefault="00F4418D" w:rsidP="00C347E9"/>
    <w:p w:rsidR="00F4418D" w:rsidRDefault="00F4418D" w:rsidP="00C347E9"/>
    <w:p w:rsidR="00F4418D" w:rsidRPr="00C347E9" w:rsidRDefault="00F4418D" w:rsidP="00C347E9"/>
    <w:p w:rsidR="00F4418D" w:rsidRPr="009F1ECD" w:rsidRDefault="00F4418D" w:rsidP="0002231F">
      <w:pPr>
        <w:pStyle w:val="NormalWeb"/>
        <w:spacing w:before="0" w:beforeAutospacing="0" w:after="0" w:afterAutospacing="0"/>
        <w:ind w:firstLine="720"/>
        <w:jc w:val="both"/>
        <w:rPr>
          <w:snapToGrid w:val="0"/>
          <w:color w:val="FF00FF"/>
        </w:rPr>
      </w:pPr>
    </w:p>
    <w:p w:rsidR="00F4418D" w:rsidRPr="009F1ECD" w:rsidRDefault="00F4418D" w:rsidP="00D7179A">
      <w:pPr>
        <w:pStyle w:val="BodyTextIndent"/>
        <w:rPr>
          <w:color w:val="FF00FF"/>
          <w:sz w:val="24"/>
          <w:szCs w:val="24"/>
        </w:rPr>
      </w:pPr>
    </w:p>
    <w:p w:rsidR="00F4418D" w:rsidRPr="00243852" w:rsidRDefault="00F4418D" w:rsidP="003967B3">
      <w:pPr>
        <w:pStyle w:val="naisf"/>
        <w:spacing w:before="0" w:after="0"/>
        <w:ind w:firstLine="13320"/>
        <w:rPr>
          <w:color w:val="CC99FF"/>
        </w:rPr>
      </w:pPr>
    </w:p>
    <w:p w:rsidR="00F4418D" w:rsidRDefault="00F4418D" w:rsidP="003967B3">
      <w:pPr>
        <w:pStyle w:val="naisf"/>
        <w:spacing w:before="0" w:after="0"/>
        <w:ind w:firstLine="13320"/>
        <w:rPr>
          <w:color w:val="CC99FF"/>
        </w:rPr>
        <w:sectPr w:rsidR="00F4418D" w:rsidSect="009B0C7C">
          <w:headerReference w:type="even" r:id="rId26"/>
          <w:headerReference w:type="default" r:id="rId27"/>
          <w:footerReference w:type="even" r:id="rId28"/>
          <w:footerReference w:type="default" r:id="rId29"/>
          <w:pgSz w:w="11906" w:h="16838"/>
          <w:pgMar w:top="719" w:right="1058" w:bottom="719" w:left="1418" w:header="709" w:footer="709" w:gutter="0"/>
          <w:cols w:space="708"/>
          <w:titlePg/>
          <w:docGrid w:linePitch="360"/>
        </w:sectPr>
      </w:pPr>
    </w:p>
    <w:p w:rsidR="00F4418D" w:rsidRPr="009B1DFA" w:rsidRDefault="00F4418D" w:rsidP="009B1DFA">
      <w:pPr>
        <w:jc w:val="right"/>
        <w:rPr>
          <w:sz w:val="26"/>
        </w:rPr>
      </w:pPr>
      <w:r w:rsidRPr="009B1DFA">
        <w:rPr>
          <w:sz w:val="26"/>
        </w:rPr>
        <w:lastRenderedPageBreak/>
        <w:t xml:space="preserve">Veidlapa </w:t>
      </w:r>
      <w:proofErr w:type="spellStart"/>
      <w:r w:rsidRPr="009B1DFA">
        <w:rPr>
          <w:sz w:val="26"/>
        </w:rPr>
        <w:t>Nr.UPN</w:t>
      </w:r>
      <w:proofErr w:type="spellEnd"/>
      <w:r w:rsidRPr="009B1DFA">
        <w:rPr>
          <w:sz w:val="26"/>
        </w:rPr>
        <w:t xml:space="preserve"> – 180 </w:t>
      </w:r>
    </w:p>
    <w:tbl>
      <w:tblPr>
        <w:tblW w:w="0" w:type="auto"/>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45"/>
        <w:gridCol w:w="7513"/>
        <w:gridCol w:w="3969"/>
      </w:tblGrid>
      <w:tr w:rsidR="00F4418D" w:rsidRPr="009B1DFA">
        <w:trPr>
          <w:trHeight w:val="390"/>
        </w:trPr>
        <w:tc>
          <w:tcPr>
            <w:tcW w:w="3545" w:type="dxa"/>
            <w:tcBorders>
              <w:top w:val="double" w:sz="4" w:space="0" w:color="auto"/>
              <w:bottom w:val="double" w:sz="4" w:space="0" w:color="auto"/>
            </w:tcBorders>
            <w:vAlign w:val="center"/>
          </w:tcPr>
          <w:p w:rsidR="00F4418D" w:rsidRPr="009B1DFA" w:rsidRDefault="00F4418D" w:rsidP="009B1DFA">
            <w:pPr>
              <w:jc w:val="center"/>
              <w:rPr>
                <w:sz w:val="26"/>
              </w:rPr>
            </w:pPr>
          </w:p>
        </w:tc>
        <w:tc>
          <w:tcPr>
            <w:tcW w:w="7513" w:type="dxa"/>
            <w:tcBorders>
              <w:top w:val="double" w:sz="4" w:space="0" w:color="auto"/>
              <w:bottom w:val="double" w:sz="4" w:space="0" w:color="auto"/>
            </w:tcBorders>
            <w:vAlign w:val="center"/>
          </w:tcPr>
          <w:p w:rsidR="00F4418D" w:rsidRPr="009B1DFA" w:rsidRDefault="009120C8" w:rsidP="009B1DFA">
            <w:pPr>
              <w:jc w:val="center"/>
              <w:rPr>
                <w:b/>
                <w:sz w:val="26"/>
              </w:rPr>
            </w:pPr>
            <w:r w:rsidRPr="009120C8">
              <w:rPr>
                <w:i/>
                <w:sz w:val="26"/>
              </w:rPr>
              <w:t>Valsts ieņēmumu dienestam</w:t>
            </w:r>
          </w:p>
        </w:tc>
        <w:tc>
          <w:tcPr>
            <w:tcW w:w="3969" w:type="dxa"/>
            <w:tcBorders>
              <w:top w:val="double" w:sz="4" w:space="0" w:color="auto"/>
              <w:bottom w:val="double" w:sz="4" w:space="0" w:color="auto"/>
            </w:tcBorders>
            <w:vAlign w:val="bottom"/>
          </w:tcPr>
          <w:p w:rsidR="00F4418D" w:rsidRPr="009B1DFA" w:rsidRDefault="00F4418D" w:rsidP="009B1DFA">
            <w:pPr>
              <w:jc w:val="center"/>
              <w:rPr>
                <w:b/>
                <w:sz w:val="26"/>
              </w:rPr>
            </w:pPr>
          </w:p>
        </w:tc>
      </w:tr>
    </w:tbl>
    <w:p w:rsidR="00F4418D" w:rsidRPr="009B1DFA" w:rsidRDefault="00F4418D" w:rsidP="009B1DFA">
      <w:pPr>
        <w:jc w:val="center"/>
        <w:rPr>
          <w:b/>
          <w:sz w:val="26"/>
        </w:rPr>
      </w:pPr>
      <w:r w:rsidRPr="009B1DFA">
        <w:rPr>
          <w:b/>
          <w:sz w:val="26"/>
        </w:rPr>
        <w:t>Uzņēmumu ienākuma nodokļa pārskats par nerezidenta gūtajiem ienākumiem</w:t>
      </w:r>
    </w:p>
    <w:p w:rsidR="00F4418D" w:rsidRPr="009B1DFA" w:rsidRDefault="00F4418D" w:rsidP="009B1DFA">
      <w:pPr>
        <w:jc w:val="center"/>
        <w:rPr>
          <w:b/>
          <w:sz w:val="26"/>
        </w:rPr>
      </w:pPr>
      <w:r w:rsidRPr="009B1DFA">
        <w:rPr>
          <w:b/>
          <w:sz w:val="26"/>
        </w:rPr>
        <w:t>un samaksāto nodokli Latvijas Republikā</w:t>
      </w:r>
    </w:p>
    <w:p w:rsidR="00F4418D" w:rsidRPr="009B1DFA" w:rsidRDefault="00F4418D" w:rsidP="009B1DFA">
      <w:pPr>
        <w:jc w:val="center"/>
        <w:rPr>
          <w:sz w:val="26"/>
        </w:rPr>
      </w:pPr>
      <w:r w:rsidRPr="009B1DFA">
        <w:rPr>
          <w:b/>
          <w:sz w:val="26"/>
          <w:szCs w:val="24"/>
        </w:rPr>
        <w:t>par 20</w:t>
      </w:r>
      <w:r w:rsidR="00B33DAB">
        <w:rPr>
          <w:b/>
          <w:sz w:val="26"/>
          <w:szCs w:val="24"/>
        </w:rPr>
        <w:t>XX</w:t>
      </w:r>
      <w:r w:rsidRPr="009B1DFA">
        <w:rPr>
          <w:b/>
          <w:sz w:val="26"/>
          <w:szCs w:val="24"/>
        </w:rPr>
        <w:t>.gada</w:t>
      </w:r>
      <w:r w:rsidRPr="009B1DFA">
        <w:rPr>
          <w:b/>
          <w:sz w:val="26"/>
        </w:rPr>
        <w:t xml:space="preserve"> janvāri</w:t>
      </w:r>
    </w:p>
    <w:tbl>
      <w:tblPr>
        <w:tblW w:w="15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414"/>
        <w:gridCol w:w="96"/>
        <w:gridCol w:w="340"/>
        <w:gridCol w:w="340"/>
        <w:gridCol w:w="340"/>
        <w:gridCol w:w="340"/>
        <w:gridCol w:w="340"/>
        <w:gridCol w:w="340"/>
        <w:gridCol w:w="340"/>
        <w:gridCol w:w="340"/>
        <w:gridCol w:w="340"/>
        <w:gridCol w:w="340"/>
        <w:gridCol w:w="343"/>
        <w:gridCol w:w="3685"/>
        <w:gridCol w:w="834"/>
      </w:tblGrid>
      <w:tr w:rsidR="00F4418D" w:rsidRPr="009B1DFA" w:rsidTr="009B1DFA">
        <w:trPr>
          <w:trHeight w:val="371"/>
        </w:trPr>
        <w:tc>
          <w:tcPr>
            <w:tcW w:w="6805" w:type="dxa"/>
            <w:tcBorders>
              <w:top w:val="double" w:sz="4" w:space="0" w:color="auto"/>
              <w:left w:val="double" w:sz="4" w:space="0" w:color="auto"/>
            </w:tcBorders>
            <w:vAlign w:val="center"/>
          </w:tcPr>
          <w:p w:rsidR="00F4418D" w:rsidRPr="009B1DFA" w:rsidRDefault="00F4418D" w:rsidP="009B1DFA">
            <w:pPr>
              <w:jc w:val="center"/>
              <w:rPr>
                <w:b/>
                <w:sz w:val="26"/>
              </w:rPr>
            </w:pPr>
            <w:r w:rsidRPr="009B1DFA">
              <w:rPr>
                <w:b/>
                <w:sz w:val="26"/>
              </w:rPr>
              <w:t>Izmaksātāja nosaukums</w:t>
            </w:r>
          </w:p>
        </w:tc>
        <w:tc>
          <w:tcPr>
            <w:tcW w:w="4253" w:type="dxa"/>
            <w:gridSpan w:val="13"/>
            <w:tcBorders>
              <w:top w:val="double" w:sz="4" w:space="0" w:color="auto"/>
            </w:tcBorders>
            <w:vAlign w:val="center"/>
          </w:tcPr>
          <w:p w:rsidR="00F4418D" w:rsidRPr="009B1DFA" w:rsidRDefault="00F4418D" w:rsidP="009B1DFA">
            <w:pPr>
              <w:jc w:val="center"/>
              <w:rPr>
                <w:b/>
                <w:sz w:val="26"/>
              </w:rPr>
            </w:pPr>
            <w:r w:rsidRPr="009B1DFA">
              <w:rPr>
                <w:b/>
                <w:sz w:val="26"/>
              </w:rPr>
              <w:t>Nodokļu maksātāja reģistrācijas kods</w:t>
            </w:r>
          </w:p>
        </w:tc>
        <w:tc>
          <w:tcPr>
            <w:tcW w:w="4519" w:type="dxa"/>
            <w:gridSpan w:val="2"/>
            <w:tcBorders>
              <w:top w:val="double" w:sz="4" w:space="0" w:color="auto"/>
              <w:right w:val="double" w:sz="4" w:space="0" w:color="auto"/>
            </w:tcBorders>
            <w:vAlign w:val="center"/>
          </w:tcPr>
          <w:p w:rsidR="00F4418D" w:rsidRPr="009B1DFA" w:rsidRDefault="00F4418D" w:rsidP="009B1DFA">
            <w:pPr>
              <w:jc w:val="center"/>
              <w:rPr>
                <w:sz w:val="26"/>
              </w:rPr>
            </w:pPr>
            <w:r w:rsidRPr="009B1DFA">
              <w:rPr>
                <w:sz w:val="26"/>
              </w:rPr>
              <w:t>Adrese</w:t>
            </w:r>
          </w:p>
        </w:tc>
      </w:tr>
      <w:tr w:rsidR="00F4418D" w:rsidRPr="009B1DFA" w:rsidTr="009B1DFA">
        <w:trPr>
          <w:trHeight w:val="50"/>
        </w:trPr>
        <w:tc>
          <w:tcPr>
            <w:tcW w:w="6805" w:type="dxa"/>
            <w:tcBorders>
              <w:top w:val="nil"/>
              <w:left w:val="double" w:sz="4" w:space="0" w:color="auto"/>
              <w:bottom w:val="nil"/>
            </w:tcBorders>
          </w:tcPr>
          <w:p w:rsidR="00F4418D" w:rsidRPr="009B1DFA" w:rsidRDefault="00F4418D" w:rsidP="009B1DFA">
            <w:pPr>
              <w:jc w:val="center"/>
              <w:rPr>
                <w:sz w:val="22"/>
                <w:szCs w:val="22"/>
              </w:rPr>
            </w:pPr>
          </w:p>
        </w:tc>
        <w:tc>
          <w:tcPr>
            <w:tcW w:w="4253" w:type="dxa"/>
            <w:gridSpan w:val="13"/>
            <w:tcBorders>
              <w:top w:val="nil"/>
              <w:bottom w:val="nil"/>
            </w:tcBorders>
          </w:tcPr>
          <w:p w:rsidR="00F4418D" w:rsidRPr="009B1DFA" w:rsidRDefault="00F4418D" w:rsidP="009B1DFA">
            <w:pPr>
              <w:jc w:val="center"/>
              <w:rPr>
                <w:sz w:val="22"/>
                <w:szCs w:val="22"/>
              </w:rPr>
            </w:pPr>
          </w:p>
        </w:tc>
        <w:tc>
          <w:tcPr>
            <w:tcW w:w="4519" w:type="dxa"/>
            <w:gridSpan w:val="2"/>
            <w:tcBorders>
              <w:top w:val="nil"/>
              <w:bottom w:val="nil"/>
              <w:right w:val="double" w:sz="4" w:space="0" w:color="auto"/>
            </w:tcBorders>
          </w:tcPr>
          <w:p w:rsidR="00F4418D" w:rsidRPr="009B1DFA" w:rsidRDefault="00F4418D" w:rsidP="009B1DFA">
            <w:pPr>
              <w:jc w:val="center"/>
              <w:rPr>
                <w:sz w:val="22"/>
                <w:szCs w:val="22"/>
              </w:rPr>
            </w:pPr>
          </w:p>
        </w:tc>
      </w:tr>
      <w:tr w:rsidR="00F4418D" w:rsidRPr="009B1DFA" w:rsidTr="009B1DFA">
        <w:tblPrEx>
          <w:tblCellMar>
            <w:left w:w="38" w:type="dxa"/>
            <w:right w:w="38" w:type="dxa"/>
          </w:tblCellMar>
        </w:tblPrEx>
        <w:trPr>
          <w:trHeight w:val="330"/>
        </w:trPr>
        <w:tc>
          <w:tcPr>
            <w:tcW w:w="6805" w:type="dxa"/>
            <w:tcBorders>
              <w:top w:val="nil"/>
              <w:left w:val="double" w:sz="4" w:space="0" w:color="auto"/>
              <w:bottom w:val="nil"/>
            </w:tcBorders>
          </w:tcPr>
          <w:p w:rsidR="00F4418D" w:rsidRPr="009B1DFA" w:rsidRDefault="00F4418D" w:rsidP="009B1DFA">
            <w:pPr>
              <w:jc w:val="center"/>
              <w:rPr>
                <w:i/>
                <w:sz w:val="22"/>
                <w:szCs w:val="22"/>
              </w:rPr>
            </w:pPr>
            <w:r w:rsidRPr="009B1DFA">
              <w:rPr>
                <w:i/>
                <w:sz w:val="22"/>
                <w:szCs w:val="22"/>
              </w:rPr>
              <w:t>SIA “Rinalda”</w:t>
            </w:r>
          </w:p>
        </w:tc>
        <w:tc>
          <w:tcPr>
            <w:tcW w:w="414" w:type="dxa"/>
            <w:tcBorders>
              <w:top w:val="nil"/>
              <w:bottom w:val="nil"/>
              <w:right w:val="nil"/>
            </w:tcBorders>
          </w:tcPr>
          <w:p w:rsidR="00F4418D" w:rsidRPr="009B1DFA" w:rsidRDefault="00F4418D" w:rsidP="009B1DFA">
            <w:pPr>
              <w:jc w:val="center"/>
              <w:rPr>
                <w:sz w:val="22"/>
                <w:szCs w:val="22"/>
              </w:rPr>
            </w:pPr>
          </w:p>
        </w:tc>
        <w:tc>
          <w:tcPr>
            <w:tcW w:w="96" w:type="dxa"/>
            <w:tcBorders>
              <w:top w:val="nil"/>
              <w:left w:val="nil"/>
              <w:bottom w:val="nil"/>
              <w:right w:val="nil"/>
            </w:tcBorders>
          </w:tcPr>
          <w:p w:rsidR="00F4418D" w:rsidRPr="009B1DFA" w:rsidRDefault="00F4418D" w:rsidP="009B1DFA">
            <w:pPr>
              <w:jc w:val="center"/>
              <w:rPr>
                <w:sz w:val="22"/>
                <w:szCs w:val="22"/>
              </w:rPr>
            </w:pPr>
          </w:p>
        </w:tc>
        <w:tc>
          <w:tcPr>
            <w:tcW w:w="340" w:type="dxa"/>
            <w:tcBorders>
              <w:top w:val="double" w:sz="4" w:space="0" w:color="auto"/>
              <w:left w:val="double" w:sz="4"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4</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0</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0</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0</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3</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5</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6</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7</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6</w:t>
            </w:r>
          </w:p>
        </w:tc>
        <w:tc>
          <w:tcPr>
            <w:tcW w:w="340" w:type="dxa"/>
            <w:tcBorders>
              <w:top w:val="double" w:sz="4" w:space="0" w:color="auto"/>
              <w:left w:val="single" w:sz="6" w:space="0" w:color="auto"/>
              <w:bottom w:val="double" w:sz="4" w:space="0" w:color="auto"/>
              <w:right w:val="single" w:sz="6" w:space="0" w:color="auto"/>
            </w:tcBorders>
          </w:tcPr>
          <w:p w:rsidR="00F4418D" w:rsidRPr="009B1DFA" w:rsidRDefault="00F4418D" w:rsidP="009B1DFA">
            <w:pPr>
              <w:jc w:val="center"/>
              <w:rPr>
                <w:i/>
                <w:sz w:val="22"/>
                <w:szCs w:val="22"/>
              </w:rPr>
            </w:pPr>
            <w:r w:rsidRPr="009B1DFA">
              <w:rPr>
                <w:i/>
                <w:sz w:val="22"/>
                <w:szCs w:val="22"/>
              </w:rPr>
              <w:t>7</w:t>
            </w:r>
          </w:p>
        </w:tc>
        <w:tc>
          <w:tcPr>
            <w:tcW w:w="343" w:type="dxa"/>
            <w:tcBorders>
              <w:top w:val="double" w:sz="4" w:space="0" w:color="auto"/>
              <w:left w:val="single" w:sz="6" w:space="0" w:color="auto"/>
              <w:bottom w:val="double" w:sz="4" w:space="0" w:color="auto"/>
              <w:right w:val="double" w:sz="4" w:space="0" w:color="auto"/>
            </w:tcBorders>
          </w:tcPr>
          <w:p w:rsidR="00F4418D" w:rsidRPr="009B1DFA" w:rsidRDefault="00F4418D" w:rsidP="009B1DFA">
            <w:pPr>
              <w:jc w:val="center"/>
              <w:rPr>
                <w:i/>
                <w:sz w:val="22"/>
                <w:szCs w:val="22"/>
              </w:rPr>
            </w:pPr>
            <w:r w:rsidRPr="009B1DFA">
              <w:rPr>
                <w:i/>
                <w:sz w:val="22"/>
                <w:szCs w:val="22"/>
              </w:rPr>
              <w:t>7</w:t>
            </w:r>
          </w:p>
        </w:tc>
        <w:tc>
          <w:tcPr>
            <w:tcW w:w="4519" w:type="dxa"/>
            <w:gridSpan w:val="2"/>
            <w:tcBorders>
              <w:top w:val="nil"/>
              <w:left w:val="nil"/>
              <w:bottom w:val="nil"/>
              <w:right w:val="double" w:sz="4" w:space="0" w:color="auto"/>
            </w:tcBorders>
          </w:tcPr>
          <w:p w:rsidR="00F4418D" w:rsidRPr="009B1DFA" w:rsidRDefault="00F4418D" w:rsidP="009B1DFA">
            <w:pPr>
              <w:jc w:val="center"/>
              <w:rPr>
                <w:i/>
                <w:sz w:val="22"/>
                <w:szCs w:val="22"/>
              </w:rPr>
            </w:pPr>
            <w:r w:rsidRPr="009B1DFA">
              <w:rPr>
                <w:i/>
                <w:sz w:val="22"/>
                <w:szCs w:val="22"/>
              </w:rPr>
              <w:t>Kliņģeru 251, Rīga, Latvija, LV – 1099</w:t>
            </w:r>
          </w:p>
        </w:tc>
      </w:tr>
      <w:tr w:rsidR="00F4418D" w:rsidRPr="009B1DFA" w:rsidTr="009B1DFA">
        <w:trPr>
          <w:trHeight w:val="209"/>
        </w:trPr>
        <w:tc>
          <w:tcPr>
            <w:tcW w:w="6805" w:type="dxa"/>
            <w:tcBorders>
              <w:top w:val="nil"/>
              <w:left w:val="double" w:sz="4" w:space="0" w:color="auto"/>
              <w:bottom w:val="double" w:sz="4" w:space="0" w:color="auto"/>
            </w:tcBorders>
          </w:tcPr>
          <w:p w:rsidR="00F4418D" w:rsidRPr="009B1DFA" w:rsidRDefault="00F4418D" w:rsidP="009B1DFA">
            <w:pPr>
              <w:jc w:val="center"/>
              <w:rPr>
                <w:sz w:val="22"/>
                <w:szCs w:val="22"/>
              </w:rPr>
            </w:pPr>
          </w:p>
        </w:tc>
        <w:tc>
          <w:tcPr>
            <w:tcW w:w="4253" w:type="dxa"/>
            <w:gridSpan w:val="13"/>
            <w:tcBorders>
              <w:top w:val="nil"/>
              <w:bottom w:val="double" w:sz="4" w:space="0" w:color="auto"/>
            </w:tcBorders>
          </w:tcPr>
          <w:p w:rsidR="00F4418D" w:rsidRPr="009B1DFA" w:rsidRDefault="00F4418D" w:rsidP="009B1DFA">
            <w:pPr>
              <w:jc w:val="center"/>
              <w:rPr>
                <w:sz w:val="22"/>
                <w:szCs w:val="22"/>
              </w:rPr>
            </w:pPr>
          </w:p>
        </w:tc>
        <w:tc>
          <w:tcPr>
            <w:tcW w:w="3685" w:type="dxa"/>
            <w:tcBorders>
              <w:top w:val="nil"/>
              <w:left w:val="nil"/>
              <w:bottom w:val="double" w:sz="4" w:space="0" w:color="auto"/>
              <w:right w:val="nil"/>
            </w:tcBorders>
          </w:tcPr>
          <w:p w:rsidR="00F4418D" w:rsidRPr="009B1DFA" w:rsidRDefault="00F4418D" w:rsidP="009B1DFA">
            <w:pPr>
              <w:jc w:val="center"/>
              <w:rPr>
                <w:sz w:val="22"/>
                <w:szCs w:val="22"/>
              </w:rPr>
            </w:pPr>
          </w:p>
          <w:p w:rsidR="00F4418D" w:rsidRPr="009B1DFA" w:rsidRDefault="00F4418D" w:rsidP="009B1DFA">
            <w:pPr>
              <w:jc w:val="center"/>
              <w:rPr>
                <w:sz w:val="22"/>
                <w:szCs w:val="22"/>
              </w:rPr>
            </w:pPr>
          </w:p>
        </w:tc>
        <w:tc>
          <w:tcPr>
            <w:tcW w:w="834" w:type="dxa"/>
            <w:tcBorders>
              <w:top w:val="nil"/>
              <w:left w:val="nil"/>
              <w:bottom w:val="double" w:sz="4" w:space="0" w:color="auto"/>
              <w:right w:val="double" w:sz="4" w:space="0" w:color="auto"/>
            </w:tcBorders>
          </w:tcPr>
          <w:p w:rsidR="00F4418D" w:rsidRPr="009B1DFA" w:rsidRDefault="00F4418D" w:rsidP="009B1DFA">
            <w:pPr>
              <w:jc w:val="center"/>
              <w:rPr>
                <w:sz w:val="22"/>
                <w:szCs w:val="22"/>
              </w:rPr>
            </w:pPr>
          </w:p>
        </w:tc>
      </w:tr>
    </w:tbl>
    <w:p w:rsidR="00F4418D" w:rsidRPr="009B1DFA" w:rsidRDefault="00F4418D" w:rsidP="009B1DFA">
      <w:pPr>
        <w:jc w:val="center"/>
        <w:rPr>
          <w:sz w:val="16"/>
          <w:szCs w:val="16"/>
        </w:rPr>
      </w:pPr>
    </w:p>
    <w:tbl>
      <w:tblPr>
        <w:tblW w:w="0" w:type="auto"/>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8"/>
        <w:gridCol w:w="2126"/>
        <w:gridCol w:w="1418"/>
        <w:gridCol w:w="1276"/>
        <w:gridCol w:w="1417"/>
        <w:gridCol w:w="2268"/>
        <w:gridCol w:w="1381"/>
        <w:gridCol w:w="1768"/>
        <w:gridCol w:w="1247"/>
        <w:gridCol w:w="993"/>
        <w:gridCol w:w="1134"/>
      </w:tblGrid>
      <w:tr w:rsidR="00F4418D" w:rsidRPr="00264BCE">
        <w:trPr>
          <w:cantSplit/>
          <w:trHeight w:val="1319"/>
        </w:trPr>
        <w:tc>
          <w:tcPr>
            <w:tcW w:w="568" w:type="dxa"/>
            <w:tcBorders>
              <w:top w:val="double" w:sz="4" w:space="0" w:color="auto"/>
            </w:tcBorders>
            <w:vAlign w:val="center"/>
          </w:tcPr>
          <w:p w:rsidR="00F4418D" w:rsidRPr="00264BCE" w:rsidRDefault="00F4418D" w:rsidP="009B1DFA">
            <w:pPr>
              <w:jc w:val="center"/>
              <w:rPr>
                <w:b/>
                <w:sz w:val="21"/>
                <w:szCs w:val="21"/>
              </w:rPr>
            </w:pPr>
            <w:proofErr w:type="spellStart"/>
            <w:r w:rsidRPr="00264BCE">
              <w:rPr>
                <w:b/>
                <w:sz w:val="21"/>
                <w:szCs w:val="21"/>
              </w:rPr>
              <w:t>Nr</w:t>
            </w:r>
            <w:proofErr w:type="spellEnd"/>
            <w:r w:rsidRPr="00264BCE">
              <w:rPr>
                <w:b/>
                <w:sz w:val="21"/>
                <w:szCs w:val="21"/>
              </w:rPr>
              <w:t>.</w:t>
            </w:r>
          </w:p>
          <w:p w:rsidR="00F4418D" w:rsidRPr="00264BCE" w:rsidRDefault="00F4418D" w:rsidP="009B1DFA">
            <w:pPr>
              <w:jc w:val="center"/>
              <w:rPr>
                <w:b/>
                <w:sz w:val="21"/>
                <w:szCs w:val="21"/>
              </w:rPr>
            </w:pPr>
            <w:proofErr w:type="spellStart"/>
            <w:r w:rsidRPr="00264BCE">
              <w:rPr>
                <w:b/>
                <w:sz w:val="21"/>
                <w:szCs w:val="21"/>
              </w:rPr>
              <w:t>p.k</w:t>
            </w:r>
            <w:proofErr w:type="spellEnd"/>
            <w:r w:rsidRPr="00264BCE">
              <w:rPr>
                <w:b/>
                <w:sz w:val="21"/>
                <w:szCs w:val="21"/>
              </w:rPr>
              <w:t>.</w:t>
            </w:r>
          </w:p>
        </w:tc>
        <w:tc>
          <w:tcPr>
            <w:tcW w:w="2126"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Nerezidenta - ienākuma saņēmēja nosaukums</w:t>
            </w:r>
          </w:p>
        </w:tc>
        <w:tc>
          <w:tcPr>
            <w:tcW w:w="1418"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Reģistrācijas apliecības numurs</w:t>
            </w:r>
          </w:p>
        </w:tc>
        <w:tc>
          <w:tcPr>
            <w:tcW w:w="1276"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vertAlign w:val="superscript"/>
              </w:rPr>
              <w:t xml:space="preserve">* </w:t>
            </w:r>
            <w:r w:rsidRPr="00264BCE">
              <w:rPr>
                <w:b/>
                <w:sz w:val="21"/>
                <w:szCs w:val="21"/>
              </w:rPr>
              <w:t>Ienākuma saņēmēja veids</w:t>
            </w:r>
          </w:p>
          <w:p w:rsidR="00F4418D" w:rsidRPr="00264BCE" w:rsidRDefault="00F4418D" w:rsidP="009B1DFA">
            <w:pPr>
              <w:jc w:val="center"/>
              <w:rPr>
                <w:b/>
                <w:sz w:val="21"/>
                <w:szCs w:val="21"/>
              </w:rPr>
            </w:pPr>
            <w:r w:rsidRPr="00264BCE">
              <w:rPr>
                <w:b/>
                <w:sz w:val="21"/>
                <w:szCs w:val="21"/>
              </w:rPr>
              <w:t>(kods)</w:t>
            </w:r>
          </w:p>
        </w:tc>
        <w:tc>
          <w:tcPr>
            <w:tcW w:w="1417"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Rezidences valsts</w:t>
            </w:r>
          </w:p>
        </w:tc>
        <w:tc>
          <w:tcPr>
            <w:tcW w:w="2268"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Adrese rezidences valstī (iela, numurs; pilsēta, apdzīvota vieta; pasta indekss)</w:t>
            </w:r>
          </w:p>
        </w:tc>
        <w:tc>
          <w:tcPr>
            <w:tcW w:w="1381"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vertAlign w:val="superscript"/>
              </w:rPr>
              <w:t>**</w:t>
            </w:r>
            <w:r w:rsidRPr="00264BCE">
              <w:rPr>
                <w:b/>
                <w:sz w:val="21"/>
                <w:szCs w:val="21"/>
              </w:rPr>
              <w:t>Ienākuma veids</w:t>
            </w:r>
          </w:p>
          <w:p w:rsidR="00F4418D" w:rsidRPr="00264BCE" w:rsidRDefault="00F4418D" w:rsidP="009B1DFA">
            <w:pPr>
              <w:jc w:val="center"/>
              <w:rPr>
                <w:b/>
                <w:sz w:val="21"/>
                <w:szCs w:val="21"/>
              </w:rPr>
            </w:pPr>
            <w:r w:rsidRPr="00264BCE">
              <w:rPr>
                <w:b/>
                <w:sz w:val="21"/>
                <w:szCs w:val="21"/>
              </w:rPr>
              <w:t>(kods)</w:t>
            </w:r>
          </w:p>
        </w:tc>
        <w:tc>
          <w:tcPr>
            <w:tcW w:w="1768"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Izmaksas</w:t>
            </w:r>
          </w:p>
          <w:p w:rsidR="00F4418D" w:rsidRPr="00264BCE" w:rsidRDefault="00F4418D" w:rsidP="009B1DFA">
            <w:pPr>
              <w:jc w:val="center"/>
              <w:rPr>
                <w:b/>
                <w:sz w:val="21"/>
                <w:szCs w:val="21"/>
              </w:rPr>
            </w:pPr>
            <w:r w:rsidRPr="00264BCE">
              <w:rPr>
                <w:b/>
                <w:sz w:val="21"/>
                <w:szCs w:val="21"/>
              </w:rPr>
              <w:t>datums</w:t>
            </w:r>
          </w:p>
        </w:tc>
        <w:tc>
          <w:tcPr>
            <w:tcW w:w="1247" w:type="dxa"/>
            <w:tcBorders>
              <w:top w:val="double" w:sz="4" w:space="0" w:color="auto"/>
            </w:tcBorders>
            <w:vAlign w:val="center"/>
          </w:tcPr>
          <w:p w:rsidR="00F4418D" w:rsidRPr="00264BCE" w:rsidRDefault="00F4418D" w:rsidP="009B1DFA">
            <w:pPr>
              <w:jc w:val="center"/>
              <w:rPr>
                <w:b/>
                <w:sz w:val="21"/>
                <w:szCs w:val="21"/>
              </w:rPr>
            </w:pPr>
            <w:r w:rsidRPr="00264BCE">
              <w:rPr>
                <w:b/>
                <w:sz w:val="21"/>
                <w:szCs w:val="21"/>
              </w:rPr>
              <w:t>Ienākuma summa</w:t>
            </w:r>
          </w:p>
          <w:p w:rsidR="00F4418D" w:rsidRPr="00264BCE" w:rsidRDefault="00F4418D" w:rsidP="009B1DFA">
            <w:pPr>
              <w:jc w:val="center"/>
              <w:rPr>
                <w:b/>
                <w:sz w:val="21"/>
                <w:szCs w:val="21"/>
              </w:rPr>
            </w:pPr>
            <w:r w:rsidRPr="00264BCE">
              <w:rPr>
                <w:b/>
                <w:sz w:val="21"/>
                <w:szCs w:val="21"/>
              </w:rPr>
              <w:t>(Ls)</w:t>
            </w:r>
          </w:p>
        </w:tc>
        <w:tc>
          <w:tcPr>
            <w:tcW w:w="993" w:type="dxa"/>
            <w:tcBorders>
              <w:top w:val="double" w:sz="4" w:space="0" w:color="auto"/>
              <w:right w:val="single" w:sz="4" w:space="0" w:color="auto"/>
            </w:tcBorders>
            <w:vAlign w:val="center"/>
          </w:tcPr>
          <w:p w:rsidR="00F4418D" w:rsidRPr="00264BCE" w:rsidRDefault="00F4418D" w:rsidP="009B1DFA">
            <w:pPr>
              <w:jc w:val="center"/>
              <w:rPr>
                <w:b/>
                <w:sz w:val="21"/>
                <w:szCs w:val="21"/>
              </w:rPr>
            </w:pPr>
            <w:r w:rsidRPr="00264BCE">
              <w:rPr>
                <w:b/>
                <w:sz w:val="21"/>
                <w:szCs w:val="21"/>
              </w:rPr>
              <w:t>Nodokļa likme</w:t>
            </w:r>
          </w:p>
          <w:p w:rsidR="00F4418D" w:rsidRPr="00264BCE" w:rsidRDefault="00F4418D" w:rsidP="009B1DFA">
            <w:pPr>
              <w:jc w:val="center"/>
              <w:rPr>
                <w:b/>
                <w:sz w:val="21"/>
                <w:szCs w:val="21"/>
              </w:rPr>
            </w:pPr>
            <w:r w:rsidRPr="00264BCE">
              <w:rPr>
                <w:b/>
                <w:sz w:val="21"/>
                <w:szCs w:val="21"/>
              </w:rPr>
              <w:t>(%)</w:t>
            </w:r>
          </w:p>
        </w:tc>
        <w:tc>
          <w:tcPr>
            <w:tcW w:w="1134" w:type="dxa"/>
            <w:tcBorders>
              <w:top w:val="double" w:sz="4" w:space="0" w:color="auto"/>
              <w:left w:val="single" w:sz="4" w:space="0" w:color="auto"/>
            </w:tcBorders>
            <w:vAlign w:val="center"/>
          </w:tcPr>
          <w:p w:rsidR="00F4418D" w:rsidRPr="00264BCE" w:rsidRDefault="00F4418D" w:rsidP="009B1DFA">
            <w:pPr>
              <w:jc w:val="center"/>
              <w:rPr>
                <w:b/>
                <w:sz w:val="21"/>
                <w:szCs w:val="21"/>
              </w:rPr>
            </w:pPr>
            <w:r w:rsidRPr="00264BCE">
              <w:rPr>
                <w:b/>
                <w:sz w:val="21"/>
                <w:szCs w:val="21"/>
              </w:rPr>
              <w:t>Nodokļa summa</w:t>
            </w:r>
          </w:p>
          <w:p w:rsidR="00F4418D" w:rsidRPr="00264BCE" w:rsidRDefault="00F4418D" w:rsidP="009B1DFA">
            <w:pPr>
              <w:jc w:val="center"/>
              <w:rPr>
                <w:b/>
                <w:sz w:val="21"/>
                <w:szCs w:val="21"/>
              </w:rPr>
            </w:pPr>
            <w:r w:rsidRPr="00264BCE">
              <w:rPr>
                <w:b/>
                <w:sz w:val="21"/>
                <w:szCs w:val="21"/>
              </w:rPr>
              <w:t>(Ls)</w:t>
            </w:r>
          </w:p>
        </w:tc>
      </w:tr>
      <w:tr w:rsidR="00F4418D" w:rsidRPr="009B1DFA">
        <w:tc>
          <w:tcPr>
            <w:tcW w:w="568" w:type="dxa"/>
            <w:tcBorders>
              <w:bottom w:val="nil"/>
            </w:tcBorders>
            <w:vAlign w:val="center"/>
          </w:tcPr>
          <w:p w:rsidR="00F4418D" w:rsidRPr="009B1DFA" w:rsidRDefault="00F4418D" w:rsidP="009B1DFA">
            <w:pPr>
              <w:jc w:val="center"/>
              <w:rPr>
                <w:sz w:val="24"/>
                <w:szCs w:val="24"/>
              </w:rPr>
            </w:pPr>
            <w:r w:rsidRPr="009B1DFA">
              <w:rPr>
                <w:sz w:val="24"/>
                <w:szCs w:val="24"/>
              </w:rPr>
              <w:t>1</w:t>
            </w:r>
          </w:p>
        </w:tc>
        <w:tc>
          <w:tcPr>
            <w:tcW w:w="2126" w:type="dxa"/>
            <w:tcBorders>
              <w:bottom w:val="nil"/>
            </w:tcBorders>
            <w:vAlign w:val="center"/>
          </w:tcPr>
          <w:p w:rsidR="00F4418D" w:rsidRPr="009B1DFA" w:rsidRDefault="00F4418D" w:rsidP="009B1DFA">
            <w:pPr>
              <w:jc w:val="center"/>
              <w:rPr>
                <w:sz w:val="24"/>
                <w:szCs w:val="24"/>
              </w:rPr>
            </w:pPr>
            <w:r w:rsidRPr="009B1DFA">
              <w:rPr>
                <w:sz w:val="24"/>
                <w:szCs w:val="24"/>
              </w:rPr>
              <w:t>2</w:t>
            </w:r>
          </w:p>
        </w:tc>
        <w:tc>
          <w:tcPr>
            <w:tcW w:w="1418" w:type="dxa"/>
            <w:tcBorders>
              <w:bottom w:val="nil"/>
            </w:tcBorders>
            <w:vAlign w:val="center"/>
          </w:tcPr>
          <w:p w:rsidR="00F4418D" w:rsidRPr="009B1DFA" w:rsidRDefault="00F4418D" w:rsidP="009B1DFA">
            <w:pPr>
              <w:jc w:val="center"/>
              <w:rPr>
                <w:sz w:val="24"/>
                <w:szCs w:val="24"/>
              </w:rPr>
            </w:pPr>
            <w:r w:rsidRPr="009B1DFA">
              <w:rPr>
                <w:sz w:val="24"/>
                <w:szCs w:val="24"/>
              </w:rPr>
              <w:t>3</w:t>
            </w:r>
          </w:p>
        </w:tc>
        <w:tc>
          <w:tcPr>
            <w:tcW w:w="1276" w:type="dxa"/>
            <w:tcBorders>
              <w:bottom w:val="nil"/>
            </w:tcBorders>
            <w:vAlign w:val="center"/>
          </w:tcPr>
          <w:p w:rsidR="00F4418D" w:rsidRPr="009B1DFA" w:rsidRDefault="00F4418D" w:rsidP="009B1DFA">
            <w:pPr>
              <w:jc w:val="center"/>
              <w:rPr>
                <w:sz w:val="24"/>
                <w:szCs w:val="24"/>
              </w:rPr>
            </w:pPr>
            <w:r w:rsidRPr="009B1DFA">
              <w:rPr>
                <w:sz w:val="24"/>
                <w:szCs w:val="24"/>
              </w:rPr>
              <w:t>4</w:t>
            </w:r>
          </w:p>
        </w:tc>
        <w:tc>
          <w:tcPr>
            <w:tcW w:w="1417" w:type="dxa"/>
            <w:tcBorders>
              <w:bottom w:val="nil"/>
            </w:tcBorders>
          </w:tcPr>
          <w:p w:rsidR="00F4418D" w:rsidRPr="009B1DFA" w:rsidRDefault="00F4418D" w:rsidP="009B1DFA">
            <w:pPr>
              <w:jc w:val="center"/>
              <w:rPr>
                <w:sz w:val="24"/>
                <w:szCs w:val="24"/>
              </w:rPr>
            </w:pPr>
            <w:r w:rsidRPr="009B1DFA">
              <w:rPr>
                <w:sz w:val="24"/>
                <w:szCs w:val="24"/>
              </w:rPr>
              <w:t>5</w:t>
            </w:r>
          </w:p>
        </w:tc>
        <w:tc>
          <w:tcPr>
            <w:tcW w:w="2268" w:type="dxa"/>
            <w:tcBorders>
              <w:bottom w:val="nil"/>
            </w:tcBorders>
            <w:vAlign w:val="center"/>
          </w:tcPr>
          <w:p w:rsidR="00F4418D" w:rsidRPr="009B1DFA" w:rsidRDefault="00F4418D" w:rsidP="009B1DFA">
            <w:pPr>
              <w:jc w:val="center"/>
              <w:rPr>
                <w:sz w:val="24"/>
                <w:szCs w:val="24"/>
              </w:rPr>
            </w:pPr>
            <w:r w:rsidRPr="009B1DFA">
              <w:rPr>
                <w:sz w:val="24"/>
                <w:szCs w:val="24"/>
              </w:rPr>
              <w:t>6</w:t>
            </w:r>
          </w:p>
        </w:tc>
        <w:tc>
          <w:tcPr>
            <w:tcW w:w="1381" w:type="dxa"/>
            <w:tcBorders>
              <w:bottom w:val="nil"/>
            </w:tcBorders>
          </w:tcPr>
          <w:p w:rsidR="00F4418D" w:rsidRPr="009B1DFA" w:rsidRDefault="00F4418D" w:rsidP="009B1DFA">
            <w:pPr>
              <w:jc w:val="center"/>
              <w:rPr>
                <w:sz w:val="24"/>
                <w:szCs w:val="24"/>
              </w:rPr>
            </w:pPr>
            <w:r w:rsidRPr="009B1DFA">
              <w:rPr>
                <w:sz w:val="24"/>
                <w:szCs w:val="24"/>
              </w:rPr>
              <w:t>7</w:t>
            </w:r>
          </w:p>
        </w:tc>
        <w:tc>
          <w:tcPr>
            <w:tcW w:w="1768" w:type="dxa"/>
            <w:tcBorders>
              <w:bottom w:val="nil"/>
            </w:tcBorders>
            <w:vAlign w:val="center"/>
          </w:tcPr>
          <w:p w:rsidR="00F4418D" w:rsidRPr="009B1DFA" w:rsidRDefault="00F4418D" w:rsidP="009B1DFA">
            <w:pPr>
              <w:jc w:val="center"/>
              <w:rPr>
                <w:sz w:val="24"/>
                <w:szCs w:val="24"/>
              </w:rPr>
            </w:pPr>
            <w:r w:rsidRPr="009B1DFA">
              <w:rPr>
                <w:sz w:val="24"/>
                <w:szCs w:val="24"/>
              </w:rPr>
              <w:t>8</w:t>
            </w:r>
          </w:p>
        </w:tc>
        <w:tc>
          <w:tcPr>
            <w:tcW w:w="1247" w:type="dxa"/>
            <w:tcBorders>
              <w:bottom w:val="nil"/>
            </w:tcBorders>
            <w:vAlign w:val="center"/>
          </w:tcPr>
          <w:p w:rsidR="00F4418D" w:rsidRPr="009B1DFA" w:rsidRDefault="00F4418D" w:rsidP="009B1DFA">
            <w:pPr>
              <w:jc w:val="center"/>
              <w:rPr>
                <w:sz w:val="24"/>
                <w:szCs w:val="24"/>
              </w:rPr>
            </w:pPr>
            <w:r w:rsidRPr="009B1DFA">
              <w:rPr>
                <w:sz w:val="24"/>
                <w:szCs w:val="24"/>
              </w:rPr>
              <w:t>9</w:t>
            </w:r>
          </w:p>
        </w:tc>
        <w:tc>
          <w:tcPr>
            <w:tcW w:w="993" w:type="dxa"/>
            <w:tcBorders>
              <w:bottom w:val="nil"/>
            </w:tcBorders>
            <w:vAlign w:val="center"/>
          </w:tcPr>
          <w:p w:rsidR="00F4418D" w:rsidRPr="009B1DFA" w:rsidRDefault="00F4418D" w:rsidP="009B1DFA">
            <w:pPr>
              <w:jc w:val="center"/>
              <w:rPr>
                <w:sz w:val="24"/>
                <w:szCs w:val="24"/>
              </w:rPr>
            </w:pPr>
            <w:r w:rsidRPr="009B1DFA">
              <w:rPr>
                <w:sz w:val="24"/>
                <w:szCs w:val="24"/>
              </w:rPr>
              <w:t>10</w:t>
            </w:r>
          </w:p>
        </w:tc>
        <w:tc>
          <w:tcPr>
            <w:tcW w:w="1134" w:type="dxa"/>
            <w:tcBorders>
              <w:bottom w:val="nil"/>
            </w:tcBorders>
            <w:vAlign w:val="center"/>
          </w:tcPr>
          <w:p w:rsidR="00F4418D" w:rsidRPr="009B1DFA" w:rsidRDefault="00F4418D" w:rsidP="009B1DFA">
            <w:pPr>
              <w:jc w:val="center"/>
              <w:rPr>
                <w:sz w:val="24"/>
                <w:szCs w:val="24"/>
              </w:rPr>
            </w:pPr>
            <w:r w:rsidRPr="009B1DFA">
              <w:rPr>
                <w:sz w:val="24"/>
                <w:szCs w:val="24"/>
              </w:rPr>
              <w:t>11</w:t>
            </w:r>
          </w:p>
        </w:tc>
      </w:tr>
      <w:tr w:rsidR="00F4418D" w:rsidRPr="009B1DFA">
        <w:trPr>
          <w:trHeight w:val="1516"/>
        </w:trPr>
        <w:tc>
          <w:tcPr>
            <w:tcW w:w="568" w:type="dxa"/>
            <w:tcBorders>
              <w:bottom w:val="nil"/>
            </w:tcBorders>
          </w:tcPr>
          <w:p w:rsidR="00F4418D" w:rsidRPr="009B1DFA" w:rsidRDefault="00F4418D" w:rsidP="009B1DFA">
            <w:pPr>
              <w:jc w:val="center"/>
              <w:rPr>
                <w:i/>
                <w:sz w:val="24"/>
                <w:szCs w:val="24"/>
              </w:rPr>
            </w:pPr>
            <w:r w:rsidRPr="009B1DFA">
              <w:rPr>
                <w:i/>
                <w:sz w:val="24"/>
                <w:szCs w:val="24"/>
              </w:rPr>
              <w:t>1.</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2</w:t>
            </w:r>
          </w:p>
        </w:tc>
        <w:tc>
          <w:tcPr>
            <w:tcW w:w="2126" w:type="dxa"/>
            <w:tcBorders>
              <w:bottom w:val="nil"/>
            </w:tcBorders>
          </w:tcPr>
          <w:p w:rsidR="00F4418D" w:rsidRPr="009B1DFA" w:rsidRDefault="00F4418D" w:rsidP="009B1DFA">
            <w:pPr>
              <w:jc w:val="center"/>
              <w:rPr>
                <w:i/>
                <w:sz w:val="24"/>
                <w:szCs w:val="24"/>
              </w:rPr>
            </w:pPr>
            <w:r w:rsidRPr="009B1DFA">
              <w:rPr>
                <w:i/>
                <w:sz w:val="24"/>
                <w:szCs w:val="24"/>
              </w:rPr>
              <w:t>AB “Svens“</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proofErr w:type="spellStart"/>
            <w:r w:rsidRPr="009B1DFA">
              <w:rPr>
                <w:i/>
                <w:sz w:val="24"/>
                <w:szCs w:val="24"/>
              </w:rPr>
              <w:t>Ignacio</w:t>
            </w:r>
            <w:proofErr w:type="spellEnd"/>
            <w:r w:rsidRPr="009B1DFA">
              <w:rPr>
                <w:i/>
                <w:sz w:val="24"/>
                <w:szCs w:val="24"/>
              </w:rPr>
              <w:t xml:space="preserve"> </w:t>
            </w:r>
            <w:proofErr w:type="spellStart"/>
            <w:r w:rsidRPr="009B1DFA">
              <w:rPr>
                <w:i/>
                <w:sz w:val="24"/>
                <w:szCs w:val="24"/>
              </w:rPr>
              <w:t>Luice</w:t>
            </w:r>
            <w:proofErr w:type="spellEnd"/>
            <w:r w:rsidRPr="009B1DFA">
              <w:rPr>
                <w:i/>
                <w:sz w:val="24"/>
                <w:szCs w:val="24"/>
              </w:rPr>
              <w:t xml:space="preserve"> </w:t>
            </w:r>
            <w:proofErr w:type="spellStart"/>
            <w:r w:rsidRPr="009B1DFA">
              <w:rPr>
                <w:i/>
                <w:sz w:val="24"/>
                <w:szCs w:val="24"/>
              </w:rPr>
              <w:t>Sambersole</w:t>
            </w:r>
            <w:proofErr w:type="spellEnd"/>
          </w:p>
        </w:tc>
        <w:tc>
          <w:tcPr>
            <w:tcW w:w="1418" w:type="dxa"/>
            <w:tcBorders>
              <w:bottom w:val="nil"/>
            </w:tcBorders>
          </w:tcPr>
          <w:p w:rsidR="00F4418D" w:rsidRPr="009B1DFA" w:rsidRDefault="00F4418D" w:rsidP="009B1DFA">
            <w:pPr>
              <w:jc w:val="center"/>
              <w:rPr>
                <w:i/>
                <w:sz w:val="24"/>
                <w:szCs w:val="24"/>
              </w:rPr>
            </w:pPr>
            <w:r w:rsidRPr="009B1DFA">
              <w:rPr>
                <w:i/>
                <w:sz w:val="24"/>
                <w:szCs w:val="24"/>
              </w:rPr>
              <w:t>ST725430</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P.k.17946620000</w:t>
            </w:r>
          </w:p>
        </w:tc>
        <w:tc>
          <w:tcPr>
            <w:tcW w:w="1276" w:type="dxa"/>
            <w:tcBorders>
              <w:bottom w:val="nil"/>
            </w:tcBorders>
          </w:tcPr>
          <w:p w:rsidR="00F4418D" w:rsidRPr="009B1DFA" w:rsidRDefault="00F4418D" w:rsidP="009B1DFA">
            <w:pPr>
              <w:jc w:val="center"/>
              <w:rPr>
                <w:i/>
                <w:sz w:val="24"/>
                <w:szCs w:val="24"/>
              </w:rPr>
            </w:pPr>
            <w:r w:rsidRPr="009B1DFA">
              <w:rPr>
                <w:i/>
                <w:sz w:val="24"/>
                <w:szCs w:val="24"/>
              </w:rPr>
              <w:t>02</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01</w:t>
            </w:r>
          </w:p>
        </w:tc>
        <w:tc>
          <w:tcPr>
            <w:tcW w:w="1417" w:type="dxa"/>
            <w:tcBorders>
              <w:bottom w:val="nil"/>
            </w:tcBorders>
          </w:tcPr>
          <w:p w:rsidR="00F4418D" w:rsidRPr="009B1DFA" w:rsidRDefault="00F4418D" w:rsidP="009B1DFA">
            <w:pPr>
              <w:jc w:val="center"/>
              <w:rPr>
                <w:i/>
                <w:sz w:val="24"/>
                <w:szCs w:val="24"/>
              </w:rPr>
            </w:pPr>
            <w:r w:rsidRPr="009B1DFA">
              <w:rPr>
                <w:i/>
                <w:sz w:val="24"/>
                <w:szCs w:val="24"/>
              </w:rPr>
              <w:t>Zviedrijas Karaliste</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roofErr w:type="spellStart"/>
            <w:r w:rsidRPr="009B1DFA">
              <w:rPr>
                <w:i/>
                <w:sz w:val="24"/>
                <w:szCs w:val="24"/>
              </w:rPr>
              <w:t>Sanpjēra</w:t>
            </w:r>
            <w:proofErr w:type="spellEnd"/>
            <w:r w:rsidRPr="009B1DFA">
              <w:rPr>
                <w:i/>
                <w:sz w:val="24"/>
                <w:szCs w:val="24"/>
              </w:rPr>
              <w:t xml:space="preserve"> un </w:t>
            </w:r>
            <w:proofErr w:type="spellStart"/>
            <w:r w:rsidRPr="009B1DFA">
              <w:rPr>
                <w:i/>
                <w:sz w:val="24"/>
                <w:szCs w:val="24"/>
              </w:rPr>
              <w:t>Mikelona</w:t>
            </w:r>
            <w:proofErr w:type="spellEnd"/>
          </w:p>
        </w:tc>
        <w:tc>
          <w:tcPr>
            <w:tcW w:w="2268" w:type="dxa"/>
            <w:tcBorders>
              <w:bottom w:val="nil"/>
            </w:tcBorders>
          </w:tcPr>
          <w:p w:rsidR="00F4418D" w:rsidRPr="009B1DFA" w:rsidRDefault="00F4418D" w:rsidP="009B1DFA">
            <w:pPr>
              <w:jc w:val="center"/>
              <w:rPr>
                <w:i/>
                <w:sz w:val="24"/>
                <w:szCs w:val="24"/>
              </w:rPr>
            </w:pPr>
            <w:r w:rsidRPr="009B1DFA">
              <w:rPr>
                <w:i/>
                <w:sz w:val="24"/>
                <w:szCs w:val="24"/>
              </w:rPr>
              <w:t xml:space="preserve">Storgatan13, </w:t>
            </w:r>
            <w:proofErr w:type="spellStart"/>
            <w:r w:rsidRPr="009B1DFA">
              <w:rPr>
                <w:i/>
                <w:sz w:val="24"/>
                <w:szCs w:val="24"/>
              </w:rPr>
              <w:t>Stockholm</w:t>
            </w:r>
            <w:proofErr w:type="spellEnd"/>
            <w:r w:rsidRPr="009B1DFA">
              <w:rPr>
                <w:i/>
                <w:sz w:val="24"/>
                <w:szCs w:val="24"/>
              </w:rPr>
              <w:t>, S6222</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roofErr w:type="spellStart"/>
            <w:r w:rsidRPr="009B1DFA">
              <w:rPr>
                <w:i/>
                <w:sz w:val="24"/>
                <w:szCs w:val="24"/>
              </w:rPr>
              <w:t>El</w:t>
            </w:r>
            <w:proofErr w:type="spellEnd"/>
            <w:r w:rsidRPr="009B1DFA">
              <w:rPr>
                <w:i/>
                <w:sz w:val="24"/>
                <w:szCs w:val="24"/>
              </w:rPr>
              <w:t xml:space="preserve"> Sq.7910-140a,</w:t>
            </w:r>
          </w:p>
          <w:p w:rsidR="00F4418D" w:rsidRPr="009B1DFA" w:rsidRDefault="00F4418D" w:rsidP="009B1DFA">
            <w:pPr>
              <w:jc w:val="center"/>
              <w:rPr>
                <w:i/>
                <w:sz w:val="24"/>
                <w:szCs w:val="24"/>
              </w:rPr>
            </w:pPr>
            <w:proofErr w:type="spellStart"/>
            <w:r w:rsidRPr="009B1DFA">
              <w:rPr>
                <w:i/>
                <w:sz w:val="24"/>
                <w:szCs w:val="24"/>
              </w:rPr>
              <w:t>Sanpere</w:t>
            </w:r>
            <w:proofErr w:type="spellEnd"/>
            <w:r w:rsidRPr="009B1DFA">
              <w:rPr>
                <w:i/>
                <w:sz w:val="24"/>
                <w:szCs w:val="24"/>
              </w:rPr>
              <w:t>, 110-4142</w:t>
            </w:r>
          </w:p>
        </w:tc>
        <w:tc>
          <w:tcPr>
            <w:tcW w:w="1381" w:type="dxa"/>
            <w:tcBorders>
              <w:bottom w:val="nil"/>
            </w:tcBorders>
          </w:tcPr>
          <w:p w:rsidR="00F4418D" w:rsidRPr="009B1DFA" w:rsidRDefault="00F4418D" w:rsidP="009B1DFA">
            <w:pPr>
              <w:jc w:val="center"/>
              <w:rPr>
                <w:i/>
                <w:sz w:val="24"/>
                <w:szCs w:val="24"/>
              </w:rPr>
            </w:pPr>
            <w:r w:rsidRPr="009B1DFA">
              <w:rPr>
                <w:i/>
                <w:sz w:val="24"/>
                <w:szCs w:val="24"/>
              </w:rPr>
              <w:t>12</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7</w:t>
            </w:r>
          </w:p>
        </w:tc>
        <w:tc>
          <w:tcPr>
            <w:tcW w:w="1768" w:type="dxa"/>
            <w:tcBorders>
              <w:bottom w:val="nil"/>
            </w:tcBorders>
          </w:tcPr>
          <w:p w:rsidR="00F4418D" w:rsidRPr="009B1DFA" w:rsidRDefault="00F4418D" w:rsidP="009B1DFA">
            <w:pPr>
              <w:jc w:val="center"/>
              <w:rPr>
                <w:i/>
                <w:sz w:val="24"/>
                <w:szCs w:val="24"/>
              </w:rPr>
            </w:pPr>
            <w:r w:rsidRPr="009B1DFA">
              <w:rPr>
                <w:i/>
                <w:sz w:val="24"/>
                <w:szCs w:val="24"/>
              </w:rPr>
              <w:t>03.01.20</w:t>
            </w:r>
            <w:r w:rsidR="00B33DAB">
              <w:rPr>
                <w:i/>
                <w:sz w:val="24"/>
                <w:szCs w:val="24"/>
              </w:rPr>
              <w:t>XX</w:t>
            </w:r>
            <w:r w:rsidRPr="009B1DFA">
              <w:rPr>
                <w:i/>
                <w:sz w:val="24"/>
                <w:szCs w:val="24"/>
              </w:rPr>
              <w:t>.</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B33DAB">
            <w:pPr>
              <w:jc w:val="center"/>
              <w:rPr>
                <w:i/>
                <w:sz w:val="24"/>
                <w:szCs w:val="24"/>
              </w:rPr>
            </w:pPr>
            <w:r w:rsidRPr="009B1DFA">
              <w:rPr>
                <w:i/>
                <w:sz w:val="24"/>
                <w:szCs w:val="24"/>
              </w:rPr>
              <w:t>21.01.20</w:t>
            </w:r>
            <w:r w:rsidR="00B33DAB">
              <w:rPr>
                <w:i/>
                <w:sz w:val="24"/>
                <w:szCs w:val="24"/>
              </w:rPr>
              <w:t>XX</w:t>
            </w:r>
            <w:r w:rsidRPr="009B1DFA">
              <w:rPr>
                <w:i/>
                <w:sz w:val="24"/>
                <w:szCs w:val="24"/>
              </w:rPr>
              <w:t>.</w:t>
            </w:r>
          </w:p>
        </w:tc>
        <w:tc>
          <w:tcPr>
            <w:tcW w:w="1247" w:type="dxa"/>
            <w:tcBorders>
              <w:bottom w:val="nil"/>
            </w:tcBorders>
          </w:tcPr>
          <w:p w:rsidR="00F4418D" w:rsidRPr="009B1DFA" w:rsidRDefault="00F4418D" w:rsidP="009B1DFA">
            <w:pPr>
              <w:jc w:val="center"/>
              <w:rPr>
                <w:i/>
                <w:sz w:val="24"/>
                <w:szCs w:val="24"/>
              </w:rPr>
            </w:pPr>
            <w:r w:rsidRPr="009B1DFA">
              <w:rPr>
                <w:i/>
                <w:sz w:val="24"/>
                <w:szCs w:val="24"/>
              </w:rPr>
              <w:t>800</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2000</w:t>
            </w:r>
          </w:p>
        </w:tc>
        <w:tc>
          <w:tcPr>
            <w:tcW w:w="993" w:type="dxa"/>
            <w:tcBorders>
              <w:bottom w:val="nil"/>
            </w:tcBorders>
          </w:tcPr>
          <w:p w:rsidR="00F4418D" w:rsidRPr="009B1DFA" w:rsidRDefault="00F4418D" w:rsidP="009B1DFA">
            <w:pPr>
              <w:jc w:val="center"/>
              <w:rPr>
                <w:i/>
                <w:sz w:val="24"/>
                <w:szCs w:val="24"/>
              </w:rPr>
            </w:pPr>
            <w:r w:rsidRPr="009B1DFA">
              <w:rPr>
                <w:i/>
                <w:sz w:val="24"/>
                <w:szCs w:val="24"/>
              </w:rPr>
              <w:t>5</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15</w:t>
            </w:r>
          </w:p>
        </w:tc>
        <w:tc>
          <w:tcPr>
            <w:tcW w:w="1134" w:type="dxa"/>
            <w:tcBorders>
              <w:bottom w:val="nil"/>
            </w:tcBorders>
          </w:tcPr>
          <w:p w:rsidR="00F4418D" w:rsidRPr="009B1DFA" w:rsidRDefault="00F4418D" w:rsidP="009B1DFA">
            <w:pPr>
              <w:jc w:val="center"/>
              <w:rPr>
                <w:i/>
                <w:sz w:val="24"/>
                <w:szCs w:val="24"/>
              </w:rPr>
            </w:pPr>
            <w:r w:rsidRPr="009B1DFA">
              <w:rPr>
                <w:i/>
                <w:sz w:val="24"/>
                <w:szCs w:val="24"/>
              </w:rPr>
              <w:t>40</w:t>
            </w:r>
          </w:p>
          <w:p w:rsidR="00F4418D" w:rsidRPr="009B1DFA" w:rsidRDefault="00F4418D" w:rsidP="009B1DFA">
            <w:pPr>
              <w:jc w:val="center"/>
              <w:rPr>
                <w:i/>
                <w:sz w:val="24"/>
                <w:szCs w:val="24"/>
              </w:rPr>
            </w:pPr>
          </w:p>
          <w:p w:rsidR="00F4418D" w:rsidRPr="009B1DFA" w:rsidRDefault="00F4418D" w:rsidP="009B1DFA">
            <w:pPr>
              <w:jc w:val="center"/>
              <w:rPr>
                <w:i/>
                <w:sz w:val="24"/>
                <w:szCs w:val="24"/>
              </w:rPr>
            </w:pPr>
          </w:p>
          <w:p w:rsidR="00F4418D" w:rsidRPr="009B1DFA" w:rsidRDefault="00F4418D" w:rsidP="009B1DFA">
            <w:pPr>
              <w:jc w:val="center"/>
              <w:rPr>
                <w:i/>
                <w:sz w:val="24"/>
                <w:szCs w:val="24"/>
              </w:rPr>
            </w:pPr>
            <w:r w:rsidRPr="009B1DFA">
              <w:rPr>
                <w:i/>
                <w:sz w:val="24"/>
                <w:szCs w:val="24"/>
              </w:rPr>
              <w:t>300</w:t>
            </w:r>
          </w:p>
        </w:tc>
      </w:tr>
      <w:tr w:rsidR="00F4418D" w:rsidRPr="009B1DFA">
        <w:trPr>
          <w:trHeight w:val="199"/>
        </w:trPr>
        <w:tc>
          <w:tcPr>
            <w:tcW w:w="568" w:type="dxa"/>
            <w:tcBorders>
              <w:top w:val="nil"/>
              <w:bottom w:val="wave" w:sz="12" w:space="0" w:color="auto"/>
            </w:tcBorders>
          </w:tcPr>
          <w:p w:rsidR="00F4418D" w:rsidRPr="009B1DFA" w:rsidRDefault="00F4418D" w:rsidP="009B1DFA">
            <w:pPr>
              <w:jc w:val="center"/>
              <w:rPr>
                <w:sz w:val="26"/>
              </w:rPr>
            </w:pPr>
          </w:p>
        </w:tc>
        <w:tc>
          <w:tcPr>
            <w:tcW w:w="2126" w:type="dxa"/>
            <w:tcBorders>
              <w:top w:val="nil"/>
              <w:bottom w:val="wave" w:sz="12" w:space="0" w:color="auto"/>
            </w:tcBorders>
          </w:tcPr>
          <w:p w:rsidR="00F4418D" w:rsidRPr="009B1DFA" w:rsidRDefault="00F4418D" w:rsidP="009B1DFA">
            <w:pPr>
              <w:jc w:val="center"/>
              <w:rPr>
                <w:sz w:val="26"/>
              </w:rPr>
            </w:pPr>
          </w:p>
        </w:tc>
        <w:tc>
          <w:tcPr>
            <w:tcW w:w="1418" w:type="dxa"/>
            <w:tcBorders>
              <w:top w:val="nil"/>
              <w:bottom w:val="wave" w:sz="12" w:space="0" w:color="auto"/>
            </w:tcBorders>
          </w:tcPr>
          <w:p w:rsidR="00F4418D" w:rsidRPr="009B1DFA" w:rsidRDefault="00F4418D" w:rsidP="009B1DFA">
            <w:pPr>
              <w:jc w:val="center"/>
              <w:rPr>
                <w:sz w:val="26"/>
              </w:rPr>
            </w:pPr>
          </w:p>
        </w:tc>
        <w:tc>
          <w:tcPr>
            <w:tcW w:w="1276" w:type="dxa"/>
            <w:tcBorders>
              <w:top w:val="nil"/>
              <w:bottom w:val="wave" w:sz="12" w:space="0" w:color="auto"/>
            </w:tcBorders>
          </w:tcPr>
          <w:p w:rsidR="00F4418D" w:rsidRPr="009B1DFA" w:rsidRDefault="00F4418D" w:rsidP="009B1DFA">
            <w:pPr>
              <w:jc w:val="center"/>
              <w:rPr>
                <w:sz w:val="26"/>
              </w:rPr>
            </w:pPr>
          </w:p>
        </w:tc>
        <w:tc>
          <w:tcPr>
            <w:tcW w:w="1417" w:type="dxa"/>
            <w:tcBorders>
              <w:top w:val="nil"/>
              <w:bottom w:val="wave" w:sz="12" w:space="0" w:color="auto"/>
            </w:tcBorders>
          </w:tcPr>
          <w:p w:rsidR="00F4418D" w:rsidRPr="009B1DFA" w:rsidRDefault="00F4418D" w:rsidP="009B1DFA">
            <w:pPr>
              <w:jc w:val="center"/>
              <w:rPr>
                <w:sz w:val="26"/>
              </w:rPr>
            </w:pPr>
          </w:p>
        </w:tc>
        <w:tc>
          <w:tcPr>
            <w:tcW w:w="2268" w:type="dxa"/>
            <w:tcBorders>
              <w:top w:val="nil"/>
              <w:bottom w:val="wave" w:sz="12" w:space="0" w:color="auto"/>
            </w:tcBorders>
          </w:tcPr>
          <w:p w:rsidR="00F4418D" w:rsidRPr="009B1DFA" w:rsidRDefault="00F4418D" w:rsidP="009B1DFA">
            <w:pPr>
              <w:jc w:val="center"/>
              <w:rPr>
                <w:sz w:val="26"/>
              </w:rPr>
            </w:pPr>
          </w:p>
        </w:tc>
        <w:tc>
          <w:tcPr>
            <w:tcW w:w="1381" w:type="dxa"/>
            <w:tcBorders>
              <w:top w:val="nil"/>
              <w:bottom w:val="wave" w:sz="12" w:space="0" w:color="auto"/>
            </w:tcBorders>
          </w:tcPr>
          <w:p w:rsidR="00F4418D" w:rsidRPr="009B1DFA" w:rsidRDefault="00F4418D" w:rsidP="009B1DFA">
            <w:pPr>
              <w:jc w:val="center"/>
              <w:rPr>
                <w:sz w:val="26"/>
              </w:rPr>
            </w:pPr>
          </w:p>
        </w:tc>
        <w:tc>
          <w:tcPr>
            <w:tcW w:w="1768" w:type="dxa"/>
            <w:tcBorders>
              <w:top w:val="nil"/>
              <w:bottom w:val="wave" w:sz="12" w:space="0" w:color="auto"/>
            </w:tcBorders>
          </w:tcPr>
          <w:p w:rsidR="00F4418D" w:rsidRPr="009B1DFA" w:rsidRDefault="00F4418D" w:rsidP="009B1DFA">
            <w:pPr>
              <w:jc w:val="center"/>
              <w:rPr>
                <w:sz w:val="26"/>
              </w:rPr>
            </w:pPr>
          </w:p>
        </w:tc>
        <w:tc>
          <w:tcPr>
            <w:tcW w:w="1247" w:type="dxa"/>
            <w:tcBorders>
              <w:top w:val="nil"/>
              <w:bottom w:val="wave" w:sz="12" w:space="0" w:color="auto"/>
            </w:tcBorders>
          </w:tcPr>
          <w:p w:rsidR="00F4418D" w:rsidRPr="009B1DFA" w:rsidRDefault="00F4418D" w:rsidP="009B1DFA">
            <w:pPr>
              <w:jc w:val="center"/>
              <w:rPr>
                <w:sz w:val="26"/>
              </w:rPr>
            </w:pPr>
          </w:p>
        </w:tc>
        <w:tc>
          <w:tcPr>
            <w:tcW w:w="993" w:type="dxa"/>
            <w:tcBorders>
              <w:top w:val="nil"/>
              <w:bottom w:val="wave" w:sz="12" w:space="0" w:color="auto"/>
            </w:tcBorders>
          </w:tcPr>
          <w:p w:rsidR="00F4418D" w:rsidRPr="009B1DFA" w:rsidRDefault="00F4418D" w:rsidP="009B1DFA">
            <w:pPr>
              <w:jc w:val="center"/>
              <w:rPr>
                <w:sz w:val="26"/>
              </w:rPr>
            </w:pPr>
          </w:p>
        </w:tc>
        <w:tc>
          <w:tcPr>
            <w:tcW w:w="1134" w:type="dxa"/>
            <w:tcBorders>
              <w:top w:val="nil"/>
              <w:bottom w:val="wave" w:sz="12" w:space="0" w:color="auto"/>
            </w:tcBorders>
          </w:tcPr>
          <w:p w:rsidR="00F4418D" w:rsidRPr="009B1DFA" w:rsidRDefault="00F4418D" w:rsidP="009B1DFA">
            <w:pPr>
              <w:jc w:val="center"/>
              <w:rPr>
                <w:sz w:val="26"/>
              </w:rPr>
            </w:pPr>
          </w:p>
        </w:tc>
      </w:tr>
    </w:tbl>
    <w:p w:rsidR="00F4418D" w:rsidRPr="009B1DFA" w:rsidRDefault="00F4418D" w:rsidP="009B1DFA">
      <w:pPr>
        <w:jc w:val="center"/>
        <w:rPr>
          <w:sz w:val="26"/>
        </w:rPr>
      </w:pPr>
    </w:p>
    <w:tbl>
      <w:tblPr>
        <w:tblW w:w="15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7"/>
        <w:gridCol w:w="3119"/>
        <w:gridCol w:w="565"/>
        <w:gridCol w:w="3402"/>
        <w:gridCol w:w="143"/>
        <w:gridCol w:w="3828"/>
        <w:gridCol w:w="550"/>
      </w:tblGrid>
      <w:tr w:rsidR="00F4418D" w:rsidRPr="009B1DFA" w:rsidTr="009B1DFA">
        <w:trPr>
          <w:cantSplit/>
          <w:trHeight w:val="421"/>
        </w:trPr>
        <w:tc>
          <w:tcPr>
            <w:tcW w:w="2693" w:type="dxa"/>
            <w:tcBorders>
              <w:top w:val="double" w:sz="4" w:space="0" w:color="auto"/>
              <w:left w:val="double" w:sz="4" w:space="0" w:color="auto"/>
              <w:bottom w:val="single" w:sz="4" w:space="0" w:color="000000"/>
            </w:tcBorders>
            <w:vAlign w:val="center"/>
          </w:tcPr>
          <w:p w:rsidR="00F4418D" w:rsidRPr="009B1DFA" w:rsidRDefault="00F4418D" w:rsidP="009B1DFA">
            <w:pPr>
              <w:jc w:val="center"/>
              <w:rPr>
                <w:sz w:val="22"/>
                <w:szCs w:val="22"/>
              </w:rPr>
            </w:pPr>
            <w:r w:rsidRPr="009B1DFA">
              <w:rPr>
                <w:sz w:val="22"/>
                <w:szCs w:val="22"/>
              </w:rPr>
              <w:t>Ieņemamais amats</w:t>
            </w:r>
          </w:p>
        </w:tc>
        <w:tc>
          <w:tcPr>
            <w:tcW w:w="4961" w:type="dxa"/>
            <w:gridSpan w:val="3"/>
            <w:tcBorders>
              <w:top w:val="double" w:sz="4" w:space="0" w:color="auto"/>
              <w:bottom w:val="single" w:sz="4" w:space="0" w:color="000000"/>
            </w:tcBorders>
            <w:vAlign w:val="center"/>
          </w:tcPr>
          <w:p w:rsidR="00F4418D" w:rsidRPr="009B1DFA" w:rsidRDefault="00F4418D" w:rsidP="009B1DFA">
            <w:pPr>
              <w:jc w:val="center"/>
              <w:rPr>
                <w:sz w:val="22"/>
                <w:szCs w:val="22"/>
              </w:rPr>
            </w:pPr>
            <w:r w:rsidRPr="009B1DFA">
              <w:rPr>
                <w:sz w:val="22"/>
                <w:szCs w:val="22"/>
              </w:rPr>
              <w:t>Vārds, uzvārds</w:t>
            </w:r>
          </w:p>
        </w:tc>
        <w:tc>
          <w:tcPr>
            <w:tcW w:w="3402" w:type="dxa"/>
            <w:tcBorders>
              <w:top w:val="double" w:sz="4" w:space="0" w:color="auto"/>
              <w:bottom w:val="single" w:sz="4" w:space="0" w:color="000000"/>
            </w:tcBorders>
            <w:vAlign w:val="center"/>
          </w:tcPr>
          <w:p w:rsidR="00F4418D" w:rsidRPr="009B1DFA" w:rsidRDefault="00F4418D" w:rsidP="009B1DFA">
            <w:pPr>
              <w:jc w:val="center"/>
              <w:rPr>
                <w:b/>
                <w:sz w:val="22"/>
                <w:szCs w:val="22"/>
              </w:rPr>
            </w:pPr>
            <w:r w:rsidRPr="009B1DFA">
              <w:rPr>
                <w:b/>
                <w:sz w:val="22"/>
                <w:szCs w:val="22"/>
              </w:rPr>
              <w:t>Paraksts</w:t>
            </w:r>
          </w:p>
        </w:tc>
        <w:tc>
          <w:tcPr>
            <w:tcW w:w="4521" w:type="dxa"/>
            <w:gridSpan w:val="3"/>
            <w:tcBorders>
              <w:top w:val="double" w:sz="4" w:space="0" w:color="auto"/>
              <w:bottom w:val="single" w:sz="4" w:space="0" w:color="000000"/>
              <w:right w:val="double" w:sz="4" w:space="0" w:color="auto"/>
            </w:tcBorders>
            <w:vAlign w:val="center"/>
          </w:tcPr>
          <w:p w:rsidR="00F4418D" w:rsidRPr="009B1DFA" w:rsidRDefault="00F4418D" w:rsidP="009B1DFA">
            <w:pPr>
              <w:jc w:val="center"/>
              <w:rPr>
                <w:b/>
                <w:sz w:val="22"/>
                <w:szCs w:val="22"/>
              </w:rPr>
            </w:pPr>
            <w:r w:rsidRPr="009B1DFA">
              <w:rPr>
                <w:b/>
                <w:sz w:val="22"/>
                <w:szCs w:val="22"/>
              </w:rPr>
              <w:t>Datums</w:t>
            </w:r>
          </w:p>
        </w:tc>
      </w:tr>
      <w:tr w:rsidR="00F4418D" w:rsidRPr="009B1DFA" w:rsidTr="009B1DFA">
        <w:trPr>
          <w:cantSplit/>
          <w:trHeight w:val="321"/>
        </w:trPr>
        <w:tc>
          <w:tcPr>
            <w:tcW w:w="2693" w:type="dxa"/>
            <w:tcBorders>
              <w:top w:val="single" w:sz="4" w:space="0" w:color="000000"/>
              <w:left w:val="double" w:sz="4" w:space="0" w:color="auto"/>
              <w:bottom w:val="double" w:sz="4" w:space="0" w:color="auto"/>
            </w:tcBorders>
          </w:tcPr>
          <w:p w:rsidR="00F4418D" w:rsidRPr="009B1DFA" w:rsidRDefault="00F4418D" w:rsidP="009B1DFA">
            <w:pPr>
              <w:jc w:val="center"/>
              <w:rPr>
                <w:i/>
                <w:sz w:val="22"/>
                <w:szCs w:val="22"/>
              </w:rPr>
            </w:pPr>
            <w:r w:rsidRPr="009B1DFA">
              <w:rPr>
                <w:i/>
                <w:sz w:val="22"/>
                <w:szCs w:val="22"/>
              </w:rPr>
              <w:t>.....</w:t>
            </w:r>
          </w:p>
        </w:tc>
        <w:tc>
          <w:tcPr>
            <w:tcW w:w="4961" w:type="dxa"/>
            <w:gridSpan w:val="3"/>
            <w:tcBorders>
              <w:top w:val="single" w:sz="4" w:space="0" w:color="000000"/>
              <w:bottom w:val="double" w:sz="4" w:space="0" w:color="auto"/>
            </w:tcBorders>
          </w:tcPr>
          <w:p w:rsidR="00F4418D" w:rsidRPr="009B1DFA" w:rsidRDefault="00F4418D" w:rsidP="009B1DFA">
            <w:pPr>
              <w:jc w:val="center"/>
              <w:rPr>
                <w:i/>
                <w:sz w:val="22"/>
                <w:szCs w:val="22"/>
              </w:rPr>
            </w:pPr>
            <w:r w:rsidRPr="009B1DFA">
              <w:rPr>
                <w:i/>
                <w:sz w:val="22"/>
                <w:szCs w:val="22"/>
              </w:rPr>
              <w:t>D. Kalns</w:t>
            </w:r>
          </w:p>
        </w:tc>
        <w:tc>
          <w:tcPr>
            <w:tcW w:w="3402" w:type="dxa"/>
            <w:tcBorders>
              <w:top w:val="single" w:sz="4" w:space="0" w:color="000000"/>
              <w:bottom w:val="double" w:sz="4" w:space="0" w:color="auto"/>
            </w:tcBorders>
          </w:tcPr>
          <w:p w:rsidR="00F4418D" w:rsidRPr="009B1DFA" w:rsidRDefault="00F4418D" w:rsidP="009B1DFA">
            <w:pPr>
              <w:jc w:val="center"/>
              <w:rPr>
                <w:i/>
                <w:sz w:val="22"/>
                <w:szCs w:val="22"/>
              </w:rPr>
            </w:pPr>
            <w:r w:rsidRPr="009B1DFA">
              <w:rPr>
                <w:i/>
                <w:sz w:val="22"/>
                <w:szCs w:val="22"/>
              </w:rPr>
              <w:t>D.K.</w:t>
            </w:r>
          </w:p>
        </w:tc>
        <w:tc>
          <w:tcPr>
            <w:tcW w:w="4521" w:type="dxa"/>
            <w:gridSpan w:val="3"/>
            <w:tcBorders>
              <w:top w:val="single" w:sz="4" w:space="0" w:color="000000"/>
              <w:bottom w:val="double" w:sz="4" w:space="0" w:color="auto"/>
              <w:right w:val="double" w:sz="4" w:space="0" w:color="auto"/>
            </w:tcBorders>
          </w:tcPr>
          <w:p w:rsidR="00F4418D" w:rsidRPr="009B1DFA" w:rsidRDefault="00F4418D" w:rsidP="00B33DAB">
            <w:pPr>
              <w:jc w:val="center"/>
              <w:rPr>
                <w:i/>
                <w:sz w:val="22"/>
                <w:szCs w:val="22"/>
              </w:rPr>
            </w:pPr>
            <w:r w:rsidRPr="009B1DFA">
              <w:rPr>
                <w:i/>
                <w:sz w:val="22"/>
                <w:szCs w:val="22"/>
              </w:rPr>
              <w:t>12.02.20</w:t>
            </w:r>
            <w:r w:rsidR="00B33DAB">
              <w:rPr>
                <w:i/>
                <w:sz w:val="22"/>
                <w:szCs w:val="22"/>
              </w:rPr>
              <w:t>XX</w:t>
            </w:r>
            <w:r w:rsidRPr="009B1DFA">
              <w:rPr>
                <w:i/>
                <w:sz w:val="22"/>
                <w:szCs w:val="22"/>
              </w:rPr>
              <w:t>.</w:t>
            </w:r>
          </w:p>
        </w:tc>
      </w:tr>
      <w:tr w:rsidR="00F4418D" w:rsidRPr="009B1DFA" w:rsidTr="009B1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0" w:type="dxa"/>
          <w:trHeight w:val="80"/>
        </w:trPr>
        <w:tc>
          <w:tcPr>
            <w:tcW w:w="3970" w:type="dxa"/>
            <w:gridSpan w:val="2"/>
          </w:tcPr>
          <w:p w:rsidR="00F4418D" w:rsidRPr="009B1DFA" w:rsidRDefault="00F4418D" w:rsidP="009B1DFA">
            <w:pPr>
              <w:jc w:val="center"/>
              <w:rPr>
                <w:sz w:val="22"/>
                <w:szCs w:val="22"/>
              </w:rPr>
            </w:pPr>
            <w:r w:rsidRPr="009B1DFA">
              <w:rPr>
                <w:sz w:val="22"/>
                <w:szCs w:val="22"/>
              </w:rPr>
              <w:t>* Ienākuma saņēmēja veida kods:</w:t>
            </w:r>
          </w:p>
          <w:p w:rsidR="00F4418D" w:rsidRPr="009B1DFA" w:rsidRDefault="00F4418D" w:rsidP="009B1DFA">
            <w:pPr>
              <w:jc w:val="center"/>
              <w:rPr>
                <w:sz w:val="22"/>
                <w:szCs w:val="22"/>
              </w:rPr>
            </w:pPr>
            <w:r w:rsidRPr="009B1DFA">
              <w:rPr>
                <w:sz w:val="22"/>
                <w:szCs w:val="22"/>
              </w:rPr>
              <w:t>01 – fiziska persona</w:t>
            </w:r>
          </w:p>
          <w:p w:rsidR="00F4418D" w:rsidRPr="009B1DFA" w:rsidRDefault="00F4418D" w:rsidP="009B1DFA">
            <w:pPr>
              <w:jc w:val="center"/>
              <w:rPr>
                <w:sz w:val="22"/>
                <w:szCs w:val="22"/>
              </w:rPr>
            </w:pPr>
            <w:r w:rsidRPr="009B1DFA">
              <w:rPr>
                <w:sz w:val="22"/>
                <w:szCs w:val="22"/>
              </w:rPr>
              <w:t>02 – kapitālsabiedrība</w:t>
            </w:r>
          </w:p>
          <w:p w:rsidR="00F4418D" w:rsidRPr="009B1DFA" w:rsidRDefault="00F4418D" w:rsidP="009B1DFA">
            <w:pPr>
              <w:jc w:val="center"/>
              <w:rPr>
                <w:sz w:val="22"/>
                <w:szCs w:val="22"/>
              </w:rPr>
            </w:pPr>
            <w:r w:rsidRPr="009B1DFA">
              <w:rPr>
                <w:sz w:val="22"/>
                <w:szCs w:val="22"/>
              </w:rPr>
              <w:t>03 – personālsabiedrība</w:t>
            </w:r>
          </w:p>
          <w:p w:rsidR="00F4418D" w:rsidRPr="009B1DFA" w:rsidRDefault="00F4418D" w:rsidP="009B1DFA">
            <w:pPr>
              <w:jc w:val="center"/>
              <w:rPr>
                <w:sz w:val="22"/>
                <w:szCs w:val="22"/>
              </w:rPr>
            </w:pPr>
            <w:r w:rsidRPr="009B1DFA">
              <w:rPr>
                <w:sz w:val="22"/>
                <w:szCs w:val="22"/>
              </w:rPr>
              <w:t xml:space="preserve">04 – biznesa struktūra, kas nav </w:t>
            </w:r>
          </w:p>
          <w:p w:rsidR="00F4418D" w:rsidRPr="009B1DFA" w:rsidRDefault="00F4418D" w:rsidP="009B1DFA">
            <w:pPr>
              <w:jc w:val="center"/>
              <w:rPr>
                <w:sz w:val="22"/>
                <w:szCs w:val="22"/>
              </w:rPr>
            </w:pPr>
            <w:r w:rsidRPr="009B1DFA">
              <w:rPr>
                <w:sz w:val="22"/>
                <w:szCs w:val="22"/>
              </w:rPr>
              <w:t>komercsabiedrība  vai  personālsabiedrība</w:t>
            </w:r>
          </w:p>
        </w:tc>
        <w:tc>
          <w:tcPr>
            <w:tcW w:w="3119" w:type="dxa"/>
          </w:tcPr>
          <w:p w:rsidR="00F4418D" w:rsidRPr="009B1DFA" w:rsidRDefault="00F4418D" w:rsidP="009B1DFA">
            <w:pPr>
              <w:jc w:val="center"/>
              <w:rPr>
                <w:sz w:val="22"/>
                <w:szCs w:val="22"/>
              </w:rPr>
            </w:pPr>
          </w:p>
          <w:p w:rsidR="00F4418D" w:rsidRPr="009B1DFA" w:rsidRDefault="00F4418D" w:rsidP="009B1DFA">
            <w:pPr>
              <w:jc w:val="center"/>
              <w:rPr>
                <w:sz w:val="22"/>
                <w:szCs w:val="22"/>
              </w:rPr>
            </w:pPr>
            <w:r w:rsidRPr="009B1DFA">
              <w:rPr>
                <w:sz w:val="22"/>
                <w:szCs w:val="22"/>
              </w:rPr>
              <w:t xml:space="preserve">05 – valdība vai starptautiska </w:t>
            </w:r>
          </w:p>
          <w:p w:rsidR="00F4418D" w:rsidRPr="009B1DFA" w:rsidRDefault="00F4418D" w:rsidP="009B1DFA">
            <w:pPr>
              <w:jc w:val="center"/>
              <w:rPr>
                <w:sz w:val="22"/>
                <w:szCs w:val="22"/>
              </w:rPr>
            </w:pPr>
            <w:r w:rsidRPr="009B1DFA">
              <w:rPr>
                <w:sz w:val="22"/>
                <w:szCs w:val="22"/>
              </w:rPr>
              <w:t>institūcija</w:t>
            </w:r>
          </w:p>
          <w:p w:rsidR="00F4418D" w:rsidRPr="009B1DFA" w:rsidRDefault="00F4418D" w:rsidP="009B1DFA">
            <w:pPr>
              <w:jc w:val="center"/>
              <w:rPr>
                <w:sz w:val="22"/>
                <w:szCs w:val="22"/>
              </w:rPr>
            </w:pPr>
            <w:r w:rsidRPr="009B1DFA">
              <w:rPr>
                <w:sz w:val="22"/>
                <w:szCs w:val="22"/>
              </w:rPr>
              <w:t>06 – cits</w:t>
            </w:r>
          </w:p>
          <w:p w:rsidR="00F4418D" w:rsidRPr="009B1DFA" w:rsidRDefault="00F4418D" w:rsidP="009B1DFA">
            <w:pPr>
              <w:jc w:val="center"/>
              <w:rPr>
                <w:sz w:val="22"/>
                <w:szCs w:val="22"/>
              </w:rPr>
            </w:pPr>
            <w:r w:rsidRPr="009B1DFA">
              <w:rPr>
                <w:sz w:val="22"/>
                <w:szCs w:val="22"/>
              </w:rPr>
              <w:t>07 – nezināms</w:t>
            </w:r>
          </w:p>
        </w:tc>
        <w:tc>
          <w:tcPr>
            <w:tcW w:w="4110" w:type="dxa"/>
            <w:gridSpan w:val="3"/>
          </w:tcPr>
          <w:p w:rsidR="00F4418D" w:rsidRPr="009B1DFA" w:rsidRDefault="00F4418D" w:rsidP="009B1DFA">
            <w:pPr>
              <w:jc w:val="center"/>
              <w:rPr>
                <w:sz w:val="22"/>
                <w:szCs w:val="22"/>
              </w:rPr>
            </w:pPr>
            <w:r w:rsidRPr="009B1DFA">
              <w:rPr>
                <w:sz w:val="22"/>
                <w:szCs w:val="22"/>
              </w:rPr>
              <w:t>** Ienākuma veida kods:</w:t>
            </w:r>
          </w:p>
          <w:p w:rsidR="00F4418D" w:rsidRPr="009B1DFA" w:rsidRDefault="00F4418D" w:rsidP="009B1DFA">
            <w:pPr>
              <w:jc w:val="center"/>
              <w:rPr>
                <w:sz w:val="22"/>
                <w:szCs w:val="22"/>
              </w:rPr>
            </w:pPr>
            <w:r w:rsidRPr="009B1DFA">
              <w:rPr>
                <w:sz w:val="22"/>
                <w:szCs w:val="22"/>
              </w:rPr>
              <w:t xml:space="preserve"> 6 – ienākums no nekustamā īpašuma izmantošanas</w:t>
            </w:r>
          </w:p>
          <w:p w:rsidR="00F4418D" w:rsidRPr="009B1DFA" w:rsidRDefault="00F4418D" w:rsidP="009B1DFA">
            <w:pPr>
              <w:jc w:val="center"/>
              <w:rPr>
                <w:bCs/>
                <w:sz w:val="22"/>
                <w:szCs w:val="22"/>
              </w:rPr>
            </w:pPr>
            <w:r w:rsidRPr="009B1DFA">
              <w:rPr>
                <w:bCs/>
                <w:sz w:val="22"/>
                <w:szCs w:val="22"/>
              </w:rPr>
              <w:t xml:space="preserve"> 7 – komercdarbības ienākums (tai skaitā, </w:t>
            </w:r>
          </w:p>
          <w:p w:rsidR="00F4418D" w:rsidRPr="009B1DFA" w:rsidRDefault="00F4418D" w:rsidP="009B1DFA">
            <w:pPr>
              <w:jc w:val="center"/>
              <w:rPr>
                <w:bCs/>
                <w:sz w:val="22"/>
                <w:szCs w:val="22"/>
              </w:rPr>
            </w:pPr>
            <w:r w:rsidRPr="009B1DFA">
              <w:rPr>
                <w:bCs/>
                <w:sz w:val="22"/>
                <w:szCs w:val="22"/>
              </w:rPr>
              <w:t xml:space="preserve">atlīdzība par vadības un konsultatīvajiem </w:t>
            </w:r>
          </w:p>
          <w:p w:rsidR="00F4418D" w:rsidRPr="009B1DFA" w:rsidRDefault="00F4418D" w:rsidP="009B1DFA">
            <w:pPr>
              <w:jc w:val="center"/>
              <w:rPr>
                <w:sz w:val="22"/>
                <w:szCs w:val="22"/>
              </w:rPr>
            </w:pPr>
            <w:r w:rsidRPr="009B1DFA">
              <w:rPr>
                <w:bCs/>
                <w:sz w:val="22"/>
                <w:szCs w:val="22"/>
              </w:rPr>
              <w:t>pakalpojumiem)</w:t>
            </w:r>
          </w:p>
        </w:tc>
        <w:tc>
          <w:tcPr>
            <w:tcW w:w="3828" w:type="dxa"/>
          </w:tcPr>
          <w:p w:rsidR="00F4418D" w:rsidRPr="009B1DFA" w:rsidRDefault="00F4418D" w:rsidP="009B1DFA">
            <w:pPr>
              <w:jc w:val="center"/>
              <w:rPr>
                <w:sz w:val="22"/>
                <w:szCs w:val="22"/>
              </w:rPr>
            </w:pPr>
            <w:r w:rsidRPr="009B1DFA">
              <w:rPr>
                <w:sz w:val="22"/>
                <w:szCs w:val="22"/>
              </w:rPr>
              <w:t>10 – dividendes</w:t>
            </w:r>
          </w:p>
          <w:p w:rsidR="00F4418D" w:rsidRPr="009B1DFA" w:rsidRDefault="00F4418D" w:rsidP="009B1DFA">
            <w:pPr>
              <w:jc w:val="center"/>
              <w:rPr>
                <w:sz w:val="22"/>
                <w:szCs w:val="22"/>
              </w:rPr>
            </w:pPr>
            <w:r w:rsidRPr="009B1DFA">
              <w:rPr>
                <w:sz w:val="22"/>
                <w:szCs w:val="22"/>
              </w:rPr>
              <w:t>11 – procenti</w:t>
            </w:r>
          </w:p>
          <w:p w:rsidR="00F4418D" w:rsidRPr="009B1DFA" w:rsidRDefault="00F4418D" w:rsidP="009B1DFA">
            <w:pPr>
              <w:jc w:val="center"/>
              <w:rPr>
                <w:sz w:val="22"/>
                <w:szCs w:val="22"/>
              </w:rPr>
            </w:pPr>
            <w:r w:rsidRPr="009B1DFA">
              <w:rPr>
                <w:sz w:val="22"/>
                <w:szCs w:val="22"/>
              </w:rPr>
              <w:t>12 – ienākums no intelektuālā īpašuma vai ienākums no kustamā īpašuma izmantošanas</w:t>
            </w:r>
          </w:p>
          <w:p w:rsidR="00F4418D" w:rsidRPr="009B1DFA" w:rsidRDefault="00F4418D" w:rsidP="009B1DFA">
            <w:pPr>
              <w:jc w:val="center"/>
              <w:rPr>
                <w:sz w:val="22"/>
                <w:szCs w:val="22"/>
              </w:rPr>
            </w:pPr>
            <w:r w:rsidRPr="009B1DFA">
              <w:rPr>
                <w:sz w:val="22"/>
                <w:szCs w:val="22"/>
              </w:rPr>
              <w:t>13 – ienākums no Latvijas Republikā esoša nekustamā īpašuma atsavināšanas</w:t>
            </w:r>
          </w:p>
        </w:tc>
      </w:tr>
    </w:tbl>
    <w:p w:rsidR="00F4418D" w:rsidRPr="009B1DFA" w:rsidRDefault="00F4418D" w:rsidP="009B1DFA">
      <w:pPr>
        <w:jc w:val="center"/>
        <w:rPr>
          <w:color w:val="CC99FF"/>
          <w:sz w:val="26"/>
        </w:rPr>
        <w:sectPr w:rsidR="00F4418D" w:rsidRPr="009B1DFA" w:rsidSect="00F272B9">
          <w:pgSz w:w="16838" w:h="11906" w:orient="landscape"/>
          <w:pgMar w:top="1079" w:right="1134" w:bottom="719" w:left="1134" w:header="720" w:footer="720" w:gutter="0"/>
          <w:cols w:space="708"/>
          <w:titlePg/>
          <w:docGrid w:linePitch="360"/>
        </w:sectPr>
      </w:pPr>
    </w:p>
    <w:p w:rsidR="00F4418D" w:rsidRDefault="00F4418D" w:rsidP="001B0BBB">
      <w:pPr>
        <w:pStyle w:val="BodyTextIndent3"/>
        <w:ind w:left="0"/>
        <w:jc w:val="right"/>
        <w:rPr>
          <w:sz w:val="24"/>
        </w:rPr>
      </w:pPr>
    </w:p>
    <w:p w:rsidR="00F4418D" w:rsidRPr="00E8331A" w:rsidRDefault="00F4418D" w:rsidP="00BD5480">
      <w:pPr>
        <w:ind w:firstLine="720"/>
        <w:jc w:val="both"/>
        <w:rPr>
          <w:sz w:val="26"/>
          <w:szCs w:val="26"/>
        </w:rPr>
      </w:pPr>
      <w:r w:rsidRPr="00E8331A">
        <w:rPr>
          <w:sz w:val="26"/>
          <w:szCs w:val="26"/>
        </w:rPr>
        <w:t xml:space="preserve">11. Ienākumu izmaksātājs, kurš veic maksājumus nerezidentiem un no šādiem maksājumiem ietur uzņēmumu ienākuma nodokli izmaksas vietā, var izsniegt nerezidentam apliecinājumu par ienākumiem un ieturēto nodokli Latvijā atbilstoši </w:t>
      </w:r>
      <w:r w:rsidRPr="009664C2">
        <w:rPr>
          <w:sz w:val="26"/>
          <w:szCs w:val="26"/>
        </w:rPr>
        <w:t>Ministru kabineta 2006.gada 4.jūlija noteikum</w:t>
      </w:r>
      <w:r>
        <w:rPr>
          <w:sz w:val="26"/>
          <w:szCs w:val="26"/>
        </w:rPr>
        <w:t>u</w:t>
      </w:r>
      <w:r w:rsidRPr="009664C2">
        <w:rPr>
          <w:sz w:val="26"/>
          <w:szCs w:val="26"/>
        </w:rPr>
        <w:t xml:space="preserve"> Nr.556</w:t>
      </w:r>
      <w:r w:rsidRPr="00E8331A">
        <w:rPr>
          <w:sz w:val="26"/>
          <w:szCs w:val="26"/>
        </w:rPr>
        <w:t xml:space="preserve"> </w:t>
      </w:r>
      <w:hyperlink r:id="rId30" w:history="1">
        <w:r w:rsidRPr="00196C82">
          <w:rPr>
            <w:rStyle w:val="Hyperlink"/>
            <w:sz w:val="26"/>
            <w:szCs w:val="26"/>
            <w:u w:val="none"/>
          </w:rPr>
          <w:t>19.pielikumam</w:t>
        </w:r>
      </w:hyperlink>
      <w:r w:rsidRPr="00E8331A">
        <w:rPr>
          <w:sz w:val="26"/>
          <w:szCs w:val="26"/>
        </w:rPr>
        <w:t xml:space="preserve"> “Apliecinājums par gūtajiem ienākumiem un samaksāto uzņēmumu ienākuma nodokli Latvijas Republikā”. </w:t>
      </w:r>
    </w:p>
    <w:p w:rsidR="00F4418D" w:rsidRPr="00E8331A" w:rsidRDefault="00F4418D" w:rsidP="00BD5480">
      <w:pPr>
        <w:ind w:firstLine="720"/>
        <w:jc w:val="both"/>
        <w:rPr>
          <w:sz w:val="26"/>
          <w:szCs w:val="26"/>
        </w:rPr>
      </w:pPr>
    </w:p>
    <w:p w:rsidR="00F4418D" w:rsidRPr="00E8331A" w:rsidRDefault="00F4418D" w:rsidP="00BD5480">
      <w:pPr>
        <w:ind w:firstLine="720"/>
        <w:jc w:val="both"/>
        <w:rPr>
          <w:sz w:val="26"/>
          <w:szCs w:val="26"/>
        </w:rPr>
      </w:pPr>
      <w:r w:rsidRPr="00E8331A">
        <w:rPr>
          <w:sz w:val="26"/>
          <w:szCs w:val="26"/>
        </w:rPr>
        <w:t xml:space="preserve">12. Nepieciešamības gadījumā (ja tas nepieciešams nerezidentam) </w:t>
      </w:r>
      <w:hyperlink r:id="rId31" w:history="1">
        <w:r w:rsidRPr="00196C82">
          <w:rPr>
            <w:rStyle w:val="Hyperlink"/>
            <w:sz w:val="26"/>
            <w:szCs w:val="26"/>
            <w:u w:val="none"/>
          </w:rPr>
          <w:t>“Apliecinājumu par gūtajiem ienākumiem un samaksāto uzņēmumu ienākuma nodokli Latvijas Republikā”</w:t>
        </w:r>
      </w:hyperlink>
      <w:r w:rsidRPr="00196C82">
        <w:rPr>
          <w:sz w:val="26"/>
          <w:szCs w:val="26"/>
        </w:rPr>
        <w:t xml:space="preserve"> </w:t>
      </w:r>
      <w:r w:rsidRPr="00E8331A">
        <w:rPr>
          <w:sz w:val="26"/>
          <w:szCs w:val="26"/>
        </w:rPr>
        <w:t>apstiprina VID (iespējami īsākā termiņā</w:t>
      </w:r>
      <w:r>
        <w:rPr>
          <w:sz w:val="26"/>
          <w:szCs w:val="26"/>
        </w:rPr>
        <w:t>)</w:t>
      </w:r>
      <w:r w:rsidRPr="00E8331A">
        <w:rPr>
          <w:sz w:val="26"/>
          <w:szCs w:val="26"/>
        </w:rPr>
        <w:t xml:space="preserve">. </w:t>
      </w:r>
    </w:p>
    <w:p w:rsidR="00F4418D" w:rsidRPr="00E8331A" w:rsidRDefault="00F4418D" w:rsidP="00BD5480">
      <w:pPr>
        <w:ind w:firstLine="720"/>
        <w:jc w:val="both"/>
        <w:rPr>
          <w:sz w:val="26"/>
          <w:szCs w:val="26"/>
        </w:rPr>
      </w:pPr>
    </w:p>
    <w:p w:rsidR="00F4418D" w:rsidRPr="00E8331A" w:rsidRDefault="00F4418D" w:rsidP="00BD5480">
      <w:pPr>
        <w:ind w:firstLine="720"/>
        <w:jc w:val="both"/>
        <w:rPr>
          <w:sz w:val="26"/>
          <w:szCs w:val="26"/>
        </w:rPr>
      </w:pPr>
      <w:r w:rsidRPr="00E8331A">
        <w:rPr>
          <w:sz w:val="26"/>
          <w:szCs w:val="26"/>
        </w:rPr>
        <w:t>13. Ienākumu izmaksātājs “Apliecinājumā par gūtajiem ienākumiem un samaksāto uzņēmumu ienākuma nodokli Latvijas Republikā” norāda informāciju attiecībā uz nerezidentu un tam veiktajiem maksājumiem taksācijas periodā:</w:t>
      </w:r>
    </w:p>
    <w:p w:rsidR="00F4418D" w:rsidRDefault="00F4418D" w:rsidP="001B0BBB">
      <w:pPr>
        <w:keepNext/>
        <w:jc w:val="center"/>
        <w:outlineLvl w:val="5"/>
        <w:rPr>
          <w:b/>
          <w:sz w:val="24"/>
          <w:szCs w:val="24"/>
        </w:rPr>
      </w:pPr>
    </w:p>
    <w:p w:rsidR="00F4418D" w:rsidRPr="0067368D" w:rsidRDefault="00F4418D" w:rsidP="001B0BBB">
      <w:pPr>
        <w:keepNext/>
        <w:jc w:val="center"/>
        <w:outlineLvl w:val="5"/>
        <w:rPr>
          <w:b/>
          <w:sz w:val="24"/>
          <w:szCs w:val="24"/>
        </w:rPr>
      </w:pPr>
      <w:r w:rsidRPr="0067368D">
        <w:rPr>
          <w:b/>
          <w:sz w:val="24"/>
          <w:szCs w:val="24"/>
        </w:rPr>
        <w:t>APLIECINĀJUMS</w:t>
      </w:r>
    </w:p>
    <w:p w:rsidR="00F4418D" w:rsidRPr="0067368D" w:rsidRDefault="00F4418D" w:rsidP="001B0BBB">
      <w:pPr>
        <w:jc w:val="center"/>
        <w:rPr>
          <w:sz w:val="24"/>
          <w:szCs w:val="24"/>
        </w:rPr>
      </w:pPr>
      <w:r w:rsidRPr="0067368D">
        <w:rPr>
          <w:sz w:val="24"/>
          <w:szCs w:val="24"/>
        </w:rPr>
        <w:t>par gūtajiem ienākumiem un samaksāto uzņēmumu ienākuma nodokli Latvijas Republikā</w:t>
      </w:r>
    </w:p>
    <w:p w:rsidR="00F4418D" w:rsidRPr="0067368D" w:rsidRDefault="00F4418D" w:rsidP="001B0BBB">
      <w:pPr>
        <w:keepNext/>
        <w:jc w:val="center"/>
        <w:outlineLvl w:val="5"/>
        <w:rPr>
          <w:b/>
          <w:sz w:val="24"/>
          <w:szCs w:val="24"/>
        </w:rPr>
      </w:pPr>
      <w:r w:rsidRPr="0067368D">
        <w:rPr>
          <w:b/>
          <w:sz w:val="24"/>
          <w:szCs w:val="24"/>
        </w:rPr>
        <w:t>CERTIFICATE</w:t>
      </w:r>
    </w:p>
    <w:p w:rsidR="00F4418D" w:rsidRPr="0067368D" w:rsidRDefault="00F4418D" w:rsidP="001B0BBB">
      <w:pPr>
        <w:jc w:val="center"/>
        <w:rPr>
          <w:sz w:val="24"/>
          <w:szCs w:val="24"/>
        </w:rPr>
      </w:pPr>
      <w:proofErr w:type="spellStart"/>
      <w:r w:rsidRPr="0067368D">
        <w:rPr>
          <w:sz w:val="24"/>
          <w:szCs w:val="24"/>
        </w:rPr>
        <w:t>on</w:t>
      </w:r>
      <w:proofErr w:type="spellEnd"/>
      <w:r w:rsidRPr="0067368D">
        <w:rPr>
          <w:sz w:val="24"/>
          <w:szCs w:val="24"/>
        </w:rPr>
        <w:t xml:space="preserve"> </w:t>
      </w:r>
      <w:proofErr w:type="spellStart"/>
      <w:r w:rsidRPr="0067368D">
        <w:rPr>
          <w:sz w:val="24"/>
          <w:szCs w:val="24"/>
        </w:rPr>
        <w:t>income</w:t>
      </w:r>
      <w:proofErr w:type="spellEnd"/>
      <w:r w:rsidRPr="0067368D">
        <w:rPr>
          <w:sz w:val="24"/>
          <w:szCs w:val="24"/>
        </w:rPr>
        <w:t xml:space="preserve"> </w:t>
      </w:r>
      <w:proofErr w:type="spellStart"/>
      <w:r w:rsidRPr="0067368D">
        <w:rPr>
          <w:sz w:val="24"/>
          <w:szCs w:val="24"/>
        </w:rPr>
        <w:t>received</w:t>
      </w:r>
      <w:proofErr w:type="spellEnd"/>
      <w:r w:rsidRPr="0067368D">
        <w:rPr>
          <w:sz w:val="24"/>
          <w:szCs w:val="24"/>
        </w:rPr>
        <w:t xml:space="preserve"> </w:t>
      </w:r>
      <w:proofErr w:type="spellStart"/>
      <w:r w:rsidRPr="0067368D">
        <w:rPr>
          <w:sz w:val="24"/>
          <w:szCs w:val="24"/>
        </w:rPr>
        <w:t>and</w:t>
      </w:r>
      <w:proofErr w:type="spellEnd"/>
      <w:r w:rsidRPr="0067368D">
        <w:rPr>
          <w:sz w:val="24"/>
          <w:szCs w:val="24"/>
        </w:rPr>
        <w:t xml:space="preserve"> </w:t>
      </w:r>
      <w:proofErr w:type="spellStart"/>
      <w:r w:rsidRPr="0067368D">
        <w:rPr>
          <w:sz w:val="24"/>
          <w:szCs w:val="24"/>
        </w:rPr>
        <w:t>income</w:t>
      </w:r>
      <w:proofErr w:type="spellEnd"/>
      <w:r w:rsidRPr="0067368D">
        <w:rPr>
          <w:sz w:val="24"/>
          <w:szCs w:val="24"/>
        </w:rPr>
        <w:t xml:space="preserve"> </w:t>
      </w:r>
      <w:proofErr w:type="spellStart"/>
      <w:r w:rsidRPr="0067368D">
        <w:rPr>
          <w:sz w:val="24"/>
          <w:szCs w:val="24"/>
        </w:rPr>
        <w:t>tax</w:t>
      </w:r>
      <w:proofErr w:type="spellEnd"/>
      <w:r w:rsidRPr="0067368D">
        <w:rPr>
          <w:sz w:val="24"/>
          <w:szCs w:val="24"/>
        </w:rPr>
        <w:t xml:space="preserve"> </w:t>
      </w:r>
      <w:proofErr w:type="spellStart"/>
      <w:r w:rsidRPr="0067368D">
        <w:rPr>
          <w:sz w:val="24"/>
          <w:szCs w:val="24"/>
        </w:rPr>
        <w:t>paid</w:t>
      </w:r>
      <w:proofErr w:type="spellEnd"/>
      <w:r w:rsidRPr="0067368D">
        <w:rPr>
          <w:sz w:val="24"/>
          <w:szCs w:val="24"/>
        </w:rPr>
        <w:t xml:space="preserve"> </w:t>
      </w:r>
      <w:proofErr w:type="spellStart"/>
      <w:r w:rsidRPr="0067368D">
        <w:rPr>
          <w:sz w:val="24"/>
          <w:szCs w:val="24"/>
        </w:rPr>
        <w:t>in</w:t>
      </w:r>
      <w:proofErr w:type="spellEnd"/>
      <w:r w:rsidRPr="0067368D">
        <w:rPr>
          <w:sz w:val="24"/>
          <w:szCs w:val="24"/>
        </w:rPr>
        <w:t xml:space="preserve"> </w:t>
      </w:r>
      <w:proofErr w:type="spellStart"/>
      <w:r w:rsidRPr="0067368D">
        <w:rPr>
          <w:sz w:val="24"/>
          <w:szCs w:val="24"/>
        </w:rPr>
        <w:t>the</w:t>
      </w:r>
      <w:proofErr w:type="spellEnd"/>
      <w:r w:rsidRPr="0067368D">
        <w:rPr>
          <w:sz w:val="24"/>
          <w:szCs w:val="24"/>
        </w:rPr>
        <w:t xml:space="preserve"> </w:t>
      </w:r>
      <w:proofErr w:type="spellStart"/>
      <w:r w:rsidRPr="0067368D">
        <w:rPr>
          <w:sz w:val="24"/>
          <w:szCs w:val="24"/>
        </w:rPr>
        <w:t>Republic</w:t>
      </w:r>
      <w:proofErr w:type="spellEnd"/>
      <w:r w:rsidRPr="0067368D">
        <w:rPr>
          <w:sz w:val="24"/>
          <w:szCs w:val="24"/>
        </w:rPr>
        <w:t xml:space="preserve"> </w:t>
      </w:r>
      <w:proofErr w:type="spellStart"/>
      <w:r w:rsidRPr="0067368D">
        <w:rPr>
          <w:sz w:val="24"/>
          <w:szCs w:val="24"/>
        </w:rPr>
        <w:t>of</w:t>
      </w:r>
      <w:proofErr w:type="spellEnd"/>
      <w:r w:rsidRPr="0067368D">
        <w:rPr>
          <w:sz w:val="24"/>
          <w:szCs w:val="24"/>
        </w:rPr>
        <w:t xml:space="preserve"> </w:t>
      </w:r>
      <w:proofErr w:type="spellStart"/>
      <w:r w:rsidRPr="0067368D">
        <w:rPr>
          <w:sz w:val="24"/>
          <w:szCs w:val="24"/>
        </w:rPr>
        <w:t>Latvia</w:t>
      </w:r>
      <w:proofErr w:type="spellEnd"/>
    </w:p>
    <w:p w:rsidR="00F4418D" w:rsidRPr="002F2CD0" w:rsidRDefault="00F4418D" w:rsidP="001B0BBB">
      <w:pPr>
        <w:jc w:val="center"/>
        <w:rPr>
          <w:sz w:val="16"/>
        </w:rPr>
      </w:pPr>
    </w:p>
    <w:p w:rsidR="00F4418D" w:rsidRPr="002F2CD0" w:rsidRDefault="00F4418D" w:rsidP="001B0BBB">
      <w:pPr>
        <w:keepNext/>
        <w:jc w:val="both"/>
        <w:outlineLvl w:val="3"/>
        <w:rPr>
          <w:b/>
          <w:sz w:val="22"/>
        </w:rPr>
      </w:pPr>
      <w:r w:rsidRPr="002F2CD0">
        <w:rPr>
          <w:b/>
          <w:sz w:val="22"/>
        </w:rPr>
        <w:t xml:space="preserve">I  Ienākumu guvējs / </w:t>
      </w:r>
      <w:proofErr w:type="spellStart"/>
      <w:r w:rsidRPr="002F2CD0">
        <w:rPr>
          <w:b/>
          <w:sz w:val="22"/>
        </w:rPr>
        <w:t>Recipient</w:t>
      </w:r>
      <w:proofErr w:type="spellEnd"/>
      <w:r w:rsidRPr="002F2CD0">
        <w:rPr>
          <w:b/>
          <w:sz w:val="22"/>
        </w:rPr>
        <w:t xml:space="preserve"> </w:t>
      </w:r>
      <w:proofErr w:type="spellStart"/>
      <w:r w:rsidRPr="002F2CD0">
        <w:rPr>
          <w:b/>
          <w:sz w:val="22"/>
        </w:rPr>
        <w:t>of</w:t>
      </w:r>
      <w:proofErr w:type="spellEnd"/>
      <w:r w:rsidRPr="002F2CD0">
        <w:rPr>
          <w:b/>
          <w:sz w:val="22"/>
        </w:rPr>
        <w:t xml:space="preserve"> </w:t>
      </w:r>
      <w:proofErr w:type="spellStart"/>
      <w:r w:rsidRPr="002F2CD0">
        <w:rPr>
          <w:b/>
          <w:sz w:val="22"/>
        </w:rPr>
        <w:t>income</w:t>
      </w:r>
      <w:proofErr w:type="spellEnd"/>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F4418D" w:rsidRPr="002F2CD0">
        <w:tc>
          <w:tcPr>
            <w:tcW w:w="4536" w:type="dxa"/>
            <w:tcBorders>
              <w:top w:val="double" w:sz="4" w:space="0" w:color="auto"/>
            </w:tcBorders>
            <w:shd w:val="pct12" w:color="auto" w:fill="auto"/>
            <w:vAlign w:val="center"/>
          </w:tcPr>
          <w:p w:rsidR="00F4418D" w:rsidRPr="002F2CD0" w:rsidRDefault="00F4418D" w:rsidP="00EE177B">
            <w:pPr>
              <w:jc w:val="center"/>
              <w:rPr>
                <w:b/>
              </w:rPr>
            </w:pPr>
            <w:r w:rsidRPr="002F2CD0">
              <w:rPr>
                <w:b/>
              </w:rPr>
              <w:t xml:space="preserve">Komersanta nosaukums </w:t>
            </w:r>
          </w:p>
          <w:p w:rsidR="00F4418D" w:rsidRPr="002F2CD0" w:rsidRDefault="00F4418D" w:rsidP="00EE177B">
            <w:pPr>
              <w:keepNext/>
              <w:jc w:val="center"/>
              <w:outlineLvl w:val="4"/>
              <w:rPr>
                <w:b/>
              </w:rPr>
            </w:pPr>
            <w:proofErr w:type="spellStart"/>
            <w:r w:rsidRPr="002F2CD0">
              <w:rPr>
                <w:b/>
              </w:rPr>
              <w:t>Name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company</w:t>
            </w:r>
            <w:proofErr w:type="spellEnd"/>
            <w:r w:rsidRPr="002F2CD0">
              <w:rPr>
                <w:b/>
              </w:rPr>
              <w:t xml:space="preserve"> </w:t>
            </w:r>
          </w:p>
        </w:tc>
        <w:tc>
          <w:tcPr>
            <w:tcW w:w="5103" w:type="dxa"/>
            <w:tcBorders>
              <w:top w:val="double" w:sz="4" w:space="0" w:color="auto"/>
            </w:tcBorders>
            <w:shd w:val="pct12" w:color="auto" w:fill="auto"/>
            <w:vAlign w:val="center"/>
          </w:tcPr>
          <w:p w:rsidR="00F4418D" w:rsidRPr="002F2CD0" w:rsidRDefault="00F4418D" w:rsidP="00EE177B">
            <w:pPr>
              <w:jc w:val="center"/>
              <w:rPr>
                <w:b/>
              </w:rPr>
            </w:pPr>
            <w:r w:rsidRPr="002F2CD0">
              <w:rPr>
                <w:b/>
              </w:rPr>
              <w:t>Reģistrācijas apliecības numurs, izdošanas datums</w:t>
            </w:r>
          </w:p>
          <w:p w:rsidR="00F4418D" w:rsidRPr="002F2CD0" w:rsidRDefault="00F4418D" w:rsidP="00EE177B">
            <w:pPr>
              <w:jc w:val="center"/>
              <w:rPr>
                <w:b/>
              </w:rPr>
            </w:pPr>
            <w:proofErr w:type="spellStart"/>
            <w:r w:rsidRPr="002F2CD0">
              <w:rPr>
                <w:b/>
              </w:rPr>
              <w:t>Certificate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incorporation</w:t>
            </w:r>
            <w:proofErr w:type="spellEnd"/>
            <w:r w:rsidRPr="002F2CD0">
              <w:rPr>
                <w:b/>
              </w:rPr>
              <w:t xml:space="preserve"> </w:t>
            </w:r>
            <w:proofErr w:type="spellStart"/>
            <w:r w:rsidRPr="002F2CD0">
              <w:rPr>
                <w:b/>
              </w:rPr>
              <w:t>number</w:t>
            </w:r>
            <w:proofErr w:type="spellEnd"/>
            <w:r w:rsidRPr="002F2CD0">
              <w:rPr>
                <w:b/>
              </w:rPr>
              <w:t xml:space="preserve">, </w:t>
            </w:r>
            <w:proofErr w:type="spellStart"/>
            <w:r w:rsidRPr="002F2CD0">
              <w:rPr>
                <w:b/>
              </w:rPr>
              <w:t>date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issue</w:t>
            </w:r>
            <w:proofErr w:type="spellEnd"/>
          </w:p>
        </w:tc>
      </w:tr>
      <w:tr w:rsidR="00F4418D" w:rsidRPr="004C3413">
        <w:trPr>
          <w:trHeight w:val="360"/>
        </w:trPr>
        <w:tc>
          <w:tcPr>
            <w:tcW w:w="4536" w:type="dxa"/>
            <w:tcBorders>
              <w:bottom w:val="double" w:sz="4" w:space="0" w:color="auto"/>
            </w:tcBorders>
            <w:vAlign w:val="center"/>
          </w:tcPr>
          <w:p w:rsidR="00F4418D" w:rsidRPr="004C3413" w:rsidRDefault="00F4418D" w:rsidP="004C3413">
            <w:pPr>
              <w:jc w:val="center"/>
              <w:rPr>
                <w:i/>
                <w:sz w:val="24"/>
                <w:szCs w:val="24"/>
              </w:rPr>
            </w:pPr>
            <w:r>
              <w:rPr>
                <w:i/>
                <w:sz w:val="24"/>
                <w:szCs w:val="24"/>
              </w:rPr>
              <w:t>AB “</w:t>
            </w:r>
            <w:r w:rsidRPr="00CF530A">
              <w:rPr>
                <w:i/>
                <w:sz w:val="24"/>
                <w:szCs w:val="24"/>
              </w:rPr>
              <w:t>Svens“</w:t>
            </w:r>
          </w:p>
        </w:tc>
        <w:tc>
          <w:tcPr>
            <w:tcW w:w="5103" w:type="dxa"/>
            <w:tcBorders>
              <w:bottom w:val="double" w:sz="4" w:space="0" w:color="auto"/>
            </w:tcBorders>
            <w:vAlign w:val="center"/>
          </w:tcPr>
          <w:p w:rsidR="00F4418D" w:rsidRPr="004C3413" w:rsidRDefault="00F4418D" w:rsidP="004C3413">
            <w:pPr>
              <w:jc w:val="center"/>
              <w:rPr>
                <w:sz w:val="24"/>
                <w:szCs w:val="24"/>
              </w:rPr>
            </w:pPr>
            <w:r>
              <w:rPr>
                <w:i/>
                <w:sz w:val="24"/>
                <w:szCs w:val="24"/>
              </w:rPr>
              <w:t>ST72543; 28.07.1997.</w:t>
            </w:r>
          </w:p>
        </w:tc>
      </w:tr>
    </w:tbl>
    <w:p w:rsidR="00F4418D" w:rsidRPr="002F2CD0" w:rsidRDefault="00F4418D" w:rsidP="001B0BBB">
      <w:pPr>
        <w:jc w:val="both"/>
        <w:rPr>
          <w:sz w:val="4"/>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3402"/>
        <w:gridCol w:w="1701"/>
      </w:tblGrid>
      <w:tr w:rsidR="00F4418D" w:rsidRPr="002F2CD0">
        <w:trPr>
          <w:trHeight w:val="757"/>
        </w:trPr>
        <w:tc>
          <w:tcPr>
            <w:tcW w:w="1701" w:type="dxa"/>
            <w:tcBorders>
              <w:top w:val="double" w:sz="4" w:space="0" w:color="auto"/>
            </w:tcBorders>
            <w:shd w:val="pct12" w:color="auto" w:fill="auto"/>
            <w:vAlign w:val="center"/>
          </w:tcPr>
          <w:p w:rsidR="00F4418D" w:rsidRPr="002F2CD0" w:rsidRDefault="00F4418D" w:rsidP="00EE177B">
            <w:pPr>
              <w:jc w:val="center"/>
              <w:rPr>
                <w:b/>
              </w:rPr>
            </w:pPr>
            <w:r w:rsidRPr="002F2CD0">
              <w:rPr>
                <w:b/>
              </w:rPr>
              <w:t>Valsts</w:t>
            </w:r>
          </w:p>
          <w:p w:rsidR="00F4418D" w:rsidRPr="002F2CD0" w:rsidRDefault="00F4418D" w:rsidP="00EE177B">
            <w:pPr>
              <w:jc w:val="center"/>
              <w:rPr>
                <w:b/>
              </w:rPr>
            </w:pPr>
            <w:proofErr w:type="spellStart"/>
            <w:r w:rsidRPr="002F2CD0">
              <w:rPr>
                <w:b/>
              </w:rPr>
              <w:t>Country</w:t>
            </w:r>
            <w:proofErr w:type="spellEnd"/>
          </w:p>
        </w:tc>
        <w:tc>
          <w:tcPr>
            <w:tcW w:w="2835" w:type="dxa"/>
            <w:tcBorders>
              <w:top w:val="double" w:sz="4" w:space="0" w:color="auto"/>
            </w:tcBorders>
            <w:shd w:val="pct12" w:color="auto" w:fill="auto"/>
            <w:vAlign w:val="center"/>
          </w:tcPr>
          <w:p w:rsidR="00F4418D" w:rsidRPr="002F2CD0" w:rsidRDefault="00F4418D" w:rsidP="00EE177B">
            <w:pPr>
              <w:jc w:val="center"/>
              <w:rPr>
                <w:b/>
              </w:rPr>
            </w:pPr>
            <w:r w:rsidRPr="002F2CD0">
              <w:rPr>
                <w:b/>
              </w:rPr>
              <w:t>Pilsēta, apdzīvota vieta</w:t>
            </w:r>
          </w:p>
          <w:p w:rsidR="00F4418D" w:rsidRPr="002F2CD0" w:rsidRDefault="00F4418D" w:rsidP="00EE177B">
            <w:pPr>
              <w:jc w:val="center"/>
              <w:rPr>
                <w:b/>
              </w:rPr>
            </w:pPr>
            <w:proofErr w:type="spellStart"/>
            <w:r w:rsidRPr="002F2CD0">
              <w:rPr>
                <w:b/>
              </w:rPr>
              <w:t>City</w:t>
            </w:r>
            <w:proofErr w:type="spellEnd"/>
            <w:r w:rsidRPr="002F2CD0">
              <w:rPr>
                <w:b/>
              </w:rPr>
              <w:t xml:space="preserve"> </w:t>
            </w:r>
            <w:proofErr w:type="spellStart"/>
            <w:r w:rsidRPr="002F2CD0">
              <w:rPr>
                <w:b/>
              </w:rPr>
              <w:t>or</w:t>
            </w:r>
            <w:proofErr w:type="spellEnd"/>
            <w:r w:rsidRPr="002F2CD0">
              <w:rPr>
                <w:b/>
              </w:rPr>
              <w:t xml:space="preserve"> </w:t>
            </w:r>
            <w:proofErr w:type="spellStart"/>
            <w:r w:rsidRPr="002F2CD0">
              <w:rPr>
                <w:b/>
              </w:rPr>
              <w:t>place</w:t>
            </w:r>
            <w:proofErr w:type="spellEnd"/>
          </w:p>
        </w:tc>
        <w:tc>
          <w:tcPr>
            <w:tcW w:w="3402" w:type="dxa"/>
            <w:tcBorders>
              <w:top w:val="double" w:sz="4" w:space="0" w:color="auto"/>
            </w:tcBorders>
            <w:shd w:val="pct12" w:color="auto" w:fill="auto"/>
            <w:vAlign w:val="center"/>
          </w:tcPr>
          <w:p w:rsidR="00F4418D" w:rsidRPr="002F2CD0" w:rsidRDefault="00F4418D" w:rsidP="00EE177B">
            <w:pPr>
              <w:jc w:val="center"/>
              <w:rPr>
                <w:b/>
              </w:rPr>
            </w:pPr>
            <w:r w:rsidRPr="002F2CD0">
              <w:rPr>
                <w:b/>
              </w:rPr>
              <w:t>Iela, numurs</w:t>
            </w:r>
          </w:p>
          <w:p w:rsidR="00F4418D" w:rsidRPr="002F2CD0" w:rsidRDefault="00F4418D" w:rsidP="00EE177B">
            <w:pPr>
              <w:jc w:val="center"/>
              <w:rPr>
                <w:b/>
              </w:rPr>
            </w:pPr>
            <w:proofErr w:type="spellStart"/>
            <w:r w:rsidRPr="002F2CD0">
              <w:rPr>
                <w:b/>
              </w:rPr>
              <w:t>Street</w:t>
            </w:r>
            <w:proofErr w:type="spellEnd"/>
            <w:r w:rsidRPr="002F2CD0">
              <w:rPr>
                <w:b/>
              </w:rPr>
              <w:t xml:space="preserve">, </w:t>
            </w:r>
            <w:proofErr w:type="spellStart"/>
            <w:r w:rsidRPr="002F2CD0">
              <w:rPr>
                <w:b/>
              </w:rPr>
              <w:t>number</w:t>
            </w:r>
            <w:proofErr w:type="spellEnd"/>
          </w:p>
        </w:tc>
        <w:tc>
          <w:tcPr>
            <w:tcW w:w="1701" w:type="dxa"/>
            <w:tcBorders>
              <w:top w:val="double" w:sz="4" w:space="0" w:color="auto"/>
            </w:tcBorders>
            <w:shd w:val="pct12" w:color="auto" w:fill="auto"/>
            <w:vAlign w:val="center"/>
          </w:tcPr>
          <w:p w:rsidR="00F4418D" w:rsidRPr="002F2CD0" w:rsidRDefault="00F4418D" w:rsidP="00EE177B">
            <w:pPr>
              <w:jc w:val="center"/>
              <w:rPr>
                <w:b/>
              </w:rPr>
            </w:pPr>
            <w:r w:rsidRPr="002F2CD0">
              <w:rPr>
                <w:b/>
              </w:rPr>
              <w:t>Pasta indekss</w:t>
            </w:r>
          </w:p>
          <w:p w:rsidR="00F4418D" w:rsidRPr="002F2CD0" w:rsidRDefault="00F4418D" w:rsidP="00EE177B">
            <w:pPr>
              <w:jc w:val="center"/>
              <w:rPr>
                <w:b/>
              </w:rPr>
            </w:pPr>
            <w:proofErr w:type="spellStart"/>
            <w:r w:rsidRPr="002F2CD0">
              <w:rPr>
                <w:b/>
              </w:rPr>
              <w:t>Postal</w:t>
            </w:r>
            <w:proofErr w:type="spellEnd"/>
            <w:r w:rsidRPr="002F2CD0">
              <w:rPr>
                <w:b/>
              </w:rPr>
              <w:t xml:space="preserve"> </w:t>
            </w:r>
            <w:proofErr w:type="spellStart"/>
            <w:r w:rsidRPr="002F2CD0">
              <w:rPr>
                <w:b/>
              </w:rPr>
              <w:t>code</w:t>
            </w:r>
            <w:proofErr w:type="spellEnd"/>
          </w:p>
        </w:tc>
      </w:tr>
      <w:tr w:rsidR="00F4418D" w:rsidRPr="004C3413">
        <w:trPr>
          <w:trHeight w:val="360"/>
        </w:trPr>
        <w:tc>
          <w:tcPr>
            <w:tcW w:w="1701" w:type="dxa"/>
            <w:tcBorders>
              <w:bottom w:val="double" w:sz="4" w:space="0" w:color="auto"/>
            </w:tcBorders>
            <w:vAlign w:val="center"/>
          </w:tcPr>
          <w:p w:rsidR="00F4418D" w:rsidRPr="004C3413" w:rsidRDefault="00F4418D" w:rsidP="004C3413">
            <w:pPr>
              <w:jc w:val="center"/>
              <w:rPr>
                <w:i/>
                <w:sz w:val="24"/>
                <w:szCs w:val="24"/>
              </w:rPr>
            </w:pPr>
            <w:proofErr w:type="spellStart"/>
            <w:r>
              <w:rPr>
                <w:i/>
                <w:sz w:val="24"/>
                <w:szCs w:val="24"/>
              </w:rPr>
              <w:t>Sweden</w:t>
            </w:r>
            <w:proofErr w:type="spellEnd"/>
          </w:p>
        </w:tc>
        <w:tc>
          <w:tcPr>
            <w:tcW w:w="2835" w:type="dxa"/>
            <w:tcBorders>
              <w:bottom w:val="double" w:sz="4" w:space="0" w:color="auto"/>
            </w:tcBorders>
            <w:vAlign w:val="center"/>
          </w:tcPr>
          <w:p w:rsidR="00F4418D" w:rsidRPr="004C3413" w:rsidRDefault="00F4418D" w:rsidP="004C3413">
            <w:pPr>
              <w:jc w:val="center"/>
              <w:rPr>
                <w:i/>
                <w:sz w:val="24"/>
                <w:szCs w:val="24"/>
              </w:rPr>
            </w:pPr>
            <w:proofErr w:type="spellStart"/>
            <w:r w:rsidRPr="00CF530A">
              <w:rPr>
                <w:i/>
                <w:sz w:val="24"/>
                <w:szCs w:val="24"/>
              </w:rPr>
              <w:t>Sto</w:t>
            </w:r>
            <w:r>
              <w:rPr>
                <w:i/>
                <w:sz w:val="24"/>
                <w:szCs w:val="24"/>
              </w:rPr>
              <w:t>ckholm</w:t>
            </w:r>
            <w:proofErr w:type="spellEnd"/>
          </w:p>
        </w:tc>
        <w:tc>
          <w:tcPr>
            <w:tcW w:w="3402" w:type="dxa"/>
            <w:tcBorders>
              <w:bottom w:val="double" w:sz="4" w:space="0" w:color="auto"/>
            </w:tcBorders>
            <w:vAlign w:val="center"/>
          </w:tcPr>
          <w:p w:rsidR="00F4418D" w:rsidRPr="004C3413" w:rsidRDefault="00F4418D" w:rsidP="004C3413">
            <w:pPr>
              <w:jc w:val="center"/>
              <w:rPr>
                <w:i/>
                <w:sz w:val="24"/>
                <w:szCs w:val="24"/>
              </w:rPr>
            </w:pPr>
            <w:r w:rsidRPr="00CF530A">
              <w:rPr>
                <w:i/>
                <w:sz w:val="24"/>
                <w:szCs w:val="24"/>
              </w:rPr>
              <w:t>Storgatan13</w:t>
            </w:r>
          </w:p>
        </w:tc>
        <w:tc>
          <w:tcPr>
            <w:tcW w:w="1701" w:type="dxa"/>
            <w:tcBorders>
              <w:bottom w:val="double" w:sz="4" w:space="0" w:color="auto"/>
            </w:tcBorders>
            <w:vAlign w:val="center"/>
          </w:tcPr>
          <w:p w:rsidR="00F4418D" w:rsidRPr="004C3413" w:rsidRDefault="00F4418D" w:rsidP="004C3413">
            <w:pPr>
              <w:jc w:val="center"/>
              <w:rPr>
                <w:i/>
                <w:sz w:val="24"/>
                <w:szCs w:val="24"/>
              </w:rPr>
            </w:pPr>
            <w:r w:rsidRPr="00CF530A">
              <w:rPr>
                <w:i/>
                <w:sz w:val="24"/>
                <w:szCs w:val="24"/>
              </w:rPr>
              <w:t>S6222</w:t>
            </w:r>
          </w:p>
        </w:tc>
      </w:tr>
    </w:tbl>
    <w:p w:rsidR="00F4418D" w:rsidRPr="002F2CD0" w:rsidRDefault="00F4418D" w:rsidP="001B0BBB">
      <w:pPr>
        <w:jc w:val="both"/>
        <w:rPr>
          <w:sz w:val="10"/>
        </w:rPr>
      </w:pPr>
    </w:p>
    <w:p w:rsidR="00F4418D" w:rsidRPr="002F2CD0" w:rsidRDefault="00F4418D" w:rsidP="001B0BBB">
      <w:pPr>
        <w:keepNext/>
        <w:jc w:val="both"/>
        <w:outlineLvl w:val="3"/>
        <w:rPr>
          <w:b/>
          <w:sz w:val="22"/>
        </w:rPr>
      </w:pPr>
      <w:r w:rsidRPr="002F2CD0">
        <w:rPr>
          <w:b/>
          <w:sz w:val="22"/>
        </w:rPr>
        <w:t xml:space="preserve">II  Ienākumu izmaksātājs / </w:t>
      </w:r>
      <w:proofErr w:type="spellStart"/>
      <w:r w:rsidRPr="002F2CD0">
        <w:rPr>
          <w:b/>
          <w:sz w:val="22"/>
        </w:rPr>
        <w:t>Payer</w:t>
      </w:r>
      <w:proofErr w:type="spellEnd"/>
      <w:r w:rsidRPr="002F2CD0">
        <w:rPr>
          <w:b/>
          <w:sz w:val="22"/>
        </w:rPr>
        <w:t xml:space="preserve"> </w:t>
      </w:r>
      <w:proofErr w:type="spellStart"/>
      <w:r w:rsidRPr="002F2CD0">
        <w:rPr>
          <w:b/>
          <w:sz w:val="22"/>
        </w:rPr>
        <w:t>of</w:t>
      </w:r>
      <w:proofErr w:type="spellEnd"/>
      <w:r w:rsidRPr="002F2CD0">
        <w:rPr>
          <w:b/>
          <w:sz w:val="22"/>
        </w:rPr>
        <w:t xml:space="preserve"> </w:t>
      </w:r>
      <w:proofErr w:type="spellStart"/>
      <w:r w:rsidRPr="002F2CD0">
        <w:rPr>
          <w:b/>
          <w:sz w:val="22"/>
        </w:rPr>
        <w:t>income</w:t>
      </w:r>
      <w:proofErr w:type="spellEnd"/>
    </w:p>
    <w:tbl>
      <w:tblPr>
        <w:tblW w:w="9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172"/>
        <w:gridCol w:w="385"/>
        <w:gridCol w:w="385"/>
        <w:gridCol w:w="333"/>
        <w:gridCol w:w="52"/>
        <w:gridCol w:w="387"/>
        <w:gridCol w:w="385"/>
        <w:gridCol w:w="385"/>
        <w:gridCol w:w="386"/>
        <w:gridCol w:w="385"/>
        <w:gridCol w:w="385"/>
        <w:gridCol w:w="386"/>
        <w:gridCol w:w="385"/>
        <w:gridCol w:w="385"/>
        <w:gridCol w:w="389"/>
      </w:tblGrid>
      <w:tr w:rsidR="00F4418D" w:rsidRPr="002F2CD0">
        <w:trPr>
          <w:trHeight w:val="525"/>
        </w:trPr>
        <w:tc>
          <w:tcPr>
            <w:tcW w:w="4580" w:type="dxa"/>
            <w:gridSpan w:val="2"/>
            <w:tcBorders>
              <w:top w:val="double" w:sz="4" w:space="0" w:color="auto"/>
              <w:left w:val="double" w:sz="4" w:space="0" w:color="auto"/>
              <w:bottom w:val="double" w:sz="4" w:space="0" w:color="auto"/>
            </w:tcBorders>
            <w:shd w:val="pct12" w:color="auto" w:fill="auto"/>
            <w:vAlign w:val="center"/>
          </w:tcPr>
          <w:p w:rsidR="00F4418D" w:rsidRPr="002F2CD0" w:rsidRDefault="00F4418D" w:rsidP="00EE177B">
            <w:pPr>
              <w:jc w:val="center"/>
              <w:rPr>
                <w:b/>
              </w:rPr>
            </w:pPr>
            <w:r w:rsidRPr="002F2CD0">
              <w:rPr>
                <w:b/>
              </w:rPr>
              <w:t xml:space="preserve">Nosaukums </w:t>
            </w:r>
          </w:p>
          <w:p w:rsidR="00F4418D" w:rsidRPr="002F2CD0" w:rsidRDefault="00F4418D" w:rsidP="00EE177B">
            <w:pPr>
              <w:jc w:val="center"/>
              <w:rPr>
                <w:b/>
              </w:rPr>
            </w:pPr>
            <w:proofErr w:type="spellStart"/>
            <w:r w:rsidRPr="002F2CD0">
              <w:rPr>
                <w:b/>
              </w:rPr>
              <w:t>Name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payer</w:t>
            </w:r>
            <w:proofErr w:type="spellEnd"/>
          </w:p>
        </w:tc>
        <w:tc>
          <w:tcPr>
            <w:tcW w:w="5013" w:type="dxa"/>
            <w:gridSpan w:val="14"/>
            <w:tcBorders>
              <w:top w:val="double" w:sz="4" w:space="0" w:color="auto"/>
              <w:bottom w:val="double" w:sz="4" w:space="0" w:color="auto"/>
              <w:right w:val="double" w:sz="4" w:space="0" w:color="auto"/>
            </w:tcBorders>
            <w:shd w:val="pct12" w:color="auto" w:fill="auto"/>
            <w:vAlign w:val="center"/>
          </w:tcPr>
          <w:p w:rsidR="00F4418D" w:rsidRPr="002F2CD0" w:rsidRDefault="00F4418D" w:rsidP="00EE177B">
            <w:pPr>
              <w:jc w:val="center"/>
              <w:rPr>
                <w:b/>
              </w:rPr>
            </w:pPr>
            <w:r w:rsidRPr="002F2CD0">
              <w:rPr>
                <w:b/>
              </w:rPr>
              <w:t xml:space="preserve">Nodokļu maksātāju reģistrācijas kods </w:t>
            </w:r>
          </w:p>
          <w:p w:rsidR="00F4418D" w:rsidRPr="002F2CD0" w:rsidRDefault="00F4418D" w:rsidP="00EE177B">
            <w:pPr>
              <w:jc w:val="center"/>
              <w:rPr>
                <w:b/>
              </w:rPr>
            </w:pPr>
            <w:proofErr w:type="spellStart"/>
            <w:r w:rsidRPr="002F2CD0">
              <w:rPr>
                <w:b/>
              </w:rPr>
              <w:t>Taxpayers</w:t>
            </w:r>
            <w:proofErr w:type="spellEnd"/>
            <w:r w:rsidRPr="002F2CD0">
              <w:rPr>
                <w:b/>
              </w:rPr>
              <w:t xml:space="preserve"> </w:t>
            </w:r>
            <w:proofErr w:type="spellStart"/>
            <w:r w:rsidRPr="002F2CD0">
              <w:rPr>
                <w:b/>
              </w:rPr>
              <w:t>register</w:t>
            </w:r>
            <w:proofErr w:type="spellEnd"/>
            <w:r w:rsidRPr="002F2CD0">
              <w:rPr>
                <w:b/>
              </w:rPr>
              <w:t xml:space="preserve"> </w:t>
            </w:r>
            <w:proofErr w:type="spellStart"/>
            <w:r w:rsidRPr="002F2CD0">
              <w:rPr>
                <w:b/>
              </w:rPr>
              <w:t>code</w:t>
            </w:r>
            <w:proofErr w:type="spellEnd"/>
          </w:p>
        </w:tc>
      </w:tr>
      <w:tr w:rsidR="00F4418D" w:rsidRPr="002F2CD0">
        <w:trPr>
          <w:trHeight w:val="117"/>
        </w:trPr>
        <w:tc>
          <w:tcPr>
            <w:tcW w:w="4580" w:type="dxa"/>
            <w:gridSpan w:val="2"/>
            <w:tcBorders>
              <w:top w:val="double" w:sz="4" w:space="0" w:color="auto"/>
              <w:left w:val="double" w:sz="4" w:space="0" w:color="auto"/>
              <w:bottom w:val="nil"/>
            </w:tcBorders>
            <w:vAlign w:val="center"/>
          </w:tcPr>
          <w:p w:rsidR="00F4418D" w:rsidRPr="002F2CD0" w:rsidRDefault="00F4418D" w:rsidP="00EE177B">
            <w:pPr>
              <w:jc w:val="center"/>
              <w:rPr>
                <w:b/>
                <w:sz w:val="4"/>
                <w:szCs w:val="4"/>
              </w:rPr>
            </w:pPr>
          </w:p>
        </w:tc>
        <w:tc>
          <w:tcPr>
            <w:tcW w:w="5013" w:type="dxa"/>
            <w:gridSpan w:val="14"/>
            <w:tcBorders>
              <w:top w:val="double" w:sz="4" w:space="0" w:color="auto"/>
              <w:bottom w:val="nil"/>
              <w:right w:val="double" w:sz="4" w:space="0" w:color="auto"/>
            </w:tcBorders>
            <w:vAlign w:val="center"/>
          </w:tcPr>
          <w:p w:rsidR="00F4418D" w:rsidRPr="002F2CD0" w:rsidRDefault="00F4418D" w:rsidP="00EE177B">
            <w:pPr>
              <w:jc w:val="center"/>
              <w:rPr>
                <w:b/>
                <w:sz w:val="4"/>
                <w:szCs w:val="4"/>
              </w:rPr>
            </w:pPr>
          </w:p>
        </w:tc>
      </w:tr>
      <w:tr w:rsidR="00F4418D" w:rsidRPr="002F2CD0">
        <w:trPr>
          <w:trHeight w:val="434"/>
        </w:trPr>
        <w:tc>
          <w:tcPr>
            <w:tcW w:w="4580" w:type="dxa"/>
            <w:gridSpan w:val="2"/>
            <w:tcBorders>
              <w:top w:val="nil"/>
              <w:left w:val="double" w:sz="4" w:space="0" w:color="auto"/>
              <w:bottom w:val="nil"/>
            </w:tcBorders>
            <w:vAlign w:val="center"/>
          </w:tcPr>
          <w:p w:rsidR="00F4418D" w:rsidRPr="0004615E" w:rsidRDefault="00F4418D" w:rsidP="00EE177B">
            <w:pPr>
              <w:jc w:val="center"/>
              <w:rPr>
                <w:i/>
                <w:sz w:val="24"/>
                <w:szCs w:val="24"/>
              </w:rPr>
            </w:pPr>
            <w:r>
              <w:rPr>
                <w:i/>
                <w:sz w:val="24"/>
                <w:szCs w:val="24"/>
              </w:rPr>
              <w:t>SIA “Rinalda”</w:t>
            </w:r>
          </w:p>
        </w:tc>
        <w:tc>
          <w:tcPr>
            <w:tcW w:w="385" w:type="dxa"/>
            <w:tcBorders>
              <w:top w:val="nil"/>
              <w:bottom w:val="nil"/>
              <w:right w:val="double" w:sz="4" w:space="0" w:color="auto"/>
            </w:tcBorders>
            <w:vAlign w:val="center"/>
          </w:tcPr>
          <w:p w:rsidR="00F4418D" w:rsidRPr="002F2CD0" w:rsidRDefault="00F4418D" w:rsidP="00EE177B">
            <w:pPr>
              <w:jc w:val="center"/>
              <w:rPr>
                <w:b/>
              </w:rPr>
            </w:pP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sidRPr="00EA4DF5">
              <w:rPr>
                <w:i/>
                <w:sz w:val="28"/>
              </w:rPr>
              <w:t>4</w:t>
            </w:r>
          </w:p>
        </w:tc>
        <w:tc>
          <w:tcPr>
            <w:tcW w:w="385" w:type="dxa"/>
            <w:gridSpan w:val="2"/>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0</w:t>
            </w:r>
          </w:p>
        </w:tc>
        <w:tc>
          <w:tcPr>
            <w:tcW w:w="387"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0</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0</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3</w:t>
            </w:r>
          </w:p>
        </w:tc>
        <w:tc>
          <w:tcPr>
            <w:tcW w:w="386"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5</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6</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7</w:t>
            </w:r>
          </w:p>
        </w:tc>
        <w:tc>
          <w:tcPr>
            <w:tcW w:w="386"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6</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7</w:t>
            </w:r>
          </w:p>
        </w:tc>
        <w:tc>
          <w:tcPr>
            <w:tcW w:w="385" w:type="dxa"/>
            <w:tcBorders>
              <w:top w:val="double" w:sz="4" w:space="0" w:color="auto"/>
              <w:bottom w:val="double" w:sz="4" w:space="0" w:color="auto"/>
              <w:right w:val="double" w:sz="4" w:space="0" w:color="auto"/>
            </w:tcBorders>
          </w:tcPr>
          <w:p w:rsidR="00F4418D" w:rsidRPr="00EA4DF5" w:rsidRDefault="00F4418D" w:rsidP="006A503F">
            <w:pPr>
              <w:jc w:val="both"/>
              <w:rPr>
                <w:i/>
                <w:sz w:val="28"/>
              </w:rPr>
            </w:pPr>
            <w:r>
              <w:rPr>
                <w:i/>
                <w:sz w:val="28"/>
              </w:rPr>
              <w:t>7</w:t>
            </w:r>
          </w:p>
        </w:tc>
        <w:tc>
          <w:tcPr>
            <w:tcW w:w="389" w:type="dxa"/>
            <w:tcBorders>
              <w:top w:val="nil"/>
              <w:bottom w:val="nil"/>
              <w:right w:val="double" w:sz="4" w:space="0" w:color="auto"/>
            </w:tcBorders>
            <w:vAlign w:val="center"/>
          </w:tcPr>
          <w:p w:rsidR="00F4418D" w:rsidRPr="002F2CD0" w:rsidRDefault="00F4418D" w:rsidP="00EE177B">
            <w:pPr>
              <w:jc w:val="center"/>
              <w:rPr>
                <w:b/>
              </w:rPr>
            </w:pPr>
          </w:p>
        </w:tc>
      </w:tr>
      <w:tr w:rsidR="00F4418D" w:rsidRPr="002F2CD0">
        <w:trPr>
          <w:trHeight w:val="50"/>
        </w:trPr>
        <w:tc>
          <w:tcPr>
            <w:tcW w:w="2408" w:type="dxa"/>
            <w:tcBorders>
              <w:top w:val="nil"/>
              <w:left w:val="double" w:sz="4" w:space="0" w:color="auto"/>
              <w:bottom w:val="double" w:sz="4" w:space="0" w:color="auto"/>
              <w:right w:val="nil"/>
            </w:tcBorders>
          </w:tcPr>
          <w:p w:rsidR="00F4418D" w:rsidRPr="002F2CD0" w:rsidRDefault="00F4418D" w:rsidP="00EE177B">
            <w:pPr>
              <w:jc w:val="both"/>
              <w:rPr>
                <w:sz w:val="8"/>
              </w:rPr>
            </w:pPr>
          </w:p>
        </w:tc>
        <w:tc>
          <w:tcPr>
            <w:tcW w:w="3275" w:type="dxa"/>
            <w:gridSpan w:val="4"/>
            <w:tcBorders>
              <w:top w:val="nil"/>
              <w:left w:val="nil"/>
              <w:bottom w:val="double" w:sz="4" w:space="0" w:color="auto"/>
              <w:right w:val="nil"/>
            </w:tcBorders>
          </w:tcPr>
          <w:p w:rsidR="00F4418D" w:rsidRPr="002F2CD0" w:rsidRDefault="00F4418D" w:rsidP="00EE177B">
            <w:pPr>
              <w:jc w:val="both"/>
              <w:rPr>
                <w:sz w:val="8"/>
              </w:rPr>
            </w:pPr>
          </w:p>
        </w:tc>
        <w:tc>
          <w:tcPr>
            <w:tcW w:w="3910" w:type="dxa"/>
            <w:gridSpan w:val="11"/>
            <w:tcBorders>
              <w:top w:val="nil"/>
              <w:left w:val="nil"/>
              <w:bottom w:val="double" w:sz="4" w:space="0" w:color="auto"/>
              <w:right w:val="double" w:sz="4" w:space="0" w:color="auto"/>
            </w:tcBorders>
          </w:tcPr>
          <w:p w:rsidR="00F4418D" w:rsidRPr="002F2CD0" w:rsidRDefault="00F4418D" w:rsidP="00EE177B">
            <w:pPr>
              <w:jc w:val="both"/>
              <w:rPr>
                <w:sz w:val="8"/>
              </w:rPr>
            </w:pPr>
          </w:p>
        </w:tc>
      </w:tr>
    </w:tbl>
    <w:p w:rsidR="00F4418D" w:rsidRPr="002F2CD0" w:rsidRDefault="00F4418D" w:rsidP="001B0BBB">
      <w:pPr>
        <w:jc w:val="both"/>
        <w:rPr>
          <w:sz w:val="4"/>
        </w:rPr>
      </w:pPr>
    </w:p>
    <w:tbl>
      <w:tblPr>
        <w:tblW w:w="959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1"/>
        <w:gridCol w:w="2877"/>
        <w:gridCol w:w="3360"/>
        <w:gridCol w:w="1654"/>
      </w:tblGrid>
      <w:tr w:rsidR="00F4418D" w:rsidRPr="002F2CD0">
        <w:tc>
          <w:tcPr>
            <w:tcW w:w="1701" w:type="dxa"/>
            <w:tcBorders>
              <w:top w:val="double" w:sz="4" w:space="0" w:color="auto"/>
            </w:tcBorders>
            <w:shd w:val="pct12" w:color="auto" w:fill="auto"/>
            <w:vAlign w:val="center"/>
          </w:tcPr>
          <w:p w:rsidR="00F4418D" w:rsidRPr="002F2CD0" w:rsidRDefault="00F4418D" w:rsidP="00EE177B">
            <w:pPr>
              <w:jc w:val="center"/>
              <w:rPr>
                <w:b/>
              </w:rPr>
            </w:pPr>
            <w:r w:rsidRPr="002F2CD0">
              <w:rPr>
                <w:b/>
              </w:rPr>
              <w:t>Valsts</w:t>
            </w:r>
          </w:p>
          <w:p w:rsidR="00F4418D" w:rsidRPr="002F2CD0" w:rsidRDefault="00F4418D" w:rsidP="00EE177B">
            <w:pPr>
              <w:jc w:val="center"/>
              <w:rPr>
                <w:b/>
              </w:rPr>
            </w:pPr>
            <w:proofErr w:type="spellStart"/>
            <w:r w:rsidRPr="002F2CD0">
              <w:rPr>
                <w:b/>
              </w:rPr>
              <w:t>Country</w:t>
            </w:r>
            <w:proofErr w:type="spellEnd"/>
          </w:p>
        </w:tc>
        <w:tc>
          <w:tcPr>
            <w:tcW w:w="2877" w:type="dxa"/>
            <w:tcBorders>
              <w:top w:val="double" w:sz="4" w:space="0" w:color="auto"/>
            </w:tcBorders>
            <w:shd w:val="pct12" w:color="auto" w:fill="auto"/>
            <w:vAlign w:val="center"/>
          </w:tcPr>
          <w:p w:rsidR="00F4418D" w:rsidRPr="002F2CD0" w:rsidRDefault="00F4418D" w:rsidP="00EE177B">
            <w:pPr>
              <w:jc w:val="center"/>
              <w:rPr>
                <w:b/>
              </w:rPr>
            </w:pPr>
            <w:r w:rsidRPr="002F2CD0">
              <w:rPr>
                <w:b/>
              </w:rPr>
              <w:t>Pilsēta, apdzīvota vieta</w:t>
            </w:r>
          </w:p>
          <w:p w:rsidR="00F4418D" w:rsidRPr="002F2CD0" w:rsidRDefault="00F4418D" w:rsidP="00EE177B">
            <w:pPr>
              <w:jc w:val="center"/>
              <w:rPr>
                <w:b/>
              </w:rPr>
            </w:pPr>
            <w:proofErr w:type="spellStart"/>
            <w:r w:rsidRPr="002F2CD0">
              <w:rPr>
                <w:b/>
              </w:rPr>
              <w:t>City</w:t>
            </w:r>
            <w:proofErr w:type="spellEnd"/>
            <w:r w:rsidRPr="002F2CD0">
              <w:rPr>
                <w:b/>
              </w:rPr>
              <w:t xml:space="preserve"> </w:t>
            </w:r>
            <w:proofErr w:type="spellStart"/>
            <w:r w:rsidRPr="002F2CD0">
              <w:rPr>
                <w:b/>
              </w:rPr>
              <w:t>or</w:t>
            </w:r>
            <w:proofErr w:type="spellEnd"/>
            <w:r w:rsidRPr="002F2CD0">
              <w:rPr>
                <w:b/>
              </w:rPr>
              <w:t xml:space="preserve"> </w:t>
            </w:r>
            <w:proofErr w:type="spellStart"/>
            <w:r w:rsidRPr="002F2CD0">
              <w:rPr>
                <w:b/>
              </w:rPr>
              <w:t>place</w:t>
            </w:r>
            <w:proofErr w:type="spellEnd"/>
          </w:p>
        </w:tc>
        <w:tc>
          <w:tcPr>
            <w:tcW w:w="3360" w:type="dxa"/>
            <w:tcBorders>
              <w:top w:val="double" w:sz="4" w:space="0" w:color="auto"/>
            </w:tcBorders>
            <w:shd w:val="pct12" w:color="auto" w:fill="auto"/>
            <w:vAlign w:val="center"/>
          </w:tcPr>
          <w:p w:rsidR="00F4418D" w:rsidRPr="002F2CD0" w:rsidRDefault="00F4418D" w:rsidP="00EE177B">
            <w:pPr>
              <w:jc w:val="center"/>
              <w:rPr>
                <w:b/>
              </w:rPr>
            </w:pPr>
            <w:r w:rsidRPr="002F2CD0">
              <w:rPr>
                <w:b/>
              </w:rPr>
              <w:t>Iela, numurs</w:t>
            </w:r>
          </w:p>
          <w:p w:rsidR="00F4418D" w:rsidRPr="002F2CD0" w:rsidRDefault="00F4418D" w:rsidP="00EE177B">
            <w:pPr>
              <w:jc w:val="center"/>
              <w:rPr>
                <w:b/>
              </w:rPr>
            </w:pPr>
            <w:proofErr w:type="spellStart"/>
            <w:r w:rsidRPr="002F2CD0">
              <w:rPr>
                <w:b/>
              </w:rPr>
              <w:t>Street</w:t>
            </w:r>
            <w:proofErr w:type="spellEnd"/>
            <w:r w:rsidRPr="002F2CD0">
              <w:rPr>
                <w:b/>
              </w:rPr>
              <w:t xml:space="preserve">, </w:t>
            </w:r>
            <w:proofErr w:type="spellStart"/>
            <w:r w:rsidRPr="002F2CD0">
              <w:rPr>
                <w:b/>
              </w:rPr>
              <w:t>number</w:t>
            </w:r>
            <w:proofErr w:type="spellEnd"/>
          </w:p>
        </w:tc>
        <w:tc>
          <w:tcPr>
            <w:tcW w:w="1654" w:type="dxa"/>
            <w:tcBorders>
              <w:top w:val="double" w:sz="4" w:space="0" w:color="auto"/>
            </w:tcBorders>
            <w:shd w:val="pct12" w:color="auto" w:fill="auto"/>
            <w:vAlign w:val="center"/>
          </w:tcPr>
          <w:p w:rsidR="00F4418D" w:rsidRPr="002F2CD0" w:rsidRDefault="00F4418D" w:rsidP="00EE177B">
            <w:pPr>
              <w:jc w:val="center"/>
              <w:rPr>
                <w:b/>
              </w:rPr>
            </w:pPr>
            <w:r w:rsidRPr="002F2CD0">
              <w:rPr>
                <w:b/>
              </w:rPr>
              <w:t>Pasta indekss</w:t>
            </w:r>
          </w:p>
          <w:p w:rsidR="00F4418D" w:rsidRPr="002F2CD0" w:rsidRDefault="00F4418D" w:rsidP="00EE177B">
            <w:pPr>
              <w:jc w:val="center"/>
              <w:rPr>
                <w:b/>
              </w:rPr>
            </w:pPr>
            <w:proofErr w:type="spellStart"/>
            <w:r w:rsidRPr="002F2CD0">
              <w:rPr>
                <w:b/>
              </w:rPr>
              <w:t>Postal</w:t>
            </w:r>
            <w:proofErr w:type="spellEnd"/>
            <w:r w:rsidRPr="002F2CD0">
              <w:rPr>
                <w:b/>
              </w:rPr>
              <w:t xml:space="preserve"> </w:t>
            </w:r>
            <w:proofErr w:type="spellStart"/>
            <w:r w:rsidRPr="002F2CD0">
              <w:rPr>
                <w:b/>
              </w:rPr>
              <w:t>code</w:t>
            </w:r>
            <w:proofErr w:type="spellEnd"/>
          </w:p>
        </w:tc>
      </w:tr>
      <w:tr w:rsidR="00F4418D" w:rsidRPr="0004615E">
        <w:trPr>
          <w:trHeight w:val="360"/>
        </w:trPr>
        <w:tc>
          <w:tcPr>
            <w:tcW w:w="1701" w:type="dxa"/>
            <w:tcBorders>
              <w:bottom w:val="double" w:sz="4" w:space="0" w:color="auto"/>
            </w:tcBorders>
            <w:vAlign w:val="center"/>
          </w:tcPr>
          <w:p w:rsidR="00F4418D" w:rsidRPr="0004615E" w:rsidRDefault="00F4418D" w:rsidP="0004615E">
            <w:pPr>
              <w:jc w:val="center"/>
              <w:rPr>
                <w:i/>
                <w:sz w:val="24"/>
                <w:szCs w:val="24"/>
              </w:rPr>
            </w:pPr>
            <w:r w:rsidRPr="0004615E">
              <w:rPr>
                <w:i/>
                <w:sz w:val="24"/>
                <w:szCs w:val="24"/>
              </w:rPr>
              <w:t>Latvijas Republika</w:t>
            </w:r>
          </w:p>
        </w:tc>
        <w:tc>
          <w:tcPr>
            <w:tcW w:w="2877" w:type="dxa"/>
            <w:tcBorders>
              <w:bottom w:val="double" w:sz="4" w:space="0" w:color="auto"/>
            </w:tcBorders>
            <w:vAlign w:val="center"/>
          </w:tcPr>
          <w:p w:rsidR="00F4418D" w:rsidRPr="0004615E" w:rsidRDefault="00F4418D" w:rsidP="0004615E">
            <w:pPr>
              <w:jc w:val="center"/>
              <w:rPr>
                <w:i/>
                <w:sz w:val="24"/>
                <w:szCs w:val="24"/>
              </w:rPr>
            </w:pPr>
            <w:r w:rsidRPr="00CF530A">
              <w:rPr>
                <w:i/>
                <w:sz w:val="24"/>
                <w:szCs w:val="24"/>
              </w:rPr>
              <w:t>Rīga</w:t>
            </w:r>
          </w:p>
        </w:tc>
        <w:tc>
          <w:tcPr>
            <w:tcW w:w="3360" w:type="dxa"/>
            <w:tcBorders>
              <w:bottom w:val="double" w:sz="4" w:space="0" w:color="auto"/>
            </w:tcBorders>
            <w:vAlign w:val="center"/>
          </w:tcPr>
          <w:p w:rsidR="00F4418D" w:rsidRPr="0004615E" w:rsidRDefault="00F4418D" w:rsidP="0004615E">
            <w:pPr>
              <w:jc w:val="center"/>
              <w:rPr>
                <w:i/>
                <w:sz w:val="24"/>
                <w:szCs w:val="24"/>
              </w:rPr>
            </w:pPr>
            <w:r>
              <w:rPr>
                <w:i/>
                <w:sz w:val="24"/>
                <w:szCs w:val="24"/>
              </w:rPr>
              <w:t>Kliņģeru 251</w:t>
            </w:r>
            <w:r w:rsidRPr="00CF530A">
              <w:rPr>
                <w:i/>
                <w:sz w:val="24"/>
                <w:szCs w:val="24"/>
              </w:rPr>
              <w:t xml:space="preserve"> </w:t>
            </w:r>
          </w:p>
        </w:tc>
        <w:tc>
          <w:tcPr>
            <w:tcW w:w="1654" w:type="dxa"/>
            <w:tcBorders>
              <w:bottom w:val="double" w:sz="4" w:space="0" w:color="auto"/>
            </w:tcBorders>
            <w:vAlign w:val="center"/>
          </w:tcPr>
          <w:p w:rsidR="00F4418D" w:rsidRPr="0004615E" w:rsidRDefault="00F4418D" w:rsidP="0004615E">
            <w:pPr>
              <w:jc w:val="center"/>
              <w:rPr>
                <w:i/>
                <w:sz w:val="24"/>
                <w:szCs w:val="24"/>
              </w:rPr>
            </w:pPr>
            <w:r w:rsidRPr="00CF530A">
              <w:rPr>
                <w:i/>
                <w:sz w:val="24"/>
                <w:szCs w:val="24"/>
              </w:rPr>
              <w:t>LV – 1099</w:t>
            </w:r>
          </w:p>
        </w:tc>
      </w:tr>
    </w:tbl>
    <w:p w:rsidR="00F4418D" w:rsidRPr="002F2CD0" w:rsidRDefault="00F4418D" w:rsidP="001B0BBB">
      <w:pPr>
        <w:rPr>
          <w:b/>
          <w:sz w:val="10"/>
          <w:szCs w:val="10"/>
        </w:rPr>
      </w:pPr>
    </w:p>
    <w:p w:rsidR="00F4418D" w:rsidRPr="002F2CD0" w:rsidRDefault="00F4418D" w:rsidP="001B0BBB">
      <w:pPr>
        <w:rPr>
          <w:b/>
          <w:sz w:val="22"/>
        </w:rPr>
      </w:pPr>
      <w:r w:rsidRPr="002F2CD0">
        <w:rPr>
          <w:b/>
          <w:sz w:val="22"/>
        </w:rPr>
        <w:t>III    Gūtie ienākumi un samaksātais ienākuma nodoklis /</w:t>
      </w:r>
    </w:p>
    <w:p w:rsidR="00F4418D" w:rsidRPr="002F2CD0" w:rsidRDefault="00F4418D" w:rsidP="001B0BBB">
      <w:pPr>
        <w:rPr>
          <w:b/>
          <w:sz w:val="22"/>
        </w:rPr>
      </w:pPr>
      <w:r w:rsidRPr="002F2CD0">
        <w:rPr>
          <w:b/>
          <w:sz w:val="22"/>
        </w:rPr>
        <w:t xml:space="preserve">         </w:t>
      </w:r>
      <w:proofErr w:type="spellStart"/>
      <w:r w:rsidRPr="002F2CD0">
        <w:rPr>
          <w:b/>
          <w:sz w:val="22"/>
        </w:rPr>
        <w:t>Income</w:t>
      </w:r>
      <w:proofErr w:type="spellEnd"/>
      <w:r w:rsidRPr="002F2CD0">
        <w:rPr>
          <w:b/>
          <w:sz w:val="22"/>
        </w:rPr>
        <w:t xml:space="preserve"> </w:t>
      </w:r>
      <w:proofErr w:type="spellStart"/>
      <w:r w:rsidRPr="002F2CD0">
        <w:rPr>
          <w:b/>
          <w:sz w:val="22"/>
        </w:rPr>
        <w:t>received</w:t>
      </w:r>
      <w:proofErr w:type="spellEnd"/>
      <w:r w:rsidRPr="002F2CD0">
        <w:rPr>
          <w:b/>
          <w:sz w:val="22"/>
        </w:rPr>
        <w:t xml:space="preserve"> </w:t>
      </w:r>
      <w:proofErr w:type="spellStart"/>
      <w:r w:rsidRPr="002F2CD0">
        <w:rPr>
          <w:b/>
          <w:sz w:val="22"/>
        </w:rPr>
        <w:t>and</w:t>
      </w:r>
      <w:proofErr w:type="spellEnd"/>
      <w:r w:rsidRPr="002F2CD0">
        <w:rPr>
          <w:b/>
          <w:sz w:val="22"/>
        </w:rPr>
        <w:t xml:space="preserve"> </w:t>
      </w:r>
      <w:proofErr w:type="spellStart"/>
      <w:r w:rsidRPr="002F2CD0">
        <w:rPr>
          <w:b/>
          <w:sz w:val="22"/>
        </w:rPr>
        <w:t>income</w:t>
      </w:r>
      <w:proofErr w:type="spellEnd"/>
      <w:r w:rsidRPr="002F2CD0">
        <w:rPr>
          <w:b/>
          <w:sz w:val="22"/>
        </w:rPr>
        <w:t xml:space="preserve"> </w:t>
      </w:r>
      <w:proofErr w:type="spellStart"/>
      <w:r w:rsidRPr="002F2CD0">
        <w:rPr>
          <w:b/>
          <w:sz w:val="22"/>
        </w:rPr>
        <w:t>tax</w:t>
      </w:r>
      <w:proofErr w:type="spellEnd"/>
      <w:r w:rsidRPr="002F2CD0">
        <w:rPr>
          <w:b/>
          <w:sz w:val="22"/>
        </w:rPr>
        <w:t xml:space="preserve"> </w:t>
      </w:r>
      <w:proofErr w:type="spellStart"/>
      <w:r w:rsidRPr="002F2CD0">
        <w:rPr>
          <w:b/>
          <w:sz w:val="22"/>
        </w:rPr>
        <w:t>paid</w:t>
      </w:r>
      <w:proofErr w:type="spellEnd"/>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842"/>
        <w:gridCol w:w="1276"/>
        <w:gridCol w:w="2126"/>
      </w:tblGrid>
      <w:tr w:rsidR="00F4418D" w:rsidRPr="002F2CD0">
        <w:trPr>
          <w:trHeight w:val="872"/>
        </w:trPr>
        <w:tc>
          <w:tcPr>
            <w:tcW w:w="2410" w:type="dxa"/>
            <w:tcBorders>
              <w:top w:val="double" w:sz="4" w:space="0" w:color="auto"/>
            </w:tcBorders>
            <w:shd w:val="pct12" w:color="auto" w:fill="auto"/>
            <w:vAlign w:val="center"/>
          </w:tcPr>
          <w:p w:rsidR="00F4418D" w:rsidRPr="002F2CD0" w:rsidRDefault="00F4418D" w:rsidP="00EE177B">
            <w:pPr>
              <w:jc w:val="center"/>
              <w:rPr>
                <w:b/>
              </w:rPr>
            </w:pPr>
            <w:r w:rsidRPr="002F2CD0">
              <w:rPr>
                <w:b/>
              </w:rPr>
              <w:t>Ienākuma veids</w:t>
            </w:r>
          </w:p>
          <w:p w:rsidR="00F4418D" w:rsidRPr="002F2CD0" w:rsidRDefault="00F4418D" w:rsidP="00EE177B">
            <w:pPr>
              <w:jc w:val="center"/>
              <w:rPr>
                <w:b/>
              </w:rPr>
            </w:pPr>
            <w:proofErr w:type="spellStart"/>
            <w:r w:rsidRPr="002F2CD0">
              <w:rPr>
                <w:b/>
              </w:rPr>
              <w:t>Type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income</w:t>
            </w:r>
            <w:proofErr w:type="spellEnd"/>
          </w:p>
        </w:tc>
        <w:tc>
          <w:tcPr>
            <w:tcW w:w="1985" w:type="dxa"/>
            <w:tcBorders>
              <w:top w:val="double" w:sz="4" w:space="0" w:color="auto"/>
            </w:tcBorders>
            <w:shd w:val="pct12" w:color="auto" w:fill="auto"/>
            <w:vAlign w:val="center"/>
          </w:tcPr>
          <w:p w:rsidR="00F4418D" w:rsidRPr="002F2CD0" w:rsidRDefault="00F4418D" w:rsidP="00EE177B">
            <w:pPr>
              <w:jc w:val="center"/>
              <w:rPr>
                <w:b/>
              </w:rPr>
            </w:pPr>
            <w:r w:rsidRPr="002F2CD0">
              <w:rPr>
                <w:b/>
              </w:rPr>
              <w:t>Maksājuma datums</w:t>
            </w:r>
          </w:p>
          <w:p w:rsidR="00F4418D" w:rsidRPr="002F2CD0" w:rsidRDefault="00F4418D" w:rsidP="00EE177B">
            <w:pPr>
              <w:jc w:val="center"/>
              <w:rPr>
                <w:b/>
              </w:rPr>
            </w:pPr>
            <w:proofErr w:type="spellStart"/>
            <w:r w:rsidRPr="002F2CD0">
              <w:rPr>
                <w:b/>
              </w:rPr>
              <w:t>Date</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payment</w:t>
            </w:r>
            <w:proofErr w:type="spellEnd"/>
          </w:p>
        </w:tc>
        <w:tc>
          <w:tcPr>
            <w:tcW w:w="1842" w:type="dxa"/>
            <w:tcBorders>
              <w:top w:val="double" w:sz="4" w:space="0" w:color="auto"/>
            </w:tcBorders>
            <w:shd w:val="pct12" w:color="auto" w:fill="auto"/>
            <w:vAlign w:val="center"/>
          </w:tcPr>
          <w:p w:rsidR="00F4418D" w:rsidRPr="002F2CD0" w:rsidRDefault="00F4418D" w:rsidP="00EE177B">
            <w:pPr>
              <w:jc w:val="center"/>
              <w:rPr>
                <w:b/>
              </w:rPr>
            </w:pPr>
            <w:r w:rsidRPr="002F2CD0">
              <w:rPr>
                <w:b/>
              </w:rPr>
              <w:t>Ienākumu summa</w:t>
            </w:r>
          </w:p>
          <w:p w:rsidR="00F4418D" w:rsidRPr="002F2CD0" w:rsidRDefault="00F4418D" w:rsidP="00EE177B">
            <w:pPr>
              <w:jc w:val="center"/>
              <w:rPr>
                <w:b/>
              </w:rPr>
            </w:pPr>
            <w:proofErr w:type="spellStart"/>
            <w:r w:rsidRPr="002F2CD0">
              <w:rPr>
                <w:b/>
              </w:rPr>
              <w:t>Amount</w:t>
            </w:r>
            <w:proofErr w:type="spellEnd"/>
            <w:r w:rsidRPr="002F2CD0">
              <w:rPr>
                <w:b/>
              </w:rPr>
              <w:t xml:space="preserve"> </w:t>
            </w:r>
            <w:proofErr w:type="spellStart"/>
            <w:r w:rsidRPr="002F2CD0">
              <w:rPr>
                <w:b/>
              </w:rPr>
              <w:t>of</w:t>
            </w:r>
            <w:proofErr w:type="spellEnd"/>
            <w:r w:rsidRPr="002F2CD0">
              <w:rPr>
                <w:b/>
              </w:rPr>
              <w:t xml:space="preserve"> </w:t>
            </w:r>
            <w:proofErr w:type="spellStart"/>
            <w:r w:rsidRPr="002F2CD0">
              <w:rPr>
                <w:b/>
              </w:rPr>
              <w:t>income</w:t>
            </w:r>
            <w:proofErr w:type="spellEnd"/>
          </w:p>
          <w:p w:rsidR="00F4418D" w:rsidRPr="002F2CD0" w:rsidRDefault="00F4418D" w:rsidP="00EE177B">
            <w:pPr>
              <w:jc w:val="center"/>
              <w:rPr>
                <w:b/>
              </w:rPr>
            </w:pPr>
            <w:r w:rsidRPr="002F2CD0">
              <w:rPr>
                <w:b/>
              </w:rPr>
              <w:t>(Ls)</w:t>
            </w:r>
          </w:p>
        </w:tc>
        <w:tc>
          <w:tcPr>
            <w:tcW w:w="1276" w:type="dxa"/>
            <w:tcBorders>
              <w:top w:val="double" w:sz="4" w:space="0" w:color="auto"/>
            </w:tcBorders>
            <w:shd w:val="pct12" w:color="auto" w:fill="auto"/>
            <w:vAlign w:val="center"/>
          </w:tcPr>
          <w:p w:rsidR="00F4418D" w:rsidRPr="002F2CD0" w:rsidRDefault="00F4418D" w:rsidP="00EE177B">
            <w:pPr>
              <w:jc w:val="center"/>
              <w:rPr>
                <w:b/>
              </w:rPr>
            </w:pPr>
            <w:r w:rsidRPr="002F2CD0">
              <w:rPr>
                <w:b/>
              </w:rPr>
              <w:t>Nodokļa likme</w:t>
            </w:r>
          </w:p>
          <w:p w:rsidR="00F4418D" w:rsidRPr="002F2CD0" w:rsidRDefault="00F4418D" w:rsidP="00EE177B">
            <w:pPr>
              <w:jc w:val="center"/>
              <w:rPr>
                <w:b/>
              </w:rPr>
            </w:pPr>
            <w:proofErr w:type="spellStart"/>
            <w:r w:rsidRPr="002F2CD0">
              <w:rPr>
                <w:b/>
              </w:rPr>
              <w:t>Tax</w:t>
            </w:r>
            <w:proofErr w:type="spellEnd"/>
            <w:r w:rsidRPr="002F2CD0">
              <w:rPr>
                <w:b/>
              </w:rPr>
              <w:t xml:space="preserve"> </w:t>
            </w:r>
            <w:proofErr w:type="spellStart"/>
            <w:r w:rsidRPr="002F2CD0">
              <w:rPr>
                <w:b/>
              </w:rPr>
              <w:t>rate</w:t>
            </w:r>
            <w:proofErr w:type="spellEnd"/>
          </w:p>
          <w:p w:rsidR="00F4418D" w:rsidRPr="002F2CD0" w:rsidRDefault="00F4418D" w:rsidP="00EE177B">
            <w:pPr>
              <w:jc w:val="center"/>
              <w:rPr>
                <w:b/>
              </w:rPr>
            </w:pPr>
            <w:r w:rsidRPr="002F2CD0">
              <w:rPr>
                <w:b/>
              </w:rPr>
              <w:t>(%)</w:t>
            </w:r>
          </w:p>
        </w:tc>
        <w:tc>
          <w:tcPr>
            <w:tcW w:w="2126" w:type="dxa"/>
            <w:tcBorders>
              <w:top w:val="double" w:sz="4" w:space="0" w:color="auto"/>
            </w:tcBorders>
            <w:shd w:val="pct12" w:color="auto" w:fill="auto"/>
            <w:vAlign w:val="center"/>
          </w:tcPr>
          <w:p w:rsidR="00F4418D" w:rsidRPr="002F2CD0" w:rsidRDefault="00F4418D" w:rsidP="00EE177B">
            <w:pPr>
              <w:jc w:val="center"/>
              <w:rPr>
                <w:b/>
              </w:rPr>
            </w:pPr>
            <w:r w:rsidRPr="002F2CD0">
              <w:rPr>
                <w:b/>
              </w:rPr>
              <w:t xml:space="preserve">Samaksātais nodoklis </w:t>
            </w:r>
          </w:p>
          <w:p w:rsidR="00F4418D" w:rsidRPr="002F2CD0" w:rsidRDefault="00F4418D" w:rsidP="00EE177B">
            <w:pPr>
              <w:jc w:val="center"/>
              <w:rPr>
                <w:b/>
              </w:rPr>
            </w:pPr>
            <w:proofErr w:type="spellStart"/>
            <w:r w:rsidRPr="002F2CD0">
              <w:rPr>
                <w:b/>
              </w:rPr>
              <w:t>Tax</w:t>
            </w:r>
            <w:proofErr w:type="spellEnd"/>
            <w:r w:rsidRPr="002F2CD0">
              <w:rPr>
                <w:b/>
              </w:rPr>
              <w:t xml:space="preserve"> </w:t>
            </w:r>
            <w:proofErr w:type="spellStart"/>
            <w:r w:rsidRPr="002F2CD0">
              <w:rPr>
                <w:b/>
              </w:rPr>
              <w:t>paid</w:t>
            </w:r>
            <w:proofErr w:type="spellEnd"/>
            <w:r w:rsidRPr="002F2CD0">
              <w:rPr>
                <w:b/>
              </w:rPr>
              <w:t xml:space="preserve"> </w:t>
            </w:r>
          </w:p>
          <w:p w:rsidR="00F4418D" w:rsidRPr="002F2CD0" w:rsidRDefault="00F4418D" w:rsidP="00EE177B">
            <w:pPr>
              <w:jc w:val="center"/>
              <w:rPr>
                <w:b/>
              </w:rPr>
            </w:pPr>
            <w:r w:rsidRPr="002F2CD0">
              <w:rPr>
                <w:b/>
              </w:rPr>
              <w:t>(Ls)</w:t>
            </w:r>
          </w:p>
        </w:tc>
      </w:tr>
      <w:tr w:rsidR="00F4418D" w:rsidRPr="0004615E">
        <w:trPr>
          <w:trHeight w:val="300"/>
        </w:trPr>
        <w:tc>
          <w:tcPr>
            <w:tcW w:w="2410" w:type="dxa"/>
            <w:tcBorders>
              <w:bottom w:val="double" w:sz="4" w:space="0" w:color="auto"/>
            </w:tcBorders>
            <w:vAlign w:val="center"/>
          </w:tcPr>
          <w:p w:rsidR="00F4418D" w:rsidRPr="0004615E" w:rsidRDefault="00F4418D" w:rsidP="0004615E">
            <w:pPr>
              <w:jc w:val="center"/>
              <w:rPr>
                <w:i/>
                <w:sz w:val="24"/>
                <w:szCs w:val="24"/>
              </w:rPr>
            </w:pPr>
            <w:r w:rsidRPr="0004615E">
              <w:rPr>
                <w:i/>
                <w:sz w:val="24"/>
                <w:szCs w:val="24"/>
              </w:rPr>
              <w:t>Ienākums no intelektuālā īpašuma izmantošanas</w:t>
            </w:r>
          </w:p>
        </w:tc>
        <w:tc>
          <w:tcPr>
            <w:tcW w:w="1985" w:type="dxa"/>
            <w:tcBorders>
              <w:bottom w:val="double" w:sz="4" w:space="0" w:color="auto"/>
            </w:tcBorders>
            <w:vAlign w:val="center"/>
          </w:tcPr>
          <w:p w:rsidR="00F4418D" w:rsidRPr="0004615E" w:rsidRDefault="00F4418D" w:rsidP="00B33DAB">
            <w:pPr>
              <w:jc w:val="center"/>
              <w:rPr>
                <w:i/>
                <w:sz w:val="24"/>
                <w:szCs w:val="24"/>
              </w:rPr>
            </w:pPr>
            <w:r w:rsidRPr="00CF530A">
              <w:rPr>
                <w:i/>
                <w:sz w:val="24"/>
                <w:szCs w:val="24"/>
              </w:rPr>
              <w:t>03.</w:t>
            </w:r>
            <w:r>
              <w:rPr>
                <w:i/>
                <w:sz w:val="24"/>
                <w:szCs w:val="24"/>
              </w:rPr>
              <w:t>01</w:t>
            </w:r>
            <w:r w:rsidRPr="00CF530A">
              <w:rPr>
                <w:i/>
                <w:sz w:val="24"/>
                <w:szCs w:val="24"/>
              </w:rPr>
              <w:t>.</w:t>
            </w:r>
            <w:r>
              <w:rPr>
                <w:i/>
                <w:sz w:val="24"/>
                <w:szCs w:val="24"/>
              </w:rPr>
              <w:t>20</w:t>
            </w:r>
            <w:r w:rsidR="00B33DAB">
              <w:rPr>
                <w:i/>
                <w:sz w:val="24"/>
                <w:szCs w:val="24"/>
              </w:rPr>
              <w:t>XX</w:t>
            </w:r>
            <w:r>
              <w:rPr>
                <w:i/>
                <w:sz w:val="24"/>
                <w:szCs w:val="24"/>
              </w:rPr>
              <w:t>.</w:t>
            </w:r>
          </w:p>
        </w:tc>
        <w:tc>
          <w:tcPr>
            <w:tcW w:w="1842" w:type="dxa"/>
            <w:tcBorders>
              <w:bottom w:val="double" w:sz="4" w:space="0" w:color="auto"/>
            </w:tcBorders>
            <w:vAlign w:val="center"/>
          </w:tcPr>
          <w:p w:rsidR="00F4418D" w:rsidRPr="0004615E" w:rsidRDefault="00F4418D" w:rsidP="0004615E">
            <w:pPr>
              <w:jc w:val="center"/>
              <w:rPr>
                <w:i/>
                <w:sz w:val="24"/>
                <w:szCs w:val="24"/>
              </w:rPr>
            </w:pPr>
            <w:r w:rsidRPr="00CF530A">
              <w:rPr>
                <w:i/>
                <w:sz w:val="24"/>
                <w:szCs w:val="24"/>
              </w:rPr>
              <w:t>800</w:t>
            </w:r>
          </w:p>
        </w:tc>
        <w:tc>
          <w:tcPr>
            <w:tcW w:w="1276" w:type="dxa"/>
            <w:tcBorders>
              <w:bottom w:val="double" w:sz="4" w:space="0" w:color="auto"/>
            </w:tcBorders>
            <w:vAlign w:val="center"/>
          </w:tcPr>
          <w:p w:rsidR="00F4418D" w:rsidRPr="0004615E" w:rsidRDefault="00F4418D" w:rsidP="0004615E">
            <w:pPr>
              <w:jc w:val="center"/>
              <w:rPr>
                <w:i/>
                <w:sz w:val="24"/>
                <w:szCs w:val="24"/>
              </w:rPr>
            </w:pPr>
            <w:r>
              <w:rPr>
                <w:i/>
                <w:sz w:val="24"/>
                <w:szCs w:val="24"/>
              </w:rPr>
              <w:t>5</w:t>
            </w:r>
          </w:p>
        </w:tc>
        <w:tc>
          <w:tcPr>
            <w:tcW w:w="2126" w:type="dxa"/>
            <w:tcBorders>
              <w:bottom w:val="double" w:sz="4" w:space="0" w:color="auto"/>
            </w:tcBorders>
            <w:vAlign w:val="center"/>
          </w:tcPr>
          <w:p w:rsidR="00F4418D" w:rsidRPr="0004615E" w:rsidRDefault="00F4418D" w:rsidP="0004615E">
            <w:pPr>
              <w:jc w:val="center"/>
              <w:rPr>
                <w:i/>
                <w:sz w:val="24"/>
                <w:szCs w:val="24"/>
              </w:rPr>
            </w:pPr>
            <w:r>
              <w:rPr>
                <w:i/>
                <w:sz w:val="24"/>
                <w:szCs w:val="24"/>
              </w:rPr>
              <w:t>40</w:t>
            </w:r>
          </w:p>
        </w:tc>
      </w:tr>
    </w:tbl>
    <w:p w:rsidR="00F4418D" w:rsidRPr="002F2CD0" w:rsidRDefault="00F4418D" w:rsidP="001B0BBB">
      <w:pPr>
        <w:rPr>
          <w:sz w:val="10"/>
          <w:szCs w:val="10"/>
        </w:rPr>
      </w:pPr>
    </w:p>
    <w:p w:rsidR="00F4418D" w:rsidRDefault="00F4418D" w:rsidP="001B0BBB">
      <w:pPr>
        <w:rPr>
          <w:b/>
          <w:sz w:val="22"/>
        </w:rPr>
      </w:pPr>
    </w:p>
    <w:p w:rsidR="00F4418D" w:rsidRPr="002F2CD0" w:rsidRDefault="00F4418D" w:rsidP="001B0BBB">
      <w:pPr>
        <w:rPr>
          <w:b/>
          <w:sz w:val="22"/>
        </w:rPr>
      </w:pPr>
      <w:r w:rsidRPr="002F2CD0">
        <w:rPr>
          <w:b/>
          <w:sz w:val="22"/>
        </w:rPr>
        <w:t xml:space="preserve">IV Ienākumu izmaksātāja apliecinājums / </w:t>
      </w:r>
      <w:proofErr w:type="spellStart"/>
      <w:r w:rsidRPr="002F2CD0">
        <w:rPr>
          <w:b/>
          <w:sz w:val="22"/>
        </w:rPr>
        <w:t>Certificate</w:t>
      </w:r>
      <w:proofErr w:type="spellEnd"/>
      <w:r w:rsidRPr="002F2CD0">
        <w:rPr>
          <w:b/>
          <w:sz w:val="22"/>
        </w:rPr>
        <w:t xml:space="preserve"> </w:t>
      </w:r>
      <w:proofErr w:type="spellStart"/>
      <w:r w:rsidRPr="002F2CD0">
        <w:rPr>
          <w:b/>
          <w:sz w:val="22"/>
        </w:rPr>
        <w:t>of</w:t>
      </w:r>
      <w:proofErr w:type="spellEnd"/>
      <w:r w:rsidRPr="002F2CD0">
        <w:rPr>
          <w:b/>
          <w:sz w:val="22"/>
        </w:rPr>
        <w:t xml:space="preserve"> </w:t>
      </w:r>
      <w:proofErr w:type="spellStart"/>
      <w:r w:rsidRPr="002F2CD0">
        <w:rPr>
          <w:b/>
          <w:sz w:val="22"/>
        </w:rPr>
        <w:t>the</w:t>
      </w:r>
      <w:proofErr w:type="spellEnd"/>
      <w:r w:rsidRPr="002F2CD0">
        <w:rPr>
          <w:b/>
          <w:sz w:val="22"/>
        </w:rPr>
        <w:t xml:space="preserve"> </w:t>
      </w:r>
      <w:proofErr w:type="spellStart"/>
      <w:r w:rsidRPr="002F2CD0">
        <w:rPr>
          <w:b/>
          <w:sz w:val="22"/>
        </w:rPr>
        <w:t>payer</w:t>
      </w:r>
      <w:proofErr w:type="spellEnd"/>
      <w:r w:rsidRPr="002F2CD0">
        <w:rPr>
          <w:b/>
          <w:sz w:val="22"/>
        </w:rPr>
        <w:t xml:space="preserve"> </w:t>
      </w:r>
      <w:proofErr w:type="spellStart"/>
      <w:r w:rsidRPr="002F2CD0">
        <w:rPr>
          <w:b/>
          <w:sz w:val="22"/>
        </w:rPr>
        <w:t>of</w:t>
      </w:r>
      <w:proofErr w:type="spellEnd"/>
      <w:r w:rsidRPr="002F2CD0">
        <w:rPr>
          <w:b/>
          <w:sz w:val="22"/>
        </w:rPr>
        <w:t xml:space="preserve"> </w:t>
      </w:r>
      <w:proofErr w:type="spellStart"/>
      <w:r w:rsidRPr="002F2CD0">
        <w:rPr>
          <w:b/>
          <w:sz w:val="22"/>
        </w:rPr>
        <w:t>income</w:t>
      </w:r>
      <w:proofErr w:type="spellEnd"/>
    </w:p>
    <w:p w:rsidR="00F4418D" w:rsidRPr="002F2CD0" w:rsidRDefault="00F4418D" w:rsidP="001B0BBB">
      <w:pPr>
        <w:rPr>
          <w:b/>
          <w:sz w:val="6"/>
        </w:rPr>
      </w:pPr>
    </w:p>
    <w:p w:rsidR="00F4418D" w:rsidRPr="002F2CD0" w:rsidRDefault="00F4418D" w:rsidP="001B0BBB">
      <w:pPr>
        <w:rPr>
          <w:sz w:val="22"/>
        </w:rPr>
      </w:pPr>
      <w:r w:rsidRPr="002F2CD0">
        <w:rPr>
          <w:sz w:val="22"/>
        </w:rPr>
        <w:lastRenderedPageBreak/>
        <w:t>Apliecinājuma parakstītājs apliecina, ka šī apliecinājuma II un III daļā sniegtā informācija ir pilnīga un pareiza.</w:t>
      </w:r>
    </w:p>
    <w:p w:rsidR="00F4418D" w:rsidRPr="002F2CD0" w:rsidRDefault="00F4418D" w:rsidP="001B0BBB">
      <w:pPr>
        <w:rPr>
          <w:sz w:val="22"/>
        </w:rPr>
      </w:pPr>
      <w:proofErr w:type="spellStart"/>
      <w:r w:rsidRPr="002F2CD0">
        <w:rPr>
          <w:sz w:val="22"/>
        </w:rPr>
        <w:t>The</w:t>
      </w:r>
      <w:proofErr w:type="spellEnd"/>
      <w:r w:rsidRPr="002F2CD0">
        <w:rPr>
          <w:sz w:val="22"/>
        </w:rPr>
        <w:t xml:space="preserve"> </w:t>
      </w:r>
      <w:proofErr w:type="spellStart"/>
      <w:r w:rsidRPr="002F2CD0">
        <w:rPr>
          <w:sz w:val="22"/>
        </w:rPr>
        <w:t>undersigned</w:t>
      </w:r>
      <w:proofErr w:type="spellEnd"/>
      <w:r w:rsidRPr="002F2CD0">
        <w:rPr>
          <w:sz w:val="22"/>
        </w:rPr>
        <w:t xml:space="preserve"> </w:t>
      </w:r>
      <w:proofErr w:type="spellStart"/>
      <w:r w:rsidRPr="002F2CD0">
        <w:rPr>
          <w:sz w:val="22"/>
        </w:rPr>
        <w:t>declares</w:t>
      </w:r>
      <w:proofErr w:type="spellEnd"/>
      <w:r w:rsidRPr="002F2CD0">
        <w:rPr>
          <w:sz w:val="22"/>
        </w:rPr>
        <w:t xml:space="preserve"> </w:t>
      </w:r>
      <w:proofErr w:type="spellStart"/>
      <w:r w:rsidRPr="002F2CD0">
        <w:rPr>
          <w:sz w:val="22"/>
        </w:rPr>
        <w:t>that</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particular</w:t>
      </w:r>
      <w:proofErr w:type="spellEnd"/>
      <w:r w:rsidRPr="002F2CD0">
        <w:rPr>
          <w:sz w:val="22"/>
        </w:rPr>
        <w:t xml:space="preserve"> </w:t>
      </w:r>
      <w:proofErr w:type="spellStart"/>
      <w:r w:rsidRPr="002F2CD0">
        <w:rPr>
          <w:sz w:val="22"/>
        </w:rPr>
        <w:t>information</w:t>
      </w:r>
      <w:proofErr w:type="spellEnd"/>
      <w:r w:rsidRPr="002F2CD0">
        <w:rPr>
          <w:sz w:val="22"/>
        </w:rPr>
        <w:t xml:space="preserve"> </w:t>
      </w:r>
      <w:proofErr w:type="spellStart"/>
      <w:r w:rsidRPr="002F2CD0">
        <w:rPr>
          <w:sz w:val="22"/>
        </w:rPr>
        <w:t>given</w:t>
      </w:r>
      <w:proofErr w:type="spellEnd"/>
      <w:r w:rsidRPr="002F2CD0">
        <w:rPr>
          <w:sz w:val="22"/>
        </w:rPr>
        <w:t xml:space="preserve"> </w:t>
      </w:r>
      <w:proofErr w:type="spellStart"/>
      <w:r w:rsidRPr="002F2CD0">
        <w:rPr>
          <w:sz w:val="22"/>
        </w:rPr>
        <w:t>in</w:t>
      </w:r>
      <w:proofErr w:type="spellEnd"/>
      <w:r w:rsidRPr="002F2CD0">
        <w:rPr>
          <w:sz w:val="22"/>
        </w:rPr>
        <w:t xml:space="preserve"> </w:t>
      </w:r>
      <w:proofErr w:type="spellStart"/>
      <w:r w:rsidRPr="002F2CD0">
        <w:rPr>
          <w:sz w:val="22"/>
        </w:rPr>
        <w:t>part</w:t>
      </w:r>
      <w:proofErr w:type="spellEnd"/>
      <w:r w:rsidRPr="002F2CD0">
        <w:rPr>
          <w:sz w:val="22"/>
        </w:rPr>
        <w:t xml:space="preserve"> II </w:t>
      </w:r>
      <w:proofErr w:type="spellStart"/>
      <w:r w:rsidRPr="002F2CD0">
        <w:rPr>
          <w:sz w:val="22"/>
        </w:rPr>
        <w:t>and</w:t>
      </w:r>
      <w:proofErr w:type="spellEnd"/>
      <w:r w:rsidRPr="002F2CD0">
        <w:rPr>
          <w:sz w:val="22"/>
        </w:rPr>
        <w:t xml:space="preserve"> III </w:t>
      </w:r>
      <w:proofErr w:type="spellStart"/>
      <w:r w:rsidRPr="002F2CD0">
        <w:rPr>
          <w:sz w:val="22"/>
        </w:rPr>
        <w:t>of</w:t>
      </w:r>
      <w:proofErr w:type="spellEnd"/>
      <w:r w:rsidRPr="002F2CD0">
        <w:rPr>
          <w:sz w:val="22"/>
        </w:rPr>
        <w:t xml:space="preserve"> </w:t>
      </w:r>
      <w:proofErr w:type="spellStart"/>
      <w:r w:rsidRPr="002F2CD0">
        <w:rPr>
          <w:sz w:val="22"/>
        </w:rPr>
        <w:t>this</w:t>
      </w:r>
      <w:proofErr w:type="spellEnd"/>
      <w:r w:rsidRPr="002F2CD0">
        <w:rPr>
          <w:sz w:val="22"/>
        </w:rPr>
        <w:t xml:space="preserve"> </w:t>
      </w:r>
      <w:proofErr w:type="spellStart"/>
      <w:r w:rsidRPr="002F2CD0">
        <w:rPr>
          <w:sz w:val="22"/>
        </w:rPr>
        <w:t>certificate</w:t>
      </w:r>
      <w:proofErr w:type="spellEnd"/>
      <w:r w:rsidRPr="002F2CD0">
        <w:rPr>
          <w:sz w:val="22"/>
        </w:rPr>
        <w:t xml:space="preserve"> </w:t>
      </w:r>
      <w:proofErr w:type="spellStart"/>
      <w:r w:rsidRPr="002F2CD0">
        <w:rPr>
          <w:sz w:val="22"/>
        </w:rPr>
        <w:t>is</w:t>
      </w:r>
      <w:proofErr w:type="spellEnd"/>
      <w:r w:rsidRPr="002F2CD0">
        <w:rPr>
          <w:sz w:val="22"/>
        </w:rPr>
        <w:t xml:space="preserve"> </w:t>
      </w:r>
      <w:proofErr w:type="spellStart"/>
      <w:r w:rsidRPr="002F2CD0">
        <w:rPr>
          <w:sz w:val="22"/>
        </w:rPr>
        <w:t>correct</w:t>
      </w:r>
      <w:proofErr w:type="spellEnd"/>
      <w:r w:rsidRPr="002F2CD0">
        <w:rPr>
          <w:sz w:val="22"/>
        </w:rPr>
        <w:t>.</w:t>
      </w:r>
    </w:p>
    <w:tbl>
      <w:tblPr>
        <w:tblpPr w:leftFromText="180" w:rightFromText="180" w:vertAnchor="text" w:horzAnchor="margin" w:tblpX="108" w:tblpY="9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18"/>
        <w:gridCol w:w="2130"/>
        <w:gridCol w:w="2880"/>
        <w:gridCol w:w="1406"/>
        <w:gridCol w:w="1474"/>
      </w:tblGrid>
      <w:tr w:rsidR="00F4418D" w:rsidRPr="002F2CD0">
        <w:trPr>
          <w:cantSplit/>
          <w:trHeight w:val="553"/>
        </w:trPr>
        <w:tc>
          <w:tcPr>
            <w:tcW w:w="1440" w:type="dxa"/>
            <w:vMerge w:val="restart"/>
            <w:tcBorders>
              <w:top w:val="dashSmallGap" w:sz="4" w:space="0" w:color="auto"/>
              <w:left w:val="dashSmallGap" w:sz="4" w:space="0" w:color="auto"/>
              <w:bottom w:val="dashSmallGap" w:sz="4" w:space="0" w:color="auto"/>
              <w:right w:val="dashSmallGap" w:sz="4" w:space="0" w:color="auto"/>
            </w:tcBorders>
            <w:vAlign w:val="center"/>
          </w:tcPr>
          <w:p w:rsidR="00F4418D" w:rsidRPr="002F2CD0" w:rsidRDefault="00F4418D" w:rsidP="00EE177B">
            <w:pPr>
              <w:jc w:val="center"/>
              <w:rPr>
                <w:sz w:val="22"/>
              </w:rPr>
            </w:pPr>
            <w:r w:rsidRPr="002F2CD0">
              <w:rPr>
                <w:sz w:val="22"/>
              </w:rPr>
              <w:t>Z. V.</w:t>
            </w:r>
          </w:p>
          <w:p w:rsidR="00F4418D" w:rsidRPr="002F2CD0" w:rsidRDefault="00F4418D" w:rsidP="00EE177B">
            <w:pPr>
              <w:jc w:val="center"/>
              <w:rPr>
                <w:sz w:val="22"/>
              </w:rPr>
            </w:pPr>
            <w:proofErr w:type="spellStart"/>
            <w:r w:rsidRPr="002F2CD0">
              <w:rPr>
                <w:sz w:val="22"/>
              </w:rPr>
              <w:t>Official</w:t>
            </w:r>
            <w:proofErr w:type="spellEnd"/>
          </w:p>
          <w:p w:rsidR="00F4418D" w:rsidRPr="002F2CD0" w:rsidRDefault="00F4418D" w:rsidP="00EE177B">
            <w:pPr>
              <w:jc w:val="center"/>
            </w:pPr>
            <w:proofErr w:type="spellStart"/>
            <w:r w:rsidRPr="002F2CD0">
              <w:rPr>
                <w:sz w:val="22"/>
              </w:rPr>
              <w:t>seal</w:t>
            </w:r>
            <w:proofErr w:type="spellEnd"/>
          </w:p>
        </w:tc>
        <w:tc>
          <w:tcPr>
            <w:tcW w:w="318" w:type="dxa"/>
            <w:vMerge w:val="restart"/>
            <w:tcBorders>
              <w:top w:val="nil"/>
              <w:left w:val="nil"/>
              <w:bottom w:val="nil"/>
              <w:right w:val="nil"/>
            </w:tcBorders>
          </w:tcPr>
          <w:p w:rsidR="00F4418D" w:rsidRPr="002F2CD0" w:rsidRDefault="00F4418D" w:rsidP="00EE177B">
            <w:pPr>
              <w:jc w:val="both"/>
              <w:rPr>
                <w:sz w:val="28"/>
              </w:rPr>
            </w:pPr>
          </w:p>
        </w:tc>
        <w:tc>
          <w:tcPr>
            <w:tcW w:w="2130" w:type="dxa"/>
            <w:tcBorders>
              <w:top w:val="double" w:sz="4" w:space="0" w:color="auto"/>
              <w:left w:val="double" w:sz="4" w:space="0" w:color="auto"/>
              <w:bottom w:val="single" w:sz="4" w:space="0" w:color="000000"/>
            </w:tcBorders>
            <w:shd w:val="pct12" w:color="auto" w:fill="auto"/>
            <w:vAlign w:val="center"/>
          </w:tcPr>
          <w:p w:rsidR="00F4418D" w:rsidRPr="002F2CD0" w:rsidRDefault="00F4418D" w:rsidP="00EE177B">
            <w:pPr>
              <w:jc w:val="center"/>
              <w:rPr>
                <w:b/>
              </w:rPr>
            </w:pPr>
            <w:r w:rsidRPr="002F2CD0">
              <w:rPr>
                <w:b/>
              </w:rPr>
              <w:t>Ieņemamais amats</w:t>
            </w:r>
          </w:p>
          <w:p w:rsidR="00F4418D" w:rsidRPr="002F2CD0" w:rsidRDefault="00F4418D" w:rsidP="00EE177B">
            <w:pPr>
              <w:jc w:val="center"/>
              <w:rPr>
                <w:b/>
              </w:rPr>
            </w:pPr>
            <w:proofErr w:type="spellStart"/>
            <w:r w:rsidRPr="002F2CD0">
              <w:rPr>
                <w:b/>
              </w:rPr>
              <w:t>Position</w:t>
            </w:r>
            <w:proofErr w:type="spellEnd"/>
          </w:p>
        </w:tc>
        <w:tc>
          <w:tcPr>
            <w:tcW w:w="2880" w:type="dxa"/>
            <w:tcBorders>
              <w:top w:val="double" w:sz="4" w:space="0" w:color="auto"/>
              <w:bottom w:val="single" w:sz="4" w:space="0" w:color="000000"/>
            </w:tcBorders>
            <w:shd w:val="pct12" w:color="auto" w:fill="auto"/>
            <w:vAlign w:val="center"/>
          </w:tcPr>
          <w:p w:rsidR="00F4418D" w:rsidRPr="002F2CD0" w:rsidRDefault="00F4418D" w:rsidP="00EE177B">
            <w:pPr>
              <w:jc w:val="center"/>
              <w:rPr>
                <w:b/>
              </w:rPr>
            </w:pPr>
            <w:r w:rsidRPr="002F2CD0">
              <w:rPr>
                <w:b/>
              </w:rPr>
              <w:t>Vārds, uzvārds</w:t>
            </w:r>
          </w:p>
          <w:p w:rsidR="00F4418D" w:rsidRPr="002F2CD0" w:rsidRDefault="00F4418D" w:rsidP="00EE177B">
            <w:pPr>
              <w:jc w:val="center"/>
              <w:rPr>
                <w:b/>
              </w:rPr>
            </w:pPr>
            <w:proofErr w:type="spellStart"/>
            <w:r w:rsidRPr="002F2CD0">
              <w:rPr>
                <w:b/>
              </w:rPr>
              <w:t>Name</w:t>
            </w:r>
            <w:proofErr w:type="spellEnd"/>
            <w:r w:rsidRPr="002F2CD0">
              <w:rPr>
                <w:b/>
              </w:rPr>
              <w:t xml:space="preserve">, </w:t>
            </w:r>
            <w:proofErr w:type="spellStart"/>
            <w:r w:rsidRPr="002F2CD0">
              <w:rPr>
                <w:b/>
              </w:rPr>
              <w:t>surname</w:t>
            </w:r>
            <w:proofErr w:type="spellEnd"/>
          </w:p>
        </w:tc>
        <w:tc>
          <w:tcPr>
            <w:tcW w:w="1406" w:type="dxa"/>
            <w:tcBorders>
              <w:top w:val="double" w:sz="4" w:space="0" w:color="auto"/>
              <w:bottom w:val="single" w:sz="4" w:space="0" w:color="000000"/>
            </w:tcBorders>
            <w:shd w:val="pct12" w:color="auto" w:fill="auto"/>
            <w:vAlign w:val="center"/>
          </w:tcPr>
          <w:p w:rsidR="00F4418D" w:rsidRPr="002F2CD0" w:rsidRDefault="00F4418D" w:rsidP="00EE177B">
            <w:pPr>
              <w:jc w:val="center"/>
              <w:rPr>
                <w:b/>
              </w:rPr>
            </w:pPr>
            <w:r w:rsidRPr="002F2CD0">
              <w:rPr>
                <w:b/>
              </w:rPr>
              <w:t>Paraksts</w:t>
            </w:r>
          </w:p>
          <w:p w:rsidR="00F4418D" w:rsidRPr="002F2CD0" w:rsidRDefault="00F4418D" w:rsidP="00EE177B">
            <w:pPr>
              <w:jc w:val="center"/>
              <w:rPr>
                <w:b/>
              </w:rPr>
            </w:pPr>
            <w:proofErr w:type="spellStart"/>
            <w:r w:rsidRPr="002F2CD0">
              <w:rPr>
                <w:b/>
              </w:rPr>
              <w:t>Signature</w:t>
            </w:r>
            <w:proofErr w:type="spellEnd"/>
          </w:p>
        </w:tc>
        <w:tc>
          <w:tcPr>
            <w:tcW w:w="1474" w:type="dxa"/>
            <w:tcBorders>
              <w:top w:val="double" w:sz="4" w:space="0" w:color="auto"/>
              <w:bottom w:val="single" w:sz="4" w:space="0" w:color="000000"/>
              <w:right w:val="double" w:sz="4" w:space="0" w:color="auto"/>
            </w:tcBorders>
            <w:shd w:val="pct12" w:color="auto" w:fill="auto"/>
            <w:vAlign w:val="center"/>
          </w:tcPr>
          <w:p w:rsidR="00F4418D" w:rsidRPr="002F2CD0" w:rsidRDefault="00F4418D" w:rsidP="00EE177B">
            <w:pPr>
              <w:jc w:val="center"/>
              <w:rPr>
                <w:b/>
              </w:rPr>
            </w:pPr>
            <w:r w:rsidRPr="002F2CD0">
              <w:rPr>
                <w:b/>
              </w:rPr>
              <w:t>Datums</w:t>
            </w:r>
          </w:p>
          <w:p w:rsidR="00F4418D" w:rsidRPr="002F2CD0" w:rsidRDefault="00F4418D" w:rsidP="00EE177B">
            <w:pPr>
              <w:jc w:val="center"/>
              <w:rPr>
                <w:b/>
              </w:rPr>
            </w:pPr>
            <w:proofErr w:type="spellStart"/>
            <w:r w:rsidRPr="002F2CD0">
              <w:rPr>
                <w:b/>
              </w:rPr>
              <w:t>Date</w:t>
            </w:r>
            <w:proofErr w:type="spellEnd"/>
          </w:p>
        </w:tc>
      </w:tr>
      <w:tr w:rsidR="00F4418D" w:rsidRPr="002F2CD0">
        <w:trPr>
          <w:cantSplit/>
          <w:trHeight w:val="400"/>
        </w:trPr>
        <w:tc>
          <w:tcPr>
            <w:tcW w:w="1440" w:type="dxa"/>
            <w:vMerge/>
            <w:tcBorders>
              <w:left w:val="dashSmallGap" w:sz="4" w:space="0" w:color="auto"/>
              <w:bottom w:val="dashSmallGap" w:sz="4" w:space="0" w:color="auto"/>
              <w:right w:val="dashSmallGap" w:sz="4" w:space="0" w:color="auto"/>
            </w:tcBorders>
          </w:tcPr>
          <w:p w:rsidR="00F4418D" w:rsidRPr="002F2CD0" w:rsidRDefault="00F4418D" w:rsidP="00EE177B">
            <w:pPr>
              <w:jc w:val="both"/>
              <w:rPr>
                <w:sz w:val="28"/>
              </w:rPr>
            </w:pPr>
          </w:p>
        </w:tc>
        <w:tc>
          <w:tcPr>
            <w:tcW w:w="318" w:type="dxa"/>
            <w:vMerge/>
            <w:tcBorders>
              <w:top w:val="nil"/>
              <w:left w:val="nil"/>
              <w:bottom w:val="nil"/>
              <w:right w:val="nil"/>
            </w:tcBorders>
          </w:tcPr>
          <w:p w:rsidR="00F4418D" w:rsidRPr="002F2CD0" w:rsidRDefault="00F4418D" w:rsidP="00EE177B">
            <w:pPr>
              <w:jc w:val="both"/>
              <w:rPr>
                <w:sz w:val="28"/>
              </w:rPr>
            </w:pPr>
          </w:p>
        </w:tc>
        <w:tc>
          <w:tcPr>
            <w:tcW w:w="2130" w:type="dxa"/>
            <w:tcBorders>
              <w:top w:val="single" w:sz="4" w:space="0" w:color="000000"/>
              <w:left w:val="double" w:sz="4" w:space="0" w:color="auto"/>
              <w:bottom w:val="double" w:sz="4" w:space="0" w:color="auto"/>
            </w:tcBorders>
            <w:vAlign w:val="center"/>
          </w:tcPr>
          <w:p w:rsidR="00F4418D" w:rsidRPr="0004615E" w:rsidRDefault="00F4418D" w:rsidP="0004615E">
            <w:pPr>
              <w:jc w:val="center"/>
              <w:rPr>
                <w:i/>
                <w:sz w:val="24"/>
                <w:szCs w:val="24"/>
              </w:rPr>
            </w:pPr>
            <w:r>
              <w:rPr>
                <w:i/>
                <w:sz w:val="24"/>
                <w:szCs w:val="24"/>
              </w:rPr>
              <w:t>....</w:t>
            </w:r>
          </w:p>
        </w:tc>
        <w:tc>
          <w:tcPr>
            <w:tcW w:w="2880" w:type="dxa"/>
            <w:tcBorders>
              <w:top w:val="single" w:sz="4" w:space="0" w:color="000000"/>
              <w:bottom w:val="double" w:sz="4" w:space="0" w:color="auto"/>
            </w:tcBorders>
            <w:vAlign w:val="center"/>
          </w:tcPr>
          <w:p w:rsidR="00F4418D" w:rsidRPr="00EA4DF5" w:rsidRDefault="00F4418D" w:rsidP="006A503F">
            <w:pPr>
              <w:jc w:val="center"/>
              <w:rPr>
                <w:i/>
                <w:sz w:val="24"/>
                <w:szCs w:val="24"/>
              </w:rPr>
            </w:pPr>
            <w:r w:rsidRPr="00A257AC">
              <w:rPr>
                <w:i/>
                <w:sz w:val="24"/>
                <w:szCs w:val="24"/>
              </w:rPr>
              <w:t>D. Kalns</w:t>
            </w:r>
          </w:p>
        </w:tc>
        <w:tc>
          <w:tcPr>
            <w:tcW w:w="1406" w:type="dxa"/>
            <w:tcBorders>
              <w:top w:val="single" w:sz="4" w:space="0" w:color="000000"/>
              <w:bottom w:val="double" w:sz="4" w:space="0" w:color="auto"/>
            </w:tcBorders>
            <w:vAlign w:val="center"/>
          </w:tcPr>
          <w:p w:rsidR="00F4418D" w:rsidRPr="00EA4DF5" w:rsidRDefault="00F4418D" w:rsidP="006A503F">
            <w:pPr>
              <w:jc w:val="center"/>
              <w:rPr>
                <w:sz w:val="24"/>
                <w:szCs w:val="24"/>
              </w:rPr>
            </w:pPr>
            <w:r w:rsidRPr="00A257AC">
              <w:rPr>
                <w:i/>
                <w:sz w:val="24"/>
                <w:szCs w:val="24"/>
              </w:rPr>
              <w:t>D.K.</w:t>
            </w:r>
          </w:p>
        </w:tc>
        <w:tc>
          <w:tcPr>
            <w:tcW w:w="1474" w:type="dxa"/>
            <w:tcBorders>
              <w:top w:val="single" w:sz="4" w:space="0" w:color="000000"/>
              <w:bottom w:val="double" w:sz="4" w:space="0" w:color="auto"/>
              <w:right w:val="double" w:sz="4" w:space="0" w:color="auto"/>
            </w:tcBorders>
            <w:vAlign w:val="center"/>
          </w:tcPr>
          <w:p w:rsidR="00F4418D" w:rsidRPr="00EA4DF5" w:rsidRDefault="00F4418D" w:rsidP="00B33DAB">
            <w:pPr>
              <w:jc w:val="center"/>
              <w:rPr>
                <w:i/>
                <w:sz w:val="24"/>
                <w:szCs w:val="24"/>
              </w:rPr>
            </w:pPr>
            <w:r>
              <w:rPr>
                <w:i/>
                <w:sz w:val="24"/>
                <w:szCs w:val="24"/>
              </w:rPr>
              <w:t>30</w:t>
            </w:r>
            <w:r w:rsidRPr="00A257AC">
              <w:rPr>
                <w:i/>
                <w:sz w:val="24"/>
                <w:szCs w:val="24"/>
              </w:rPr>
              <w:t>.0</w:t>
            </w:r>
            <w:r>
              <w:rPr>
                <w:i/>
                <w:sz w:val="24"/>
                <w:szCs w:val="24"/>
              </w:rPr>
              <w:t>1</w:t>
            </w:r>
            <w:r w:rsidRPr="00A257AC">
              <w:rPr>
                <w:i/>
                <w:sz w:val="24"/>
                <w:szCs w:val="24"/>
              </w:rPr>
              <w:t>.20</w:t>
            </w:r>
            <w:r w:rsidR="00B33DAB">
              <w:rPr>
                <w:i/>
                <w:sz w:val="24"/>
                <w:szCs w:val="24"/>
              </w:rPr>
              <w:t>XX</w:t>
            </w:r>
            <w:r w:rsidRPr="00A257AC">
              <w:rPr>
                <w:i/>
                <w:sz w:val="24"/>
                <w:szCs w:val="24"/>
              </w:rPr>
              <w:t>.</w:t>
            </w:r>
          </w:p>
        </w:tc>
      </w:tr>
    </w:tbl>
    <w:p w:rsidR="00F4418D" w:rsidRPr="002F2CD0" w:rsidRDefault="00F4418D" w:rsidP="001B0BBB">
      <w:pPr>
        <w:rPr>
          <w:sz w:val="10"/>
          <w:szCs w:val="10"/>
        </w:rPr>
      </w:pPr>
    </w:p>
    <w:p w:rsidR="00F4418D" w:rsidRPr="002F2CD0" w:rsidRDefault="00F4418D" w:rsidP="001B0BBB">
      <w:pPr>
        <w:rPr>
          <w:b/>
          <w:sz w:val="22"/>
        </w:rPr>
      </w:pPr>
      <w:r w:rsidRPr="002F2CD0">
        <w:rPr>
          <w:b/>
          <w:sz w:val="22"/>
        </w:rPr>
        <w:t xml:space="preserve">V  Nodokļu administrācijas apliecinājums / </w:t>
      </w:r>
      <w:proofErr w:type="spellStart"/>
      <w:r w:rsidRPr="002F2CD0">
        <w:rPr>
          <w:b/>
          <w:sz w:val="22"/>
        </w:rPr>
        <w:t>Certificate</w:t>
      </w:r>
      <w:proofErr w:type="spellEnd"/>
      <w:r w:rsidRPr="002F2CD0">
        <w:rPr>
          <w:b/>
          <w:sz w:val="22"/>
        </w:rPr>
        <w:t xml:space="preserve"> </w:t>
      </w:r>
      <w:proofErr w:type="spellStart"/>
      <w:r w:rsidRPr="002F2CD0">
        <w:rPr>
          <w:b/>
          <w:sz w:val="22"/>
        </w:rPr>
        <w:t>of</w:t>
      </w:r>
      <w:proofErr w:type="spellEnd"/>
      <w:r w:rsidRPr="002F2CD0">
        <w:rPr>
          <w:b/>
          <w:sz w:val="22"/>
        </w:rPr>
        <w:t xml:space="preserve"> </w:t>
      </w:r>
      <w:proofErr w:type="spellStart"/>
      <w:r w:rsidRPr="002F2CD0">
        <w:rPr>
          <w:b/>
          <w:sz w:val="22"/>
        </w:rPr>
        <w:t>the</w:t>
      </w:r>
      <w:proofErr w:type="spellEnd"/>
      <w:r w:rsidRPr="002F2CD0">
        <w:rPr>
          <w:b/>
          <w:sz w:val="22"/>
        </w:rPr>
        <w:t xml:space="preserve"> </w:t>
      </w:r>
      <w:proofErr w:type="spellStart"/>
      <w:r w:rsidRPr="002F2CD0">
        <w:rPr>
          <w:b/>
          <w:sz w:val="22"/>
        </w:rPr>
        <w:t>tax</w:t>
      </w:r>
      <w:proofErr w:type="spellEnd"/>
      <w:r w:rsidRPr="002F2CD0">
        <w:rPr>
          <w:b/>
          <w:sz w:val="22"/>
        </w:rPr>
        <w:t xml:space="preserve"> </w:t>
      </w:r>
      <w:proofErr w:type="spellStart"/>
      <w:r w:rsidRPr="002F2CD0">
        <w:rPr>
          <w:b/>
          <w:sz w:val="22"/>
        </w:rPr>
        <w:t>authorities</w:t>
      </w:r>
      <w:proofErr w:type="spellEnd"/>
    </w:p>
    <w:p w:rsidR="00F4418D" w:rsidRPr="002F2CD0" w:rsidRDefault="00F4418D" w:rsidP="001B0BBB">
      <w:pPr>
        <w:rPr>
          <w:b/>
          <w:sz w:val="6"/>
        </w:rPr>
      </w:pPr>
    </w:p>
    <w:p w:rsidR="00F4418D" w:rsidRPr="002F2CD0" w:rsidRDefault="00F4418D" w:rsidP="001B0BBB">
      <w:pPr>
        <w:ind w:firstLine="720"/>
        <w:jc w:val="both"/>
        <w:rPr>
          <w:sz w:val="22"/>
        </w:rPr>
      </w:pPr>
      <w:r w:rsidRPr="002F2CD0">
        <w:rPr>
          <w:sz w:val="22"/>
        </w:rPr>
        <w:t>Mēs apstiprinām, ka saskaņā ar Latvijas Republikas nodokļu administrācijas rīcībā esošo informāciju šajā apliecinājumā minētais ienākumu saņēmējs Latvijas Republikā ir saņēmis ___</w:t>
      </w:r>
      <w:r w:rsidRPr="00C90D7D">
        <w:rPr>
          <w:i/>
          <w:sz w:val="24"/>
          <w:szCs w:val="24"/>
        </w:rPr>
        <w:t>800</w:t>
      </w:r>
      <w:r w:rsidRPr="002F2CD0">
        <w:rPr>
          <w:sz w:val="22"/>
        </w:rPr>
        <w:t>___latu lielu ienāku</w:t>
      </w:r>
      <w:r>
        <w:rPr>
          <w:sz w:val="22"/>
        </w:rPr>
        <w:t>mu un ir samaksājis nodokli __</w:t>
      </w:r>
      <w:r w:rsidRPr="00C90D7D">
        <w:rPr>
          <w:i/>
          <w:sz w:val="24"/>
          <w:szCs w:val="24"/>
        </w:rPr>
        <w:t>40</w:t>
      </w:r>
      <w:r w:rsidRPr="002F2CD0">
        <w:rPr>
          <w:sz w:val="22"/>
        </w:rPr>
        <w:t>__ latu apmērā.</w:t>
      </w:r>
    </w:p>
    <w:p w:rsidR="00F4418D" w:rsidRPr="002F2CD0" w:rsidRDefault="00F4418D" w:rsidP="001B0BBB">
      <w:pPr>
        <w:ind w:firstLine="720"/>
        <w:jc w:val="both"/>
        <w:rPr>
          <w:sz w:val="22"/>
        </w:rPr>
      </w:pPr>
      <w:proofErr w:type="spellStart"/>
      <w:r w:rsidRPr="002F2CD0">
        <w:rPr>
          <w:sz w:val="22"/>
        </w:rPr>
        <w:t>We</w:t>
      </w:r>
      <w:proofErr w:type="spellEnd"/>
      <w:r w:rsidRPr="002F2CD0">
        <w:rPr>
          <w:sz w:val="22"/>
        </w:rPr>
        <w:t xml:space="preserve"> </w:t>
      </w:r>
      <w:proofErr w:type="spellStart"/>
      <w:r w:rsidRPr="002F2CD0">
        <w:rPr>
          <w:sz w:val="22"/>
        </w:rPr>
        <w:t>confirm</w:t>
      </w:r>
      <w:proofErr w:type="spellEnd"/>
      <w:r w:rsidRPr="002F2CD0">
        <w:rPr>
          <w:sz w:val="22"/>
        </w:rPr>
        <w:t xml:space="preserve"> </w:t>
      </w:r>
      <w:proofErr w:type="spellStart"/>
      <w:r w:rsidRPr="002F2CD0">
        <w:rPr>
          <w:sz w:val="22"/>
        </w:rPr>
        <w:t>that</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recipient</w:t>
      </w:r>
      <w:proofErr w:type="spellEnd"/>
      <w:r w:rsidRPr="002F2CD0">
        <w:rPr>
          <w:sz w:val="22"/>
        </w:rPr>
        <w:t xml:space="preserve"> </w:t>
      </w:r>
      <w:proofErr w:type="spellStart"/>
      <w:r w:rsidRPr="002F2CD0">
        <w:rPr>
          <w:sz w:val="22"/>
        </w:rPr>
        <w:t>of</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income</w:t>
      </w:r>
      <w:proofErr w:type="spellEnd"/>
      <w:r w:rsidRPr="002F2CD0">
        <w:rPr>
          <w:sz w:val="22"/>
        </w:rPr>
        <w:t xml:space="preserve"> </w:t>
      </w:r>
      <w:proofErr w:type="spellStart"/>
      <w:r w:rsidRPr="002F2CD0">
        <w:rPr>
          <w:sz w:val="22"/>
        </w:rPr>
        <w:t>named</w:t>
      </w:r>
      <w:proofErr w:type="spellEnd"/>
      <w:r w:rsidRPr="002F2CD0">
        <w:rPr>
          <w:sz w:val="22"/>
        </w:rPr>
        <w:t xml:space="preserve"> </w:t>
      </w:r>
      <w:proofErr w:type="spellStart"/>
      <w:r w:rsidRPr="002F2CD0">
        <w:rPr>
          <w:sz w:val="22"/>
        </w:rPr>
        <w:t>in</w:t>
      </w:r>
      <w:proofErr w:type="spellEnd"/>
      <w:r w:rsidRPr="002F2CD0">
        <w:rPr>
          <w:sz w:val="22"/>
        </w:rPr>
        <w:t xml:space="preserve"> </w:t>
      </w:r>
      <w:proofErr w:type="spellStart"/>
      <w:r w:rsidRPr="002F2CD0">
        <w:rPr>
          <w:sz w:val="22"/>
        </w:rPr>
        <w:t>this</w:t>
      </w:r>
      <w:proofErr w:type="spellEnd"/>
      <w:r w:rsidRPr="002F2CD0">
        <w:rPr>
          <w:sz w:val="22"/>
        </w:rPr>
        <w:t xml:space="preserve"> </w:t>
      </w:r>
      <w:proofErr w:type="spellStart"/>
      <w:r w:rsidRPr="002F2CD0">
        <w:rPr>
          <w:sz w:val="22"/>
        </w:rPr>
        <w:t>Certificate</w:t>
      </w:r>
      <w:proofErr w:type="spellEnd"/>
      <w:r w:rsidRPr="002F2CD0">
        <w:rPr>
          <w:sz w:val="22"/>
        </w:rPr>
        <w:t xml:space="preserve"> </w:t>
      </w:r>
      <w:proofErr w:type="spellStart"/>
      <w:r w:rsidRPr="002F2CD0">
        <w:rPr>
          <w:sz w:val="22"/>
        </w:rPr>
        <w:t>has</w:t>
      </w:r>
      <w:proofErr w:type="spellEnd"/>
      <w:r w:rsidRPr="002F2CD0">
        <w:rPr>
          <w:sz w:val="22"/>
        </w:rPr>
        <w:t xml:space="preserve"> </w:t>
      </w:r>
      <w:proofErr w:type="spellStart"/>
      <w:r w:rsidRPr="002F2CD0">
        <w:rPr>
          <w:sz w:val="22"/>
        </w:rPr>
        <w:t>received</w:t>
      </w:r>
      <w:proofErr w:type="spellEnd"/>
      <w:r w:rsidRPr="002F2CD0">
        <w:rPr>
          <w:sz w:val="22"/>
        </w:rPr>
        <w:t xml:space="preserve"> ____</w:t>
      </w:r>
      <w:r w:rsidRPr="00C90D7D">
        <w:rPr>
          <w:i/>
          <w:sz w:val="24"/>
          <w:szCs w:val="24"/>
        </w:rPr>
        <w:t>800</w:t>
      </w:r>
      <w:r w:rsidRPr="002F2CD0">
        <w:rPr>
          <w:sz w:val="22"/>
        </w:rPr>
        <w:t xml:space="preserve">___ Lats </w:t>
      </w:r>
      <w:proofErr w:type="spellStart"/>
      <w:r w:rsidRPr="002F2CD0">
        <w:rPr>
          <w:sz w:val="22"/>
        </w:rPr>
        <w:t>of</w:t>
      </w:r>
      <w:proofErr w:type="spellEnd"/>
      <w:r w:rsidRPr="002F2CD0">
        <w:rPr>
          <w:sz w:val="22"/>
        </w:rPr>
        <w:t xml:space="preserve"> </w:t>
      </w:r>
      <w:proofErr w:type="spellStart"/>
      <w:r w:rsidRPr="002F2CD0">
        <w:rPr>
          <w:sz w:val="22"/>
        </w:rPr>
        <w:t>income</w:t>
      </w:r>
      <w:proofErr w:type="spellEnd"/>
      <w:r w:rsidRPr="002F2CD0">
        <w:rPr>
          <w:sz w:val="22"/>
        </w:rPr>
        <w:t xml:space="preserve"> </w:t>
      </w:r>
      <w:proofErr w:type="spellStart"/>
      <w:r w:rsidRPr="002F2CD0">
        <w:rPr>
          <w:sz w:val="22"/>
        </w:rPr>
        <w:t>in</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Republic</w:t>
      </w:r>
      <w:proofErr w:type="spellEnd"/>
      <w:r w:rsidRPr="002F2CD0">
        <w:rPr>
          <w:sz w:val="22"/>
        </w:rPr>
        <w:t xml:space="preserve"> </w:t>
      </w:r>
      <w:proofErr w:type="spellStart"/>
      <w:r w:rsidRPr="002F2CD0">
        <w:rPr>
          <w:sz w:val="22"/>
        </w:rPr>
        <w:t>of</w:t>
      </w:r>
      <w:proofErr w:type="spellEnd"/>
      <w:r w:rsidRPr="002F2CD0">
        <w:rPr>
          <w:sz w:val="22"/>
        </w:rPr>
        <w:t xml:space="preserve"> </w:t>
      </w:r>
      <w:proofErr w:type="spellStart"/>
      <w:r w:rsidRPr="002F2CD0">
        <w:rPr>
          <w:sz w:val="22"/>
        </w:rPr>
        <w:t>Latvia</w:t>
      </w:r>
      <w:proofErr w:type="spellEnd"/>
      <w:r w:rsidRPr="002F2CD0">
        <w:rPr>
          <w:sz w:val="22"/>
        </w:rPr>
        <w:t xml:space="preserve"> </w:t>
      </w:r>
      <w:proofErr w:type="spellStart"/>
      <w:r w:rsidRPr="002F2CD0">
        <w:rPr>
          <w:sz w:val="22"/>
        </w:rPr>
        <w:t>and</w:t>
      </w:r>
      <w:proofErr w:type="spellEnd"/>
      <w:r w:rsidRPr="002F2CD0">
        <w:rPr>
          <w:sz w:val="22"/>
        </w:rPr>
        <w:t xml:space="preserve"> </w:t>
      </w:r>
      <w:proofErr w:type="spellStart"/>
      <w:r w:rsidRPr="002F2CD0">
        <w:rPr>
          <w:sz w:val="22"/>
        </w:rPr>
        <w:t>has</w:t>
      </w:r>
      <w:proofErr w:type="spellEnd"/>
      <w:r w:rsidRPr="002F2CD0">
        <w:rPr>
          <w:sz w:val="22"/>
        </w:rPr>
        <w:t xml:space="preserve"> </w:t>
      </w:r>
      <w:proofErr w:type="spellStart"/>
      <w:r w:rsidRPr="002F2CD0">
        <w:rPr>
          <w:sz w:val="22"/>
        </w:rPr>
        <w:t>paid</w:t>
      </w:r>
      <w:proofErr w:type="spellEnd"/>
      <w:r w:rsidRPr="002F2CD0">
        <w:rPr>
          <w:sz w:val="22"/>
        </w:rPr>
        <w:t xml:space="preserve"> ___</w:t>
      </w:r>
      <w:r w:rsidRPr="00C90D7D">
        <w:rPr>
          <w:i/>
          <w:sz w:val="24"/>
          <w:szCs w:val="24"/>
        </w:rPr>
        <w:t>40</w:t>
      </w:r>
      <w:r w:rsidRPr="002F2CD0">
        <w:rPr>
          <w:sz w:val="22"/>
        </w:rPr>
        <w:t xml:space="preserve">___ Lats </w:t>
      </w:r>
      <w:proofErr w:type="spellStart"/>
      <w:r w:rsidRPr="002F2CD0">
        <w:rPr>
          <w:sz w:val="22"/>
        </w:rPr>
        <w:t>of</w:t>
      </w:r>
      <w:proofErr w:type="spellEnd"/>
      <w:r w:rsidRPr="002F2CD0">
        <w:rPr>
          <w:sz w:val="22"/>
        </w:rPr>
        <w:t xml:space="preserve"> </w:t>
      </w:r>
      <w:r>
        <w:rPr>
          <w:sz w:val="22"/>
        </w:rPr>
        <w:t xml:space="preserve"> </w:t>
      </w:r>
      <w:proofErr w:type="spellStart"/>
      <w:r w:rsidRPr="002F2CD0">
        <w:rPr>
          <w:sz w:val="22"/>
        </w:rPr>
        <w:t>tax</w:t>
      </w:r>
      <w:proofErr w:type="spellEnd"/>
      <w:r w:rsidRPr="002F2CD0">
        <w:rPr>
          <w:sz w:val="22"/>
        </w:rPr>
        <w:t xml:space="preserve"> </w:t>
      </w:r>
      <w:r>
        <w:rPr>
          <w:sz w:val="22"/>
        </w:rPr>
        <w:t xml:space="preserve"> t</w:t>
      </w:r>
      <w:r w:rsidRPr="002F2CD0">
        <w:rPr>
          <w:sz w:val="22"/>
        </w:rPr>
        <w:t xml:space="preserve">o </w:t>
      </w:r>
      <w:proofErr w:type="spellStart"/>
      <w:r w:rsidRPr="002F2CD0">
        <w:rPr>
          <w:sz w:val="22"/>
        </w:rPr>
        <w:t>the</w:t>
      </w:r>
      <w:proofErr w:type="spellEnd"/>
      <w:r w:rsidRPr="002F2CD0">
        <w:rPr>
          <w:sz w:val="22"/>
        </w:rPr>
        <w:t xml:space="preserve"> </w:t>
      </w:r>
      <w:proofErr w:type="spellStart"/>
      <w:r w:rsidRPr="002F2CD0">
        <w:rPr>
          <w:sz w:val="22"/>
        </w:rPr>
        <w:t>best</w:t>
      </w:r>
      <w:proofErr w:type="spellEnd"/>
      <w:r w:rsidRPr="002F2CD0">
        <w:rPr>
          <w:sz w:val="22"/>
        </w:rPr>
        <w:t xml:space="preserve"> </w:t>
      </w:r>
      <w:proofErr w:type="spellStart"/>
      <w:r w:rsidRPr="002F2CD0">
        <w:rPr>
          <w:sz w:val="22"/>
        </w:rPr>
        <w:t>of</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Tax</w:t>
      </w:r>
      <w:proofErr w:type="spellEnd"/>
      <w:r w:rsidRPr="002F2CD0">
        <w:rPr>
          <w:sz w:val="22"/>
        </w:rPr>
        <w:t xml:space="preserve"> </w:t>
      </w:r>
      <w:proofErr w:type="spellStart"/>
      <w:r w:rsidRPr="002F2CD0">
        <w:rPr>
          <w:sz w:val="22"/>
        </w:rPr>
        <w:t>Administration</w:t>
      </w:r>
      <w:proofErr w:type="spellEnd"/>
      <w:r w:rsidRPr="002F2CD0">
        <w:rPr>
          <w:sz w:val="22"/>
        </w:rPr>
        <w:t xml:space="preserve"> </w:t>
      </w:r>
      <w:proofErr w:type="spellStart"/>
      <w:r w:rsidRPr="002F2CD0">
        <w:rPr>
          <w:sz w:val="22"/>
        </w:rPr>
        <w:t>of</w:t>
      </w:r>
      <w:proofErr w:type="spellEnd"/>
      <w:r w:rsidRPr="002F2CD0">
        <w:rPr>
          <w:sz w:val="22"/>
        </w:rPr>
        <w:t xml:space="preserve"> </w:t>
      </w:r>
      <w:proofErr w:type="spellStart"/>
      <w:r w:rsidRPr="002F2CD0">
        <w:rPr>
          <w:sz w:val="22"/>
        </w:rPr>
        <w:t>the</w:t>
      </w:r>
      <w:proofErr w:type="spellEnd"/>
      <w:r w:rsidRPr="002F2CD0">
        <w:rPr>
          <w:sz w:val="22"/>
        </w:rPr>
        <w:t xml:space="preserve"> </w:t>
      </w:r>
      <w:proofErr w:type="spellStart"/>
      <w:r w:rsidRPr="002F2CD0">
        <w:rPr>
          <w:sz w:val="22"/>
        </w:rPr>
        <w:t>Republic</w:t>
      </w:r>
      <w:proofErr w:type="spellEnd"/>
      <w:r w:rsidRPr="002F2CD0">
        <w:rPr>
          <w:sz w:val="22"/>
        </w:rPr>
        <w:t xml:space="preserve"> </w:t>
      </w:r>
      <w:proofErr w:type="spellStart"/>
      <w:r w:rsidRPr="002F2CD0">
        <w:rPr>
          <w:sz w:val="22"/>
        </w:rPr>
        <w:t>of</w:t>
      </w:r>
      <w:proofErr w:type="spellEnd"/>
      <w:r w:rsidRPr="002F2CD0">
        <w:rPr>
          <w:sz w:val="22"/>
        </w:rPr>
        <w:t xml:space="preserve"> </w:t>
      </w:r>
      <w:proofErr w:type="spellStart"/>
      <w:r w:rsidRPr="002F2CD0">
        <w:rPr>
          <w:sz w:val="22"/>
        </w:rPr>
        <w:t>Latvia</w:t>
      </w:r>
      <w:proofErr w:type="spellEnd"/>
      <w:r w:rsidRPr="002F2CD0">
        <w:rPr>
          <w:sz w:val="22"/>
        </w:rPr>
        <w:t xml:space="preserve"> </w:t>
      </w:r>
      <w:proofErr w:type="spellStart"/>
      <w:r w:rsidRPr="002F2CD0">
        <w:rPr>
          <w:sz w:val="22"/>
        </w:rPr>
        <w:t>knowledge</w:t>
      </w:r>
      <w:proofErr w:type="spellEnd"/>
      <w:r w:rsidRPr="002F2CD0">
        <w:rPr>
          <w:sz w:val="22"/>
        </w:rPr>
        <w:t>.</w:t>
      </w: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3412"/>
        <w:gridCol w:w="3488"/>
        <w:gridCol w:w="1417"/>
        <w:gridCol w:w="1417"/>
      </w:tblGrid>
      <w:tr w:rsidR="00F4418D" w:rsidRPr="002F2CD0">
        <w:trPr>
          <w:cantSplit/>
          <w:trHeight w:val="553"/>
        </w:trPr>
        <w:tc>
          <w:tcPr>
            <w:tcW w:w="284" w:type="dxa"/>
            <w:tcBorders>
              <w:top w:val="nil"/>
              <w:left w:val="nil"/>
              <w:bottom w:val="nil"/>
              <w:right w:val="nil"/>
            </w:tcBorders>
          </w:tcPr>
          <w:p w:rsidR="00F4418D" w:rsidRPr="002F2CD0" w:rsidRDefault="00F4418D" w:rsidP="00EE177B">
            <w:pPr>
              <w:jc w:val="both"/>
              <w:rPr>
                <w:sz w:val="28"/>
              </w:rPr>
            </w:pPr>
          </w:p>
        </w:tc>
        <w:tc>
          <w:tcPr>
            <w:tcW w:w="3412" w:type="dxa"/>
            <w:tcBorders>
              <w:top w:val="double" w:sz="4" w:space="0" w:color="auto"/>
              <w:left w:val="double" w:sz="4" w:space="0" w:color="auto"/>
              <w:bottom w:val="double" w:sz="4" w:space="0" w:color="auto"/>
            </w:tcBorders>
            <w:shd w:val="pct12" w:color="auto" w:fill="auto"/>
            <w:vAlign w:val="center"/>
          </w:tcPr>
          <w:p w:rsidR="00F4418D" w:rsidRPr="002F2CD0" w:rsidRDefault="00F4418D" w:rsidP="00EE177B">
            <w:pPr>
              <w:jc w:val="center"/>
              <w:rPr>
                <w:b/>
              </w:rPr>
            </w:pPr>
            <w:r w:rsidRPr="002F2CD0">
              <w:rPr>
                <w:b/>
              </w:rPr>
              <w:t>Ieņemamais amats</w:t>
            </w:r>
          </w:p>
          <w:p w:rsidR="00F4418D" w:rsidRPr="002F2CD0" w:rsidRDefault="00F4418D" w:rsidP="00EE177B">
            <w:pPr>
              <w:jc w:val="center"/>
              <w:rPr>
                <w:b/>
              </w:rPr>
            </w:pPr>
            <w:proofErr w:type="spellStart"/>
            <w:r w:rsidRPr="002F2CD0">
              <w:rPr>
                <w:b/>
              </w:rPr>
              <w:t>Position</w:t>
            </w:r>
            <w:proofErr w:type="spellEnd"/>
          </w:p>
        </w:tc>
        <w:tc>
          <w:tcPr>
            <w:tcW w:w="3488" w:type="dxa"/>
            <w:tcBorders>
              <w:top w:val="double" w:sz="4" w:space="0" w:color="auto"/>
              <w:bottom w:val="double" w:sz="4" w:space="0" w:color="auto"/>
            </w:tcBorders>
            <w:shd w:val="pct12" w:color="auto" w:fill="auto"/>
            <w:vAlign w:val="center"/>
          </w:tcPr>
          <w:p w:rsidR="00F4418D" w:rsidRPr="002F2CD0" w:rsidRDefault="00F4418D" w:rsidP="00EE177B">
            <w:pPr>
              <w:jc w:val="center"/>
              <w:rPr>
                <w:b/>
              </w:rPr>
            </w:pPr>
            <w:r w:rsidRPr="002F2CD0">
              <w:rPr>
                <w:b/>
              </w:rPr>
              <w:t>Vārds, uzvārds</w:t>
            </w:r>
          </w:p>
          <w:p w:rsidR="00F4418D" w:rsidRPr="002F2CD0" w:rsidRDefault="00F4418D" w:rsidP="00EE177B">
            <w:pPr>
              <w:jc w:val="center"/>
              <w:rPr>
                <w:b/>
              </w:rPr>
            </w:pPr>
            <w:proofErr w:type="spellStart"/>
            <w:r w:rsidRPr="002F2CD0">
              <w:rPr>
                <w:b/>
              </w:rPr>
              <w:t>Name</w:t>
            </w:r>
            <w:proofErr w:type="spellEnd"/>
            <w:r w:rsidRPr="002F2CD0">
              <w:rPr>
                <w:b/>
              </w:rPr>
              <w:t xml:space="preserve">, </w:t>
            </w:r>
            <w:proofErr w:type="spellStart"/>
            <w:r w:rsidRPr="002F2CD0">
              <w:rPr>
                <w:b/>
              </w:rPr>
              <w:t>surname</w:t>
            </w:r>
            <w:proofErr w:type="spellEnd"/>
          </w:p>
        </w:tc>
        <w:tc>
          <w:tcPr>
            <w:tcW w:w="1417" w:type="dxa"/>
            <w:tcBorders>
              <w:top w:val="double" w:sz="4" w:space="0" w:color="auto"/>
              <w:bottom w:val="double" w:sz="4" w:space="0" w:color="auto"/>
            </w:tcBorders>
            <w:shd w:val="pct12" w:color="auto" w:fill="auto"/>
            <w:vAlign w:val="center"/>
          </w:tcPr>
          <w:p w:rsidR="00F4418D" w:rsidRPr="002F2CD0" w:rsidRDefault="00F4418D" w:rsidP="00EE177B">
            <w:pPr>
              <w:jc w:val="center"/>
              <w:rPr>
                <w:b/>
              </w:rPr>
            </w:pPr>
            <w:r w:rsidRPr="002F2CD0">
              <w:rPr>
                <w:b/>
              </w:rPr>
              <w:t>Paraksts</w:t>
            </w:r>
          </w:p>
          <w:p w:rsidR="00F4418D" w:rsidRPr="002F2CD0" w:rsidRDefault="00F4418D" w:rsidP="00EE177B">
            <w:pPr>
              <w:jc w:val="center"/>
              <w:rPr>
                <w:b/>
              </w:rPr>
            </w:pPr>
            <w:proofErr w:type="spellStart"/>
            <w:r w:rsidRPr="002F2CD0">
              <w:rPr>
                <w:b/>
              </w:rPr>
              <w:t>Signature</w:t>
            </w:r>
            <w:proofErr w:type="spellEnd"/>
          </w:p>
        </w:tc>
        <w:tc>
          <w:tcPr>
            <w:tcW w:w="1417" w:type="dxa"/>
            <w:tcBorders>
              <w:top w:val="double" w:sz="4" w:space="0" w:color="auto"/>
              <w:bottom w:val="double" w:sz="4" w:space="0" w:color="auto"/>
              <w:right w:val="double" w:sz="4" w:space="0" w:color="auto"/>
            </w:tcBorders>
            <w:shd w:val="pct12" w:color="auto" w:fill="auto"/>
            <w:vAlign w:val="center"/>
          </w:tcPr>
          <w:p w:rsidR="00F4418D" w:rsidRPr="002F2CD0" w:rsidRDefault="00F4418D" w:rsidP="00EE177B">
            <w:pPr>
              <w:jc w:val="center"/>
              <w:rPr>
                <w:b/>
              </w:rPr>
            </w:pPr>
            <w:r w:rsidRPr="002F2CD0">
              <w:rPr>
                <w:b/>
              </w:rPr>
              <w:t>Datums</w:t>
            </w:r>
          </w:p>
          <w:p w:rsidR="00F4418D" w:rsidRPr="002F2CD0" w:rsidRDefault="00F4418D" w:rsidP="00EE177B">
            <w:pPr>
              <w:jc w:val="center"/>
              <w:rPr>
                <w:b/>
              </w:rPr>
            </w:pPr>
            <w:proofErr w:type="spellStart"/>
            <w:r w:rsidRPr="002F2CD0">
              <w:rPr>
                <w:b/>
              </w:rPr>
              <w:t>Date</w:t>
            </w:r>
            <w:proofErr w:type="spellEnd"/>
          </w:p>
        </w:tc>
      </w:tr>
      <w:tr w:rsidR="00F4418D" w:rsidRPr="002F2CD0">
        <w:trPr>
          <w:cantSplit/>
          <w:trHeight w:val="553"/>
        </w:trPr>
        <w:tc>
          <w:tcPr>
            <w:tcW w:w="284" w:type="dxa"/>
            <w:tcBorders>
              <w:top w:val="nil"/>
              <w:left w:val="nil"/>
              <w:bottom w:val="nil"/>
              <w:right w:val="nil"/>
            </w:tcBorders>
          </w:tcPr>
          <w:p w:rsidR="00F4418D" w:rsidRPr="002F2CD0" w:rsidRDefault="00F4418D" w:rsidP="00C640E4">
            <w:pPr>
              <w:jc w:val="both"/>
              <w:rPr>
                <w:sz w:val="28"/>
              </w:rPr>
            </w:pPr>
          </w:p>
        </w:tc>
        <w:tc>
          <w:tcPr>
            <w:tcW w:w="3412" w:type="dxa"/>
            <w:tcBorders>
              <w:top w:val="double" w:sz="4" w:space="0" w:color="auto"/>
              <w:left w:val="double" w:sz="4" w:space="0" w:color="auto"/>
              <w:bottom w:val="double" w:sz="4" w:space="0" w:color="auto"/>
            </w:tcBorders>
            <w:vAlign w:val="center"/>
          </w:tcPr>
          <w:p w:rsidR="00F4418D" w:rsidRPr="0004615E" w:rsidRDefault="00F4418D" w:rsidP="00C640E4">
            <w:pPr>
              <w:jc w:val="center"/>
              <w:rPr>
                <w:i/>
                <w:sz w:val="24"/>
                <w:szCs w:val="24"/>
              </w:rPr>
            </w:pPr>
            <w:r>
              <w:rPr>
                <w:i/>
                <w:sz w:val="24"/>
                <w:szCs w:val="24"/>
              </w:rPr>
              <w:t>...</w:t>
            </w:r>
          </w:p>
        </w:tc>
        <w:tc>
          <w:tcPr>
            <w:tcW w:w="3488" w:type="dxa"/>
            <w:tcBorders>
              <w:top w:val="double" w:sz="4" w:space="0" w:color="auto"/>
              <w:bottom w:val="double" w:sz="4" w:space="0" w:color="auto"/>
            </w:tcBorders>
            <w:vAlign w:val="center"/>
          </w:tcPr>
          <w:p w:rsidR="00F4418D" w:rsidRPr="002F2CD0" w:rsidRDefault="00F4418D" w:rsidP="00C640E4">
            <w:pPr>
              <w:jc w:val="center"/>
              <w:rPr>
                <w:b/>
              </w:rPr>
            </w:pPr>
            <w:r w:rsidRPr="00EA4DF5">
              <w:rPr>
                <w:i/>
                <w:sz w:val="24"/>
                <w:szCs w:val="24"/>
              </w:rPr>
              <w:t>D.Kalniņš</w:t>
            </w:r>
          </w:p>
        </w:tc>
        <w:tc>
          <w:tcPr>
            <w:tcW w:w="1417" w:type="dxa"/>
            <w:tcBorders>
              <w:top w:val="double" w:sz="4" w:space="0" w:color="auto"/>
              <w:bottom w:val="double" w:sz="4" w:space="0" w:color="auto"/>
            </w:tcBorders>
            <w:vAlign w:val="center"/>
          </w:tcPr>
          <w:p w:rsidR="00F4418D" w:rsidRPr="002F2CD0" w:rsidRDefault="00F4418D" w:rsidP="00C640E4">
            <w:pPr>
              <w:jc w:val="center"/>
              <w:rPr>
                <w:b/>
              </w:rPr>
            </w:pPr>
            <w:r w:rsidRPr="00EA4DF5">
              <w:rPr>
                <w:i/>
                <w:sz w:val="24"/>
                <w:szCs w:val="24"/>
              </w:rPr>
              <w:t>D.K</w:t>
            </w:r>
            <w:r>
              <w:rPr>
                <w:i/>
                <w:sz w:val="24"/>
                <w:szCs w:val="24"/>
              </w:rPr>
              <w:t>.</w:t>
            </w:r>
          </w:p>
        </w:tc>
        <w:tc>
          <w:tcPr>
            <w:tcW w:w="1417" w:type="dxa"/>
            <w:tcBorders>
              <w:top w:val="double" w:sz="4" w:space="0" w:color="auto"/>
              <w:bottom w:val="double" w:sz="4" w:space="0" w:color="auto"/>
              <w:right w:val="double" w:sz="4" w:space="0" w:color="auto"/>
            </w:tcBorders>
            <w:vAlign w:val="center"/>
          </w:tcPr>
          <w:p w:rsidR="00F4418D" w:rsidRPr="002F2CD0" w:rsidRDefault="00F4418D" w:rsidP="00B33DAB">
            <w:pPr>
              <w:jc w:val="center"/>
              <w:rPr>
                <w:b/>
              </w:rPr>
            </w:pPr>
            <w:r w:rsidRPr="00EA4DF5">
              <w:rPr>
                <w:i/>
                <w:sz w:val="24"/>
                <w:szCs w:val="24"/>
              </w:rPr>
              <w:t>31.</w:t>
            </w:r>
            <w:r>
              <w:rPr>
                <w:i/>
                <w:sz w:val="24"/>
                <w:szCs w:val="24"/>
              </w:rPr>
              <w:t>01</w:t>
            </w:r>
            <w:r w:rsidRPr="00EA4DF5">
              <w:rPr>
                <w:i/>
                <w:sz w:val="24"/>
                <w:szCs w:val="24"/>
              </w:rPr>
              <w:t>.20</w:t>
            </w:r>
            <w:r w:rsidR="00B33DAB">
              <w:rPr>
                <w:i/>
                <w:sz w:val="24"/>
                <w:szCs w:val="24"/>
              </w:rPr>
              <w:t>XX</w:t>
            </w:r>
            <w:r w:rsidRPr="00EA4DF5">
              <w:rPr>
                <w:i/>
                <w:sz w:val="24"/>
                <w:szCs w:val="24"/>
              </w:rPr>
              <w:t>.</w:t>
            </w:r>
          </w:p>
        </w:tc>
      </w:tr>
    </w:tbl>
    <w:p w:rsidR="00F4418D" w:rsidRDefault="00F4418D" w:rsidP="006B10DF"/>
    <w:p w:rsidR="00F4418D" w:rsidRDefault="00F4418D" w:rsidP="006B10DF">
      <w:r>
        <w:br w:type="page"/>
      </w:r>
    </w:p>
    <w:p w:rsidR="00F4418D" w:rsidRPr="00D83016" w:rsidRDefault="00F4418D" w:rsidP="00D83016">
      <w:pPr>
        <w:pStyle w:val="Heading2"/>
        <w:spacing w:before="0" w:after="0"/>
        <w:ind w:firstLine="720"/>
        <w:jc w:val="center"/>
        <w:rPr>
          <w:rFonts w:ascii="Times New Roman" w:hAnsi="Times New Roman"/>
          <w:i w:val="0"/>
          <w:iCs w:val="0"/>
          <w:sz w:val="26"/>
          <w:szCs w:val="26"/>
        </w:rPr>
      </w:pPr>
      <w:bookmarkStart w:id="121" w:name="_Toc213650149"/>
      <w:bookmarkStart w:id="122" w:name="_Toc213654840"/>
      <w:bookmarkStart w:id="123" w:name="_Toc294183333"/>
      <w:bookmarkStart w:id="124" w:name="_Toc295209345"/>
      <w:r w:rsidRPr="005D55A2">
        <w:rPr>
          <w:rFonts w:ascii="Times New Roman" w:hAnsi="Times New Roman"/>
          <w:i w:val="0"/>
          <w:iCs w:val="0"/>
          <w:sz w:val="26"/>
          <w:szCs w:val="26"/>
        </w:rPr>
        <w:lastRenderedPageBreak/>
        <w:t>4.</w:t>
      </w:r>
      <w:r>
        <w:rPr>
          <w:rFonts w:ascii="Times New Roman" w:hAnsi="Times New Roman"/>
          <w:i w:val="0"/>
          <w:iCs w:val="0"/>
          <w:sz w:val="26"/>
          <w:szCs w:val="26"/>
        </w:rPr>
        <w:t>2</w:t>
      </w:r>
      <w:r w:rsidRPr="005D55A2">
        <w:rPr>
          <w:rFonts w:ascii="Times New Roman" w:hAnsi="Times New Roman"/>
          <w:i w:val="0"/>
          <w:iCs w:val="0"/>
          <w:sz w:val="26"/>
          <w:szCs w:val="26"/>
        </w:rPr>
        <w:t xml:space="preserve">. Nodokļa ieturēšana no </w:t>
      </w:r>
      <w:r>
        <w:rPr>
          <w:rFonts w:ascii="Times New Roman" w:hAnsi="Times New Roman"/>
          <w:i w:val="0"/>
          <w:iCs w:val="0"/>
          <w:sz w:val="26"/>
          <w:szCs w:val="26"/>
        </w:rPr>
        <w:t>maksājumiem saistītiem uzņēmumiem</w:t>
      </w:r>
      <w:bookmarkEnd w:id="121"/>
      <w:bookmarkEnd w:id="122"/>
      <w:bookmarkEnd w:id="123"/>
      <w:bookmarkEnd w:id="124"/>
    </w:p>
    <w:p w:rsidR="00F4418D" w:rsidRPr="009C7FE7" w:rsidRDefault="00F4418D" w:rsidP="004913E8">
      <w:pPr>
        <w:ind w:firstLine="720"/>
        <w:jc w:val="both"/>
        <w:rPr>
          <w:sz w:val="26"/>
          <w:szCs w:val="26"/>
        </w:rPr>
      </w:pPr>
    </w:p>
    <w:p w:rsidR="00F4418D" w:rsidRPr="009C7FE7" w:rsidRDefault="00F4418D" w:rsidP="0054116B">
      <w:pPr>
        <w:ind w:firstLine="720"/>
        <w:jc w:val="both"/>
        <w:rPr>
          <w:bCs/>
          <w:sz w:val="26"/>
          <w:szCs w:val="26"/>
        </w:rPr>
      </w:pPr>
      <w:r w:rsidRPr="009C7FE7">
        <w:rPr>
          <w:sz w:val="26"/>
          <w:szCs w:val="26"/>
        </w:rPr>
        <w:t xml:space="preserve">1. Īpašus uzņēmumu ienākuma nodokļa ieturēšanas nosacījumus piemēro maksājumiem, kurus </w:t>
      </w:r>
      <w:r w:rsidRPr="009C7FE7">
        <w:rPr>
          <w:bCs/>
          <w:sz w:val="26"/>
          <w:szCs w:val="26"/>
        </w:rPr>
        <w:t>nodokļa maksātājs izmaksā:</w:t>
      </w:r>
    </w:p>
    <w:p w:rsidR="00F4418D" w:rsidRPr="009C7FE7" w:rsidRDefault="00F4418D" w:rsidP="0054116B">
      <w:pPr>
        <w:ind w:firstLine="720"/>
        <w:jc w:val="both"/>
        <w:rPr>
          <w:sz w:val="26"/>
          <w:szCs w:val="26"/>
        </w:rPr>
      </w:pPr>
      <w:r w:rsidRPr="009C7FE7">
        <w:rPr>
          <w:sz w:val="26"/>
          <w:szCs w:val="26"/>
        </w:rPr>
        <w:t xml:space="preserve">1.1. ar uzņēmumu saistītām personām; </w:t>
      </w:r>
    </w:p>
    <w:p w:rsidR="00F4418D" w:rsidRPr="009C7FE7" w:rsidRDefault="00F4418D" w:rsidP="00485537">
      <w:pPr>
        <w:ind w:firstLine="720"/>
        <w:jc w:val="both"/>
        <w:rPr>
          <w:sz w:val="26"/>
          <w:szCs w:val="26"/>
        </w:rPr>
      </w:pPr>
      <w:r w:rsidRPr="009C7FE7">
        <w:rPr>
          <w:sz w:val="26"/>
          <w:szCs w:val="26"/>
        </w:rPr>
        <w:t>1.2. ar uzņēmumu saistītām komercsabiedrībām, kuras ir atbrīvotas no uzņēmumu ienākuma nodokļa vai kuras izmanto citos Latvijas likumos – likumā “Par nodokļu piemērošanu brīvostās un speciālajās ekonomiskajās zonās”– noteiktās atlaides.</w:t>
      </w:r>
    </w:p>
    <w:p w:rsidR="00F4418D" w:rsidRPr="009C7FE7" w:rsidRDefault="00F4418D" w:rsidP="0054116B">
      <w:pPr>
        <w:spacing w:before="75" w:after="75"/>
        <w:jc w:val="both"/>
        <w:rPr>
          <w:b/>
          <w:bCs/>
          <w:sz w:val="24"/>
          <w:szCs w:val="24"/>
        </w:rPr>
      </w:pPr>
    </w:p>
    <w:p w:rsidR="00F4418D" w:rsidRPr="009C7FE7" w:rsidRDefault="00F4418D" w:rsidP="00DC2F80">
      <w:pPr>
        <w:ind w:firstLine="720"/>
        <w:jc w:val="both"/>
        <w:rPr>
          <w:sz w:val="26"/>
          <w:szCs w:val="26"/>
        </w:rPr>
      </w:pPr>
      <w:r w:rsidRPr="009C7FE7">
        <w:rPr>
          <w:bCs/>
          <w:sz w:val="26"/>
          <w:szCs w:val="26"/>
        </w:rPr>
        <w:t>2. U</w:t>
      </w:r>
      <w:r w:rsidRPr="009C7FE7">
        <w:rPr>
          <w:sz w:val="26"/>
          <w:szCs w:val="26"/>
        </w:rPr>
        <w:t>zņēmumu ienākuma nodokli ietur no sekojošiem maksājumiem, kurus izmaksā iepriekšējā punktā minētajām personām un sabiedrībām:</w:t>
      </w:r>
    </w:p>
    <w:p w:rsidR="00F4418D" w:rsidRPr="009C7FE7" w:rsidRDefault="00F4418D" w:rsidP="00DC2F80">
      <w:pPr>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46"/>
        <w:gridCol w:w="1843"/>
      </w:tblGrid>
      <w:tr w:rsidR="00F4418D" w:rsidRPr="009C7FE7" w:rsidTr="00466C77">
        <w:trPr>
          <w:trHeight w:val="487"/>
        </w:trPr>
        <w:tc>
          <w:tcPr>
            <w:tcW w:w="675" w:type="dxa"/>
            <w:tcBorders>
              <w:top w:val="double" w:sz="4" w:space="0" w:color="auto"/>
              <w:left w:val="double" w:sz="4" w:space="0" w:color="auto"/>
              <w:bottom w:val="double" w:sz="4" w:space="0" w:color="auto"/>
            </w:tcBorders>
            <w:vAlign w:val="center"/>
          </w:tcPr>
          <w:p w:rsidR="00F4418D" w:rsidRPr="009C7FE7" w:rsidRDefault="00F4418D" w:rsidP="00466C77">
            <w:pPr>
              <w:jc w:val="center"/>
              <w:rPr>
                <w:b/>
                <w:sz w:val="24"/>
                <w:szCs w:val="24"/>
              </w:rPr>
            </w:pPr>
            <w:proofErr w:type="spellStart"/>
            <w:r w:rsidRPr="009C7FE7">
              <w:rPr>
                <w:b/>
                <w:sz w:val="24"/>
                <w:szCs w:val="24"/>
              </w:rPr>
              <w:t>Nr</w:t>
            </w:r>
            <w:proofErr w:type="spellEnd"/>
            <w:r w:rsidRPr="009C7FE7">
              <w:rPr>
                <w:b/>
                <w:sz w:val="24"/>
                <w:szCs w:val="24"/>
              </w:rPr>
              <w:t xml:space="preserve">. </w:t>
            </w:r>
            <w:proofErr w:type="spellStart"/>
            <w:r w:rsidRPr="009C7FE7">
              <w:rPr>
                <w:b/>
                <w:sz w:val="24"/>
                <w:szCs w:val="24"/>
              </w:rPr>
              <w:t>p.k</w:t>
            </w:r>
            <w:proofErr w:type="spellEnd"/>
            <w:r w:rsidRPr="009C7FE7">
              <w:rPr>
                <w:b/>
                <w:sz w:val="24"/>
                <w:szCs w:val="24"/>
              </w:rPr>
              <w:t>.</w:t>
            </w:r>
          </w:p>
        </w:tc>
        <w:tc>
          <w:tcPr>
            <w:tcW w:w="6946" w:type="dxa"/>
            <w:tcBorders>
              <w:top w:val="double" w:sz="4" w:space="0" w:color="auto"/>
              <w:bottom w:val="double" w:sz="4" w:space="0" w:color="auto"/>
            </w:tcBorders>
            <w:vAlign w:val="center"/>
          </w:tcPr>
          <w:p w:rsidR="00F4418D" w:rsidRPr="009C7FE7" w:rsidRDefault="00F4418D" w:rsidP="00466C77">
            <w:pPr>
              <w:jc w:val="center"/>
              <w:rPr>
                <w:b/>
                <w:sz w:val="24"/>
                <w:szCs w:val="24"/>
              </w:rPr>
            </w:pPr>
            <w:r w:rsidRPr="009C7FE7">
              <w:rPr>
                <w:b/>
                <w:sz w:val="24"/>
                <w:szCs w:val="24"/>
              </w:rPr>
              <w:t>Maksājuma veids</w:t>
            </w:r>
          </w:p>
        </w:tc>
        <w:tc>
          <w:tcPr>
            <w:tcW w:w="1843" w:type="dxa"/>
            <w:tcBorders>
              <w:top w:val="double" w:sz="4" w:space="0" w:color="auto"/>
              <w:bottom w:val="double" w:sz="4" w:space="0" w:color="auto"/>
              <w:right w:val="double" w:sz="4" w:space="0" w:color="auto"/>
            </w:tcBorders>
            <w:vAlign w:val="center"/>
          </w:tcPr>
          <w:p w:rsidR="00F4418D" w:rsidRPr="009C7FE7" w:rsidRDefault="00F4418D" w:rsidP="00466C77">
            <w:pPr>
              <w:jc w:val="center"/>
              <w:rPr>
                <w:b/>
                <w:sz w:val="24"/>
                <w:szCs w:val="24"/>
              </w:rPr>
            </w:pPr>
            <w:r w:rsidRPr="009C7FE7">
              <w:rPr>
                <w:b/>
                <w:sz w:val="24"/>
                <w:szCs w:val="24"/>
              </w:rPr>
              <w:t>Nodokļa likme (procentos)</w:t>
            </w:r>
          </w:p>
        </w:tc>
      </w:tr>
      <w:tr w:rsidR="00F4418D" w:rsidRPr="009C7FE7" w:rsidTr="00466C77">
        <w:tc>
          <w:tcPr>
            <w:tcW w:w="675" w:type="dxa"/>
            <w:tcBorders>
              <w:top w:val="double" w:sz="4" w:space="0" w:color="auto"/>
              <w:left w:val="double" w:sz="4" w:space="0" w:color="auto"/>
              <w:bottom w:val="double" w:sz="4" w:space="0" w:color="auto"/>
            </w:tcBorders>
            <w:vAlign w:val="center"/>
          </w:tcPr>
          <w:p w:rsidR="00F4418D" w:rsidRPr="009C7FE7" w:rsidRDefault="00F4418D" w:rsidP="00466C77">
            <w:pPr>
              <w:jc w:val="center"/>
              <w:rPr>
                <w:i/>
              </w:rPr>
            </w:pPr>
            <w:r w:rsidRPr="009C7FE7">
              <w:rPr>
                <w:i/>
              </w:rPr>
              <w:t>1</w:t>
            </w:r>
          </w:p>
        </w:tc>
        <w:tc>
          <w:tcPr>
            <w:tcW w:w="6946" w:type="dxa"/>
            <w:tcBorders>
              <w:top w:val="double" w:sz="4" w:space="0" w:color="auto"/>
              <w:bottom w:val="double" w:sz="4" w:space="0" w:color="auto"/>
            </w:tcBorders>
            <w:vAlign w:val="center"/>
          </w:tcPr>
          <w:p w:rsidR="00F4418D" w:rsidRPr="009C7FE7" w:rsidRDefault="00F4418D" w:rsidP="00466C77">
            <w:pPr>
              <w:jc w:val="center"/>
              <w:rPr>
                <w:i/>
              </w:rPr>
            </w:pPr>
            <w:r w:rsidRPr="009C7FE7">
              <w:rPr>
                <w:i/>
              </w:rPr>
              <w:t>2</w:t>
            </w:r>
          </w:p>
        </w:tc>
        <w:tc>
          <w:tcPr>
            <w:tcW w:w="1843" w:type="dxa"/>
            <w:tcBorders>
              <w:top w:val="double" w:sz="4" w:space="0" w:color="auto"/>
              <w:bottom w:val="double" w:sz="4" w:space="0" w:color="auto"/>
              <w:right w:val="double" w:sz="4" w:space="0" w:color="auto"/>
            </w:tcBorders>
            <w:vAlign w:val="center"/>
          </w:tcPr>
          <w:p w:rsidR="00F4418D" w:rsidRPr="009C7FE7" w:rsidRDefault="00F4418D" w:rsidP="00466C77">
            <w:pPr>
              <w:jc w:val="center"/>
              <w:rPr>
                <w:i/>
              </w:rPr>
            </w:pPr>
            <w:r w:rsidRPr="009C7FE7">
              <w:rPr>
                <w:i/>
              </w:rPr>
              <w:t>3</w:t>
            </w:r>
          </w:p>
        </w:tc>
      </w:tr>
      <w:tr w:rsidR="00F4418D" w:rsidRPr="009C7FE7" w:rsidTr="00466C77">
        <w:trPr>
          <w:trHeight w:val="431"/>
        </w:trPr>
        <w:tc>
          <w:tcPr>
            <w:tcW w:w="675" w:type="dxa"/>
            <w:tcBorders>
              <w:top w:val="double" w:sz="4" w:space="0" w:color="auto"/>
              <w:left w:val="double" w:sz="4" w:space="0" w:color="auto"/>
            </w:tcBorders>
            <w:vAlign w:val="center"/>
          </w:tcPr>
          <w:p w:rsidR="00F4418D" w:rsidRPr="009C7FE7" w:rsidRDefault="00F4418D" w:rsidP="00466C77">
            <w:pPr>
              <w:jc w:val="center"/>
              <w:rPr>
                <w:sz w:val="24"/>
                <w:szCs w:val="24"/>
              </w:rPr>
            </w:pPr>
            <w:r w:rsidRPr="009C7FE7">
              <w:rPr>
                <w:sz w:val="24"/>
                <w:szCs w:val="24"/>
              </w:rPr>
              <w:t>1.</w:t>
            </w:r>
          </w:p>
        </w:tc>
        <w:tc>
          <w:tcPr>
            <w:tcW w:w="6946" w:type="dxa"/>
            <w:tcBorders>
              <w:top w:val="double" w:sz="4" w:space="0" w:color="auto"/>
            </w:tcBorders>
            <w:vAlign w:val="center"/>
          </w:tcPr>
          <w:p w:rsidR="00F4418D" w:rsidRPr="009C7FE7" w:rsidRDefault="00F4418D" w:rsidP="00466C77">
            <w:pPr>
              <w:jc w:val="both"/>
              <w:rPr>
                <w:sz w:val="24"/>
                <w:szCs w:val="24"/>
              </w:rPr>
            </w:pPr>
            <w:r w:rsidRPr="009C7FE7">
              <w:rPr>
                <w:sz w:val="24"/>
                <w:szCs w:val="24"/>
              </w:rPr>
              <w:t xml:space="preserve">Procentu maksājumi </w:t>
            </w:r>
          </w:p>
        </w:tc>
        <w:tc>
          <w:tcPr>
            <w:tcW w:w="1843" w:type="dxa"/>
            <w:tcBorders>
              <w:top w:val="double" w:sz="4" w:space="0" w:color="auto"/>
              <w:right w:val="double" w:sz="4" w:space="0" w:color="auto"/>
            </w:tcBorders>
            <w:vAlign w:val="center"/>
          </w:tcPr>
          <w:p w:rsidR="00F4418D" w:rsidRPr="009C7FE7" w:rsidRDefault="00F4418D" w:rsidP="00466C77">
            <w:pPr>
              <w:jc w:val="center"/>
              <w:rPr>
                <w:sz w:val="24"/>
                <w:szCs w:val="24"/>
              </w:rPr>
            </w:pPr>
            <w:r w:rsidRPr="009C7FE7">
              <w:rPr>
                <w:sz w:val="24"/>
                <w:szCs w:val="24"/>
              </w:rPr>
              <w:t>10</w:t>
            </w:r>
          </w:p>
        </w:tc>
      </w:tr>
      <w:tr w:rsidR="00F4418D" w:rsidRPr="009C7FE7" w:rsidTr="00466C77">
        <w:tc>
          <w:tcPr>
            <w:tcW w:w="675" w:type="dxa"/>
            <w:tcBorders>
              <w:left w:val="double" w:sz="4" w:space="0" w:color="auto"/>
            </w:tcBorders>
            <w:vAlign w:val="center"/>
          </w:tcPr>
          <w:p w:rsidR="00F4418D" w:rsidRPr="009C7FE7" w:rsidRDefault="00F4418D" w:rsidP="00466C77">
            <w:pPr>
              <w:jc w:val="center"/>
              <w:rPr>
                <w:sz w:val="24"/>
                <w:szCs w:val="24"/>
              </w:rPr>
            </w:pPr>
            <w:r w:rsidRPr="009C7FE7">
              <w:rPr>
                <w:sz w:val="24"/>
                <w:szCs w:val="24"/>
              </w:rPr>
              <w:t>2.</w:t>
            </w:r>
          </w:p>
        </w:tc>
        <w:tc>
          <w:tcPr>
            <w:tcW w:w="6946" w:type="dxa"/>
            <w:vAlign w:val="center"/>
          </w:tcPr>
          <w:p w:rsidR="00F4418D" w:rsidRPr="009C7FE7" w:rsidRDefault="00F4418D" w:rsidP="00466C77">
            <w:pPr>
              <w:jc w:val="both"/>
              <w:rPr>
                <w:sz w:val="24"/>
                <w:szCs w:val="24"/>
              </w:rPr>
            </w:pPr>
            <w:r w:rsidRPr="009C7FE7">
              <w:rPr>
                <w:sz w:val="24"/>
                <w:szCs w:val="24"/>
              </w:rPr>
              <w:t>Atlīdzība par vadības un konsultatīvajiem pakalpojumiem</w:t>
            </w:r>
          </w:p>
        </w:tc>
        <w:tc>
          <w:tcPr>
            <w:tcW w:w="1843" w:type="dxa"/>
            <w:tcBorders>
              <w:right w:val="double" w:sz="4" w:space="0" w:color="auto"/>
            </w:tcBorders>
            <w:vAlign w:val="center"/>
          </w:tcPr>
          <w:p w:rsidR="00F4418D" w:rsidRPr="009C7FE7" w:rsidRDefault="00F4418D" w:rsidP="00466C77">
            <w:pPr>
              <w:jc w:val="center"/>
              <w:rPr>
                <w:sz w:val="24"/>
                <w:szCs w:val="24"/>
              </w:rPr>
            </w:pPr>
            <w:r w:rsidRPr="009C7FE7">
              <w:rPr>
                <w:sz w:val="24"/>
                <w:szCs w:val="24"/>
              </w:rPr>
              <w:t xml:space="preserve">10 </w:t>
            </w:r>
          </w:p>
        </w:tc>
      </w:tr>
      <w:tr w:rsidR="00F4418D" w:rsidRPr="009C7FE7" w:rsidTr="00466C77">
        <w:tc>
          <w:tcPr>
            <w:tcW w:w="675" w:type="dxa"/>
            <w:tcBorders>
              <w:left w:val="double" w:sz="4" w:space="0" w:color="auto"/>
            </w:tcBorders>
            <w:vAlign w:val="center"/>
          </w:tcPr>
          <w:p w:rsidR="00F4418D" w:rsidRPr="009C7FE7" w:rsidRDefault="00F4418D" w:rsidP="00466C77">
            <w:pPr>
              <w:jc w:val="center"/>
              <w:rPr>
                <w:sz w:val="24"/>
                <w:szCs w:val="24"/>
              </w:rPr>
            </w:pPr>
            <w:r w:rsidRPr="009C7FE7">
              <w:rPr>
                <w:sz w:val="24"/>
                <w:szCs w:val="24"/>
              </w:rPr>
              <w:t>3.</w:t>
            </w:r>
          </w:p>
        </w:tc>
        <w:tc>
          <w:tcPr>
            <w:tcW w:w="6946" w:type="dxa"/>
            <w:vAlign w:val="center"/>
          </w:tcPr>
          <w:p w:rsidR="00F4418D" w:rsidRPr="009C7FE7" w:rsidRDefault="00F4418D" w:rsidP="00466C77">
            <w:pPr>
              <w:jc w:val="both"/>
              <w:rPr>
                <w:sz w:val="24"/>
                <w:szCs w:val="24"/>
              </w:rPr>
            </w:pPr>
            <w:r w:rsidRPr="009C7FE7">
              <w:rPr>
                <w:sz w:val="24"/>
                <w:szCs w:val="24"/>
              </w:rPr>
              <w:t>Samaksa par intelektuālo īpašumu:</w:t>
            </w:r>
          </w:p>
        </w:tc>
        <w:tc>
          <w:tcPr>
            <w:tcW w:w="1843" w:type="dxa"/>
            <w:tcBorders>
              <w:right w:val="double" w:sz="4" w:space="0" w:color="auto"/>
            </w:tcBorders>
            <w:vAlign w:val="center"/>
          </w:tcPr>
          <w:p w:rsidR="00F4418D" w:rsidRPr="009C7FE7" w:rsidRDefault="00F4418D" w:rsidP="00466C77">
            <w:pPr>
              <w:jc w:val="center"/>
              <w:rPr>
                <w:sz w:val="24"/>
                <w:szCs w:val="24"/>
              </w:rPr>
            </w:pPr>
          </w:p>
        </w:tc>
      </w:tr>
      <w:tr w:rsidR="00F4418D" w:rsidRPr="009C7FE7" w:rsidTr="00466C77">
        <w:tc>
          <w:tcPr>
            <w:tcW w:w="675" w:type="dxa"/>
            <w:tcBorders>
              <w:left w:val="double" w:sz="4" w:space="0" w:color="auto"/>
            </w:tcBorders>
            <w:vAlign w:val="center"/>
          </w:tcPr>
          <w:p w:rsidR="00F4418D" w:rsidRPr="009C7FE7" w:rsidRDefault="00F4418D" w:rsidP="00466C77">
            <w:pPr>
              <w:jc w:val="center"/>
              <w:rPr>
                <w:sz w:val="24"/>
                <w:szCs w:val="24"/>
              </w:rPr>
            </w:pPr>
          </w:p>
        </w:tc>
        <w:tc>
          <w:tcPr>
            <w:tcW w:w="6946" w:type="dxa"/>
            <w:vAlign w:val="center"/>
          </w:tcPr>
          <w:p w:rsidR="00F4418D" w:rsidRPr="009C7FE7" w:rsidRDefault="00F4418D" w:rsidP="00466C77">
            <w:pPr>
              <w:jc w:val="both"/>
              <w:rPr>
                <w:sz w:val="24"/>
                <w:szCs w:val="24"/>
              </w:rPr>
            </w:pPr>
            <w:r w:rsidRPr="009C7FE7">
              <w:rPr>
                <w:sz w:val="24"/>
                <w:szCs w:val="24"/>
              </w:rPr>
              <w:t>a) Maksājumi par autortiesībām (ieskaitot blakustiesības) vai tiesībām izmantot autortiesības (ieskaitot blakustiesības) uz literāru vai mākslas darbu, ieskaitot kinofilmas, videofilmas vai skaņu ierakstus</w:t>
            </w:r>
          </w:p>
        </w:tc>
        <w:tc>
          <w:tcPr>
            <w:tcW w:w="1843" w:type="dxa"/>
            <w:tcBorders>
              <w:right w:val="double" w:sz="4" w:space="0" w:color="auto"/>
            </w:tcBorders>
            <w:vAlign w:val="center"/>
          </w:tcPr>
          <w:p w:rsidR="00F4418D" w:rsidRPr="009C7FE7" w:rsidRDefault="00F4418D" w:rsidP="00466C77">
            <w:pPr>
              <w:jc w:val="center"/>
              <w:rPr>
                <w:sz w:val="24"/>
                <w:szCs w:val="24"/>
              </w:rPr>
            </w:pPr>
            <w:r w:rsidRPr="009C7FE7">
              <w:rPr>
                <w:sz w:val="24"/>
                <w:szCs w:val="24"/>
              </w:rPr>
              <w:t>15</w:t>
            </w:r>
          </w:p>
        </w:tc>
      </w:tr>
      <w:tr w:rsidR="00F4418D" w:rsidRPr="009C7FE7" w:rsidTr="00466C77">
        <w:tc>
          <w:tcPr>
            <w:tcW w:w="675" w:type="dxa"/>
            <w:tcBorders>
              <w:left w:val="double" w:sz="4" w:space="0" w:color="auto"/>
            </w:tcBorders>
            <w:vAlign w:val="center"/>
          </w:tcPr>
          <w:p w:rsidR="00F4418D" w:rsidRPr="009C7FE7" w:rsidRDefault="00F4418D" w:rsidP="00466C77">
            <w:pPr>
              <w:jc w:val="center"/>
              <w:rPr>
                <w:sz w:val="24"/>
                <w:szCs w:val="24"/>
              </w:rPr>
            </w:pPr>
          </w:p>
        </w:tc>
        <w:tc>
          <w:tcPr>
            <w:tcW w:w="6946" w:type="dxa"/>
            <w:vAlign w:val="center"/>
          </w:tcPr>
          <w:p w:rsidR="00F4418D" w:rsidRPr="009C7FE7" w:rsidRDefault="00F4418D" w:rsidP="00466C77">
            <w:pPr>
              <w:jc w:val="both"/>
              <w:rPr>
                <w:sz w:val="24"/>
                <w:szCs w:val="24"/>
              </w:rPr>
            </w:pPr>
            <w:r w:rsidRPr="009C7FE7">
              <w:rPr>
                <w:sz w:val="24"/>
                <w:szCs w:val="24"/>
              </w:rPr>
              <w:t>b) Maksājumi par pārējiem intelektuālā īpašuma veidiem</w:t>
            </w:r>
          </w:p>
        </w:tc>
        <w:tc>
          <w:tcPr>
            <w:tcW w:w="1843" w:type="dxa"/>
            <w:tcBorders>
              <w:right w:val="double" w:sz="4" w:space="0" w:color="auto"/>
            </w:tcBorders>
            <w:vAlign w:val="center"/>
          </w:tcPr>
          <w:p w:rsidR="00F4418D" w:rsidRPr="009C7FE7" w:rsidRDefault="00F4418D" w:rsidP="00466C77">
            <w:pPr>
              <w:jc w:val="center"/>
              <w:rPr>
                <w:sz w:val="24"/>
                <w:szCs w:val="24"/>
              </w:rPr>
            </w:pPr>
            <w:r w:rsidRPr="009C7FE7">
              <w:rPr>
                <w:sz w:val="24"/>
                <w:szCs w:val="24"/>
              </w:rPr>
              <w:t>5</w:t>
            </w:r>
          </w:p>
        </w:tc>
      </w:tr>
      <w:tr w:rsidR="00F4418D" w:rsidRPr="009C7FE7" w:rsidTr="00466C77">
        <w:tc>
          <w:tcPr>
            <w:tcW w:w="675" w:type="dxa"/>
            <w:tcBorders>
              <w:left w:val="double" w:sz="4" w:space="0" w:color="auto"/>
            </w:tcBorders>
            <w:vAlign w:val="center"/>
          </w:tcPr>
          <w:p w:rsidR="00F4418D" w:rsidRPr="009C7FE7" w:rsidRDefault="00F4418D" w:rsidP="00466C77">
            <w:pPr>
              <w:jc w:val="center"/>
              <w:rPr>
                <w:sz w:val="24"/>
                <w:szCs w:val="24"/>
              </w:rPr>
            </w:pPr>
            <w:r w:rsidRPr="009C7FE7">
              <w:rPr>
                <w:sz w:val="24"/>
                <w:szCs w:val="24"/>
              </w:rPr>
              <w:t>7.</w:t>
            </w:r>
          </w:p>
        </w:tc>
        <w:tc>
          <w:tcPr>
            <w:tcW w:w="6946" w:type="dxa"/>
            <w:vAlign w:val="center"/>
          </w:tcPr>
          <w:p w:rsidR="00F4418D" w:rsidRPr="009C7FE7" w:rsidRDefault="00F4418D" w:rsidP="00466C77">
            <w:pPr>
              <w:jc w:val="both"/>
              <w:rPr>
                <w:sz w:val="24"/>
                <w:szCs w:val="24"/>
              </w:rPr>
            </w:pPr>
            <w:r w:rsidRPr="009C7FE7">
              <w:rPr>
                <w:sz w:val="24"/>
                <w:szCs w:val="24"/>
              </w:rPr>
              <w:t>Atlīdzība par Latvijā esoša īpašuma izmantošanu</w:t>
            </w:r>
          </w:p>
        </w:tc>
        <w:tc>
          <w:tcPr>
            <w:tcW w:w="1843" w:type="dxa"/>
            <w:tcBorders>
              <w:right w:val="double" w:sz="4" w:space="0" w:color="auto"/>
            </w:tcBorders>
            <w:vAlign w:val="center"/>
          </w:tcPr>
          <w:p w:rsidR="00F4418D" w:rsidRPr="009C7FE7" w:rsidRDefault="00F4418D" w:rsidP="00466C77">
            <w:pPr>
              <w:jc w:val="center"/>
              <w:rPr>
                <w:sz w:val="24"/>
                <w:szCs w:val="24"/>
              </w:rPr>
            </w:pPr>
            <w:r w:rsidRPr="009C7FE7">
              <w:rPr>
                <w:sz w:val="24"/>
                <w:szCs w:val="24"/>
              </w:rPr>
              <w:t>5</w:t>
            </w:r>
          </w:p>
        </w:tc>
      </w:tr>
      <w:tr w:rsidR="00F4418D" w:rsidRPr="009C7FE7" w:rsidTr="00466C77">
        <w:trPr>
          <w:trHeight w:val="272"/>
        </w:trPr>
        <w:tc>
          <w:tcPr>
            <w:tcW w:w="675" w:type="dxa"/>
            <w:tcBorders>
              <w:left w:val="double" w:sz="4" w:space="0" w:color="auto"/>
            </w:tcBorders>
          </w:tcPr>
          <w:p w:rsidR="00F4418D" w:rsidRPr="009C7FE7" w:rsidRDefault="00F4418D" w:rsidP="00466C77">
            <w:pPr>
              <w:jc w:val="center"/>
              <w:rPr>
                <w:sz w:val="24"/>
                <w:szCs w:val="24"/>
              </w:rPr>
            </w:pPr>
            <w:r w:rsidRPr="009C7FE7">
              <w:rPr>
                <w:sz w:val="24"/>
                <w:szCs w:val="24"/>
              </w:rPr>
              <w:t>8.</w:t>
            </w:r>
          </w:p>
        </w:tc>
        <w:tc>
          <w:tcPr>
            <w:tcW w:w="6946" w:type="dxa"/>
          </w:tcPr>
          <w:p w:rsidR="00F4418D" w:rsidRPr="009C7FE7" w:rsidRDefault="00F4418D" w:rsidP="00466C77">
            <w:pPr>
              <w:jc w:val="both"/>
              <w:rPr>
                <w:sz w:val="24"/>
                <w:szCs w:val="24"/>
              </w:rPr>
            </w:pPr>
            <w:r w:rsidRPr="009C7FE7">
              <w:rPr>
                <w:sz w:val="24"/>
                <w:szCs w:val="24"/>
              </w:rPr>
              <w:t>Atlīdzība par Latvijā esoša nekustamā īpašuma atsavināšanu</w:t>
            </w:r>
          </w:p>
        </w:tc>
        <w:tc>
          <w:tcPr>
            <w:tcW w:w="1843" w:type="dxa"/>
            <w:tcBorders>
              <w:right w:val="double" w:sz="4" w:space="0" w:color="auto"/>
            </w:tcBorders>
          </w:tcPr>
          <w:p w:rsidR="00F4418D" w:rsidRPr="009C7FE7" w:rsidRDefault="00F4418D" w:rsidP="00466C77">
            <w:pPr>
              <w:jc w:val="center"/>
              <w:rPr>
                <w:sz w:val="24"/>
                <w:szCs w:val="24"/>
              </w:rPr>
            </w:pPr>
            <w:r w:rsidRPr="009C7FE7">
              <w:rPr>
                <w:sz w:val="24"/>
                <w:szCs w:val="24"/>
              </w:rPr>
              <w:t>2</w:t>
            </w:r>
          </w:p>
        </w:tc>
      </w:tr>
    </w:tbl>
    <w:p w:rsidR="00F4418D" w:rsidRPr="009C7FE7" w:rsidRDefault="00F4418D" w:rsidP="00DC2F80">
      <w:pPr>
        <w:ind w:firstLine="720"/>
        <w:jc w:val="both"/>
        <w:rPr>
          <w:sz w:val="26"/>
          <w:szCs w:val="26"/>
        </w:rPr>
      </w:pPr>
    </w:p>
    <w:p w:rsidR="00F4418D" w:rsidRDefault="00F4418D" w:rsidP="00DC2F80">
      <w:pPr>
        <w:ind w:firstLine="720"/>
        <w:jc w:val="both"/>
        <w:rPr>
          <w:sz w:val="26"/>
          <w:szCs w:val="26"/>
        </w:rPr>
      </w:pPr>
      <w:r w:rsidRPr="009C7FE7">
        <w:rPr>
          <w:sz w:val="26"/>
          <w:szCs w:val="26"/>
        </w:rPr>
        <w:t xml:space="preserve">3. </w:t>
      </w:r>
      <w:r w:rsidRPr="009C7FE7">
        <w:rPr>
          <w:bCs/>
          <w:sz w:val="26"/>
          <w:szCs w:val="26"/>
        </w:rPr>
        <w:t>Ar</w:t>
      </w:r>
      <w:r w:rsidRPr="00DC2F80">
        <w:rPr>
          <w:bCs/>
          <w:sz w:val="26"/>
          <w:szCs w:val="26"/>
        </w:rPr>
        <w:t xml:space="preserve"> uzņēmumu saistīta persona</w:t>
      </w:r>
      <w:r w:rsidRPr="00DC2F80">
        <w:rPr>
          <w:sz w:val="26"/>
          <w:szCs w:val="26"/>
        </w:rPr>
        <w:t xml:space="preserve"> ir</w:t>
      </w:r>
      <w:r>
        <w:rPr>
          <w:sz w:val="26"/>
          <w:szCs w:val="26"/>
        </w:rPr>
        <w:t>:</w:t>
      </w:r>
    </w:p>
    <w:p w:rsidR="00F4418D" w:rsidRDefault="00F4418D" w:rsidP="00DC2F80">
      <w:pPr>
        <w:ind w:firstLine="720"/>
        <w:jc w:val="both"/>
        <w:rPr>
          <w:sz w:val="26"/>
          <w:szCs w:val="26"/>
        </w:rPr>
      </w:pPr>
      <w:r>
        <w:rPr>
          <w:sz w:val="26"/>
          <w:szCs w:val="26"/>
        </w:rPr>
        <w:t xml:space="preserve">3.1. </w:t>
      </w:r>
      <w:r w:rsidRPr="00DC2F80">
        <w:rPr>
          <w:sz w:val="26"/>
          <w:szCs w:val="26"/>
        </w:rPr>
        <w:t>persona</w:t>
      </w:r>
      <w:r>
        <w:rPr>
          <w:sz w:val="26"/>
          <w:szCs w:val="26"/>
        </w:rPr>
        <w:t xml:space="preserve">, kurai, </w:t>
      </w:r>
      <w:r w:rsidRPr="00DC2F80">
        <w:rPr>
          <w:sz w:val="26"/>
          <w:szCs w:val="26"/>
        </w:rPr>
        <w:t>tās radiniekiem līdz trešajai pakāpei vai laulātajam, vai ar šo personu svainībā esošiem līdz otrajai pakāpei</w:t>
      </w:r>
      <w:r>
        <w:rPr>
          <w:sz w:val="26"/>
          <w:szCs w:val="26"/>
        </w:rPr>
        <w:t>,</w:t>
      </w:r>
      <w:r w:rsidRPr="00DC2F80">
        <w:rPr>
          <w:sz w:val="26"/>
          <w:szCs w:val="26"/>
        </w:rPr>
        <w:t xml:space="preserve"> pieder vairāk nekā 50 procenti no komercsabiedrības pamatkapitāla vai daļu vērtības vai kooperatīvās sabiedrības paju vērtības</w:t>
      </w:r>
      <w:r>
        <w:rPr>
          <w:sz w:val="26"/>
          <w:szCs w:val="26"/>
        </w:rPr>
        <w:t>,</w:t>
      </w:r>
      <w:r w:rsidRPr="00DC2F80">
        <w:rPr>
          <w:sz w:val="26"/>
          <w:szCs w:val="26"/>
        </w:rPr>
        <w:t xml:space="preserve"> vai</w:t>
      </w:r>
      <w:r>
        <w:rPr>
          <w:sz w:val="26"/>
          <w:szCs w:val="26"/>
        </w:rPr>
        <w:t>,</w:t>
      </w:r>
      <w:r w:rsidRPr="00DC2F80">
        <w:rPr>
          <w:sz w:val="26"/>
          <w:szCs w:val="26"/>
        </w:rPr>
        <w:t xml:space="preserve"> </w:t>
      </w:r>
    </w:p>
    <w:p w:rsidR="00F4418D" w:rsidRPr="00DC2F80" w:rsidRDefault="00F4418D" w:rsidP="00DC2F80">
      <w:pPr>
        <w:ind w:firstLine="720"/>
        <w:jc w:val="both"/>
        <w:rPr>
          <w:sz w:val="26"/>
          <w:szCs w:val="26"/>
        </w:rPr>
      </w:pPr>
      <w:r>
        <w:rPr>
          <w:sz w:val="26"/>
          <w:szCs w:val="26"/>
        </w:rPr>
        <w:t xml:space="preserve">3.2. </w:t>
      </w:r>
      <w:r w:rsidRPr="00DC2F80">
        <w:rPr>
          <w:sz w:val="26"/>
          <w:szCs w:val="26"/>
        </w:rPr>
        <w:t>persona</w:t>
      </w:r>
      <w:r>
        <w:rPr>
          <w:sz w:val="26"/>
          <w:szCs w:val="26"/>
        </w:rPr>
        <w:t xml:space="preserve">, kurai, </w:t>
      </w:r>
      <w:r w:rsidRPr="00DC2F80">
        <w:rPr>
          <w:sz w:val="26"/>
          <w:szCs w:val="26"/>
        </w:rPr>
        <w:t>tās radiniekiem līdz trešajai pakāpei vai laulātajam, vai ar šo personu svainībā esošiem līdz otrajai pakāpei</w:t>
      </w:r>
      <w:r>
        <w:rPr>
          <w:sz w:val="26"/>
          <w:szCs w:val="26"/>
        </w:rPr>
        <w:t>,</w:t>
      </w:r>
      <w:r w:rsidRPr="00DC2F80">
        <w:rPr>
          <w:sz w:val="26"/>
          <w:szCs w:val="26"/>
        </w:rPr>
        <w:t xml:space="preserve"> ar līgumu vai citādi ir nodrošināta izšķiroša ietekme komercsabiedrībā vai kooperatīvajā sabiedrībā.</w:t>
      </w:r>
    </w:p>
    <w:p w:rsidR="00F4418D" w:rsidRPr="00DC2F80" w:rsidRDefault="00F4418D" w:rsidP="00DC2F80">
      <w:pPr>
        <w:ind w:firstLine="720"/>
        <w:outlineLvl w:val="3"/>
        <w:rPr>
          <w:bCs/>
          <w:sz w:val="26"/>
          <w:szCs w:val="26"/>
        </w:rPr>
      </w:pPr>
    </w:p>
    <w:p w:rsidR="00F4418D" w:rsidRPr="00DC2F80" w:rsidRDefault="00F4418D" w:rsidP="00DC2F80">
      <w:pPr>
        <w:ind w:firstLine="720"/>
        <w:outlineLvl w:val="3"/>
        <w:rPr>
          <w:sz w:val="26"/>
          <w:szCs w:val="26"/>
        </w:rPr>
      </w:pPr>
      <w:r>
        <w:rPr>
          <w:bCs/>
          <w:sz w:val="26"/>
          <w:szCs w:val="26"/>
        </w:rPr>
        <w:t>4</w:t>
      </w:r>
      <w:r w:rsidRPr="00DC2F80">
        <w:rPr>
          <w:bCs/>
          <w:sz w:val="26"/>
          <w:szCs w:val="26"/>
        </w:rPr>
        <w:t xml:space="preserve">. Par saistītiem uzņēmumiem ir uzskatāmas </w:t>
      </w:r>
      <w:r w:rsidRPr="00DC2F80">
        <w:rPr>
          <w:sz w:val="26"/>
          <w:szCs w:val="26"/>
        </w:rPr>
        <w:t>divas vai vairākas komercsabiedrības vai kooperatīvās sabiedrības, ja:</w:t>
      </w:r>
    </w:p>
    <w:p w:rsidR="00F4418D" w:rsidRPr="00DC2F80" w:rsidRDefault="00F4418D" w:rsidP="00DC2F80">
      <w:pPr>
        <w:ind w:firstLine="720"/>
        <w:jc w:val="both"/>
        <w:outlineLvl w:val="3"/>
        <w:rPr>
          <w:sz w:val="26"/>
          <w:szCs w:val="26"/>
        </w:rPr>
      </w:pPr>
      <w:r>
        <w:rPr>
          <w:sz w:val="26"/>
          <w:szCs w:val="26"/>
        </w:rPr>
        <w:t>4</w:t>
      </w:r>
      <w:r w:rsidRPr="00DC2F80">
        <w:rPr>
          <w:sz w:val="26"/>
          <w:szCs w:val="26"/>
        </w:rPr>
        <w:t>.1. vienas komercsabiedrības vai kooperatīvās sabiedrības līdzdalības daļa otrā komercsabiedrībā vai kooperatīvajā sabiedrībā ir 20 – 50 procenti;</w:t>
      </w:r>
    </w:p>
    <w:p w:rsidR="00F4418D" w:rsidRPr="00DC2F80" w:rsidRDefault="00F4418D" w:rsidP="00DC2F80">
      <w:pPr>
        <w:ind w:firstLine="720"/>
        <w:jc w:val="both"/>
        <w:rPr>
          <w:sz w:val="26"/>
          <w:szCs w:val="26"/>
        </w:rPr>
      </w:pPr>
      <w:r>
        <w:rPr>
          <w:sz w:val="26"/>
          <w:szCs w:val="26"/>
        </w:rPr>
        <w:t>4</w:t>
      </w:r>
      <w:r w:rsidRPr="00DC2F80">
        <w:rPr>
          <w:sz w:val="26"/>
          <w:szCs w:val="26"/>
        </w:rPr>
        <w:t>.2. vairāk nekā 50 procenti no pamatkapitāla katrā no šīm divām vai vairākām sabiedrībām pieder vai ar līgumu vai citādi ir nodrošināta izšķiroša ietekme šajās divās vai vairākās sabiedrībās:</w:t>
      </w:r>
    </w:p>
    <w:p w:rsidR="00F4418D" w:rsidRPr="00DC2F80" w:rsidRDefault="00F4418D" w:rsidP="00DC2F80">
      <w:pPr>
        <w:ind w:firstLine="720"/>
        <w:jc w:val="both"/>
        <w:rPr>
          <w:sz w:val="26"/>
          <w:szCs w:val="26"/>
        </w:rPr>
      </w:pPr>
      <w:r w:rsidRPr="00DC2F80">
        <w:rPr>
          <w:sz w:val="26"/>
          <w:szCs w:val="26"/>
        </w:rPr>
        <w:t>a) vienai un tai pašai personai un šīs personas radiniekiem līdz trešajai pakāpei vai šīs personas laulātajam, vai ar šo personu svainībā esošiem līdz otrajai pakāpei;</w:t>
      </w:r>
    </w:p>
    <w:p w:rsidR="00F4418D" w:rsidRPr="00DC2F80" w:rsidRDefault="00F4418D" w:rsidP="00DC2F80">
      <w:pPr>
        <w:ind w:firstLine="720"/>
        <w:jc w:val="both"/>
        <w:rPr>
          <w:sz w:val="26"/>
          <w:szCs w:val="26"/>
        </w:rPr>
      </w:pPr>
      <w:r w:rsidRPr="00DC2F80">
        <w:rPr>
          <w:sz w:val="26"/>
          <w:szCs w:val="26"/>
        </w:rPr>
        <w:t>b) vai vairākām, bet ne vairāk kā 10 vienām un tām pašām personām;</w:t>
      </w:r>
    </w:p>
    <w:p w:rsidR="00F4418D" w:rsidRPr="00DC2F80" w:rsidRDefault="00F4418D" w:rsidP="00DC2F80">
      <w:pPr>
        <w:ind w:firstLine="720"/>
        <w:jc w:val="both"/>
        <w:rPr>
          <w:sz w:val="26"/>
          <w:szCs w:val="26"/>
        </w:rPr>
      </w:pPr>
      <w:r w:rsidRPr="00DC2F80">
        <w:rPr>
          <w:sz w:val="26"/>
          <w:szCs w:val="26"/>
        </w:rPr>
        <w:t>c) vai sabiedrībai, kurā fiziskajai personai (vai tās radiniekiem līdz trešajai pakāpei, vai laulātajam, vai ar šo personu svainībā esošiem līdz otrajai pakāpei) pieder tieši vai netieši vairāk nekā 50 procenti no sabiedrības pamatkapitāla;</w:t>
      </w:r>
    </w:p>
    <w:p w:rsidR="00F4418D" w:rsidRPr="00DC2F80" w:rsidRDefault="00F4418D" w:rsidP="00DC2F80">
      <w:pPr>
        <w:ind w:firstLine="720"/>
        <w:jc w:val="both"/>
        <w:rPr>
          <w:sz w:val="26"/>
          <w:szCs w:val="26"/>
        </w:rPr>
      </w:pPr>
      <w:r>
        <w:rPr>
          <w:sz w:val="26"/>
          <w:szCs w:val="26"/>
        </w:rPr>
        <w:lastRenderedPageBreak/>
        <w:t>4.3.</w:t>
      </w:r>
      <w:r w:rsidRPr="00DC2F80">
        <w:rPr>
          <w:sz w:val="26"/>
          <w:szCs w:val="26"/>
        </w:rPr>
        <w:t xml:space="preserve"> vienai un tai pašai personai vai vienām un tām pašām personām ir balsu vairākums šo sabiedrību pārvaldes institūcijās;</w:t>
      </w:r>
    </w:p>
    <w:p w:rsidR="00F4418D" w:rsidRPr="0096326C" w:rsidRDefault="00F4418D" w:rsidP="00DC2F80">
      <w:pPr>
        <w:ind w:firstLine="720"/>
        <w:jc w:val="both"/>
        <w:rPr>
          <w:sz w:val="26"/>
          <w:szCs w:val="26"/>
        </w:rPr>
      </w:pPr>
      <w:r w:rsidRPr="0096326C">
        <w:rPr>
          <w:sz w:val="26"/>
          <w:szCs w:val="26"/>
        </w:rPr>
        <w:t>4.4. starp sabiedrībām papildu līgumam par konkrētu darījumu jebkādā formā ir noslēgta vienošanās (arī vienošanās, kas atklātībai nav darīta zināma) par jebkādu līgumā neparedzētu papildu atlīdzību vai arī sabiedrības veic cita veida saskaņotu darbību nodokļu samazināšanas nolūkā.</w:t>
      </w:r>
    </w:p>
    <w:p w:rsidR="00F4418D" w:rsidRPr="0096326C" w:rsidRDefault="00F4418D" w:rsidP="004913E8">
      <w:pPr>
        <w:ind w:firstLine="720"/>
        <w:jc w:val="both"/>
        <w:rPr>
          <w:snapToGrid w:val="0"/>
          <w:sz w:val="26"/>
          <w:szCs w:val="26"/>
        </w:rPr>
      </w:pPr>
    </w:p>
    <w:p w:rsidR="00F4418D" w:rsidRPr="0096326C" w:rsidRDefault="00F4418D" w:rsidP="000C67F9">
      <w:pPr>
        <w:pStyle w:val="BodyTextIndent2"/>
        <w:spacing w:after="0" w:line="240" w:lineRule="auto"/>
        <w:ind w:left="0" w:firstLine="720"/>
        <w:jc w:val="both"/>
        <w:rPr>
          <w:snapToGrid w:val="0"/>
          <w:sz w:val="26"/>
          <w:szCs w:val="26"/>
        </w:rPr>
      </w:pPr>
      <w:r w:rsidRPr="0096326C">
        <w:rPr>
          <w:snapToGrid w:val="0"/>
          <w:sz w:val="26"/>
          <w:szCs w:val="26"/>
        </w:rPr>
        <w:t xml:space="preserve">5. Ienākumu izmaksātājs no 2.punkta tabulā minētajām maksājumu summām ietur uzņēmumu ienākuma nodokli atbilstoši likmēm un iemaksā valsts budžetā līdz nākamā mēneša 15.datumam. </w:t>
      </w:r>
    </w:p>
    <w:p w:rsidR="00F4418D" w:rsidRPr="0096326C" w:rsidRDefault="00F4418D" w:rsidP="00C94B0E">
      <w:pPr>
        <w:pStyle w:val="BodyTextIndent2"/>
        <w:spacing w:after="0" w:line="240" w:lineRule="auto"/>
        <w:ind w:left="0" w:firstLine="720"/>
        <w:rPr>
          <w:snapToGrid w:val="0"/>
          <w:sz w:val="26"/>
          <w:szCs w:val="26"/>
        </w:rPr>
      </w:pPr>
    </w:p>
    <w:p w:rsidR="00F4418D" w:rsidRPr="0096326C" w:rsidRDefault="00F4418D" w:rsidP="00C94B0E">
      <w:pPr>
        <w:pStyle w:val="BodyTextIndent2"/>
        <w:spacing w:after="0" w:line="240" w:lineRule="auto"/>
        <w:ind w:left="0" w:firstLine="720"/>
        <w:jc w:val="both"/>
        <w:rPr>
          <w:sz w:val="26"/>
          <w:szCs w:val="26"/>
        </w:rPr>
      </w:pPr>
      <w:r w:rsidRPr="0096326C">
        <w:rPr>
          <w:snapToGrid w:val="0"/>
          <w:sz w:val="26"/>
          <w:szCs w:val="26"/>
        </w:rPr>
        <w:t xml:space="preserve">6. </w:t>
      </w:r>
      <w:r w:rsidRPr="0096326C">
        <w:rPr>
          <w:sz w:val="26"/>
          <w:szCs w:val="26"/>
        </w:rPr>
        <w:t xml:space="preserve">Nodokli ietur maksājuma veikšanas brīdī, kad minētās summas reāli izmaksā, vai arī brīdī, kad tiek izdarīts kapitālsabiedrības – </w:t>
      </w:r>
      <w:r w:rsidRPr="0096326C">
        <w:rPr>
          <w:snapToGrid w:val="0"/>
          <w:sz w:val="26"/>
          <w:szCs w:val="26"/>
        </w:rPr>
        <w:t>izmaksātāja –</w:t>
      </w:r>
      <w:r w:rsidRPr="0096326C">
        <w:rPr>
          <w:sz w:val="26"/>
          <w:szCs w:val="26"/>
        </w:rPr>
        <w:t xml:space="preserve"> kreditora (maksājumu saņēmēja) saistību samazinājums, veicot kapitālsabiedrību savstarpējo norēķinu ieskaitu kapitālsabiedrības – </w:t>
      </w:r>
      <w:r w:rsidRPr="0096326C">
        <w:rPr>
          <w:snapToGrid w:val="0"/>
          <w:sz w:val="26"/>
          <w:szCs w:val="26"/>
        </w:rPr>
        <w:t>izmaksātāja –</w:t>
      </w:r>
      <w:r w:rsidRPr="0096326C">
        <w:rPr>
          <w:sz w:val="26"/>
          <w:szCs w:val="26"/>
        </w:rPr>
        <w:t xml:space="preserve"> grāmatvedības reģistros.</w:t>
      </w:r>
    </w:p>
    <w:p w:rsidR="00F4418D" w:rsidRPr="0096326C" w:rsidRDefault="00F4418D" w:rsidP="00DF5C1A">
      <w:pPr>
        <w:ind w:firstLine="720"/>
        <w:jc w:val="both"/>
        <w:rPr>
          <w:snapToGrid w:val="0"/>
          <w:sz w:val="26"/>
          <w:szCs w:val="26"/>
        </w:rPr>
      </w:pPr>
    </w:p>
    <w:p w:rsidR="00F4418D" w:rsidRPr="0096326C" w:rsidRDefault="00F4418D" w:rsidP="00DF5C1A">
      <w:pPr>
        <w:ind w:firstLine="720"/>
        <w:jc w:val="both"/>
        <w:rPr>
          <w:snapToGrid w:val="0"/>
          <w:sz w:val="26"/>
          <w:szCs w:val="26"/>
        </w:rPr>
      </w:pPr>
      <w:r w:rsidRPr="0096326C">
        <w:rPr>
          <w:snapToGrid w:val="0"/>
          <w:sz w:val="26"/>
          <w:szCs w:val="26"/>
        </w:rPr>
        <w:t xml:space="preserve">7. Gadījumā, ja nodoklis ir ieturēts nepilnā apmērā, tad attiecīgo starpību ir jānomaksā kapitālsabiedrībai – attiecīgo maksājumu izmaksātājam. </w:t>
      </w:r>
    </w:p>
    <w:p w:rsidR="00F4418D" w:rsidRPr="0096326C" w:rsidRDefault="00F4418D" w:rsidP="00C94B0E">
      <w:pPr>
        <w:pStyle w:val="NormalWeb"/>
        <w:spacing w:before="0" w:beforeAutospacing="0" w:after="0" w:afterAutospacing="0"/>
        <w:ind w:firstLine="720"/>
        <w:jc w:val="both"/>
        <w:rPr>
          <w:sz w:val="26"/>
          <w:szCs w:val="26"/>
        </w:rPr>
      </w:pPr>
    </w:p>
    <w:p w:rsidR="00F4418D" w:rsidRPr="00196C82" w:rsidRDefault="00F4418D" w:rsidP="00C94B0E">
      <w:pPr>
        <w:pStyle w:val="NormalWeb"/>
        <w:spacing w:before="0" w:beforeAutospacing="0" w:after="0" w:afterAutospacing="0"/>
        <w:ind w:firstLine="720"/>
        <w:jc w:val="both"/>
        <w:rPr>
          <w:snapToGrid w:val="0"/>
          <w:sz w:val="26"/>
          <w:szCs w:val="26"/>
        </w:rPr>
      </w:pPr>
      <w:r w:rsidRPr="0096326C">
        <w:rPr>
          <w:sz w:val="26"/>
          <w:szCs w:val="26"/>
        </w:rPr>
        <w:t xml:space="preserve">8. Par </w:t>
      </w:r>
      <w:r w:rsidRPr="0096326C">
        <w:rPr>
          <w:snapToGrid w:val="0"/>
          <w:sz w:val="26"/>
          <w:szCs w:val="26"/>
        </w:rPr>
        <w:t>2.punkta tabulā minētajām maksājumu summām</w:t>
      </w:r>
      <w:r w:rsidRPr="0096326C">
        <w:rPr>
          <w:sz w:val="26"/>
          <w:szCs w:val="26"/>
        </w:rPr>
        <w:t xml:space="preserve"> </w:t>
      </w:r>
      <w:r w:rsidRPr="0096326C">
        <w:rPr>
          <w:snapToGrid w:val="0"/>
          <w:sz w:val="26"/>
          <w:szCs w:val="26"/>
        </w:rPr>
        <w:t xml:space="preserve">ienākumu izmaksātājs iesniedz VID </w:t>
      </w:r>
      <w:r w:rsidRPr="00196C82">
        <w:rPr>
          <w:snapToGrid w:val="0"/>
          <w:sz w:val="26"/>
          <w:szCs w:val="26"/>
        </w:rPr>
        <w:t xml:space="preserve">pārskatu </w:t>
      </w:r>
      <w:hyperlink r:id="rId32" w:history="1">
        <w:r w:rsidRPr="00196C82">
          <w:rPr>
            <w:rStyle w:val="Hyperlink"/>
            <w:snapToGrid w:val="0"/>
            <w:sz w:val="26"/>
            <w:szCs w:val="26"/>
            <w:u w:val="none"/>
          </w:rPr>
          <w:t>“Uzņēmumu ienākuma nodokļa izziņa par izmaksām saistītiem uzņēmumiem”</w:t>
        </w:r>
      </w:hyperlink>
      <w:r w:rsidRPr="00196C82">
        <w:rPr>
          <w:snapToGrid w:val="0"/>
          <w:sz w:val="26"/>
          <w:szCs w:val="26"/>
        </w:rPr>
        <w:t>.</w:t>
      </w:r>
    </w:p>
    <w:p w:rsidR="00F4418D" w:rsidRPr="0096326C" w:rsidRDefault="00F4418D" w:rsidP="00C94B0E">
      <w:pPr>
        <w:pStyle w:val="NormalWeb"/>
        <w:spacing w:before="0" w:beforeAutospacing="0" w:after="0" w:afterAutospacing="0"/>
        <w:ind w:firstLine="720"/>
        <w:jc w:val="both"/>
        <w:rPr>
          <w:snapToGrid w:val="0"/>
          <w:sz w:val="26"/>
          <w:szCs w:val="26"/>
        </w:rPr>
      </w:pPr>
    </w:p>
    <w:p w:rsidR="00F4418D" w:rsidRPr="0096326C" w:rsidRDefault="00F4418D" w:rsidP="00C94B0E">
      <w:pPr>
        <w:pStyle w:val="NormalWeb"/>
        <w:spacing w:before="0" w:beforeAutospacing="0" w:after="0" w:afterAutospacing="0"/>
        <w:ind w:firstLine="720"/>
        <w:jc w:val="both"/>
        <w:rPr>
          <w:snapToGrid w:val="0"/>
          <w:sz w:val="26"/>
          <w:szCs w:val="26"/>
        </w:rPr>
      </w:pPr>
      <w:r w:rsidRPr="0096326C">
        <w:rPr>
          <w:snapToGrid w:val="0"/>
          <w:sz w:val="26"/>
          <w:szCs w:val="26"/>
        </w:rPr>
        <w:t xml:space="preserve">9. Pārskata veidlapas paraugs ir noteikts </w:t>
      </w:r>
      <w:r w:rsidRPr="0096326C">
        <w:rPr>
          <w:sz w:val="26"/>
          <w:szCs w:val="26"/>
        </w:rPr>
        <w:t xml:space="preserve">Ministru kabineta 2006.gada 4.jūlija noteikumu Nr.556 </w:t>
      </w:r>
      <w:hyperlink r:id="rId33" w:history="1">
        <w:r w:rsidRPr="00196C82">
          <w:rPr>
            <w:rStyle w:val="Hyperlink"/>
            <w:sz w:val="26"/>
            <w:szCs w:val="26"/>
            <w:u w:val="none"/>
          </w:rPr>
          <w:t>17.pielikumā</w:t>
        </w:r>
      </w:hyperlink>
      <w:r w:rsidRPr="0096326C">
        <w:rPr>
          <w:sz w:val="26"/>
          <w:szCs w:val="26"/>
        </w:rPr>
        <w:t>.</w:t>
      </w:r>
    </w:p>
    <w:p w:rsidR="00F4418D" w:rsidRPr="0096326C" w:rsidRDefault="00F4418D" w:rsidP="00C94B0E">
      <w:pPr>
        <w:pStyle w:val="NormalWeb"/>
        <w:spacing w:before="0" w:beforeAutospacing="0" w:after="0" w:afterAutospacing="0"/>
        <w:ind w:firstLine="720"/>
        <w:jc w:val="both"/>
        <w:rPr>
          <w:snapToGrid w:val="0"/>
          <w:sz w:val="26"/>
          <w:szCs w:val="26"/>
        </w:rPr>
      </w:pPr>
    </w:p>
    <w:p w:rsidR="00F4418D" w:rsidRPr="0096326C" w:rsidRDefault="00F4418D" w:rsidP="00C94B0E">
      <w:pPr>
        <w:pStyle w:val="NormalWeb"/>
        <w:spacing w:before="0" w:beforeAutospacing="0" w:after="0" w:afterAutospacing="0"/>
        <w:ind w:firstLine="720"/>
        <w:jc w:val="both"/>
        <w:rPr>
          <w:snapToGrid w:val="0"/>
          <w:sz w:val="26"/>
          <w:szCs w:val="26"/>
        </w:rPr>
      </w:pPr>
      <w:r w:rsidRPr="0096326C">
        <w:rPr>
          <w:snapToGrid w:val="0"/>
          <w:sz w:val="26"/>
          <w:szCs w:val="26"/>
        </w:rPr>
        <w:t xml:space="preserve">10. Pārskatu </w:t>
      </w:r>
      <w:hyperlink r:id="rId34" w:history="1">
        <w:r w:rsidRPr="00196C82">
          <w:rPr>
            <w:rStyle w:val="Hyperlink"/>
            <w:snapToGrid w:val="0"/>
            <w:sz w:val="26"/>
            <w:szCs w:val="26"/>
            <w:u w:val="none"/>
          </w:rPr>
          <w:t>“Uzņēmumu ienākuma nodokļa izziņa par izmaksām saistītiem uzņēmumiem”</w:t>
        </w:r>
      </w:hyperlink>
      <w:r w:rsidRPr="0096326C">
        <w:rPr>
          <w:snapToGrid w:val="0"/>
          <w:sz w:val="26"/>
          <w:szCs w:val="26"/>
        </w:rPr>
        <w:t xml:space="preserve"> iesniedz līdz izmaksas mēnesim sekojošā mēneša 15.datumam. To iesniedz arī gadījumā, ja, piemēram, maksājums veikts savstarpēja norēķinu ieskaita veidā.</w:t>
      </w:r>
    </w:p>
    <w:p w:rsidR="00F4418D" w:rsidRPr="0096326C" w:rsidRDefault="00F4418D" w:rsidP="00C94B0E">
      <w:pPr>
        <w:pStyle w:val="NormalWeb"/>
        <w:spacing w:before="0" w:beforeAutospacing="0" w:after="0" w:afterAutospacing="0"/>
        <w:ind w:firstLine="720"/>
        <w:jc w:val="both"/>
        <w:rPr>
          <w:snapToGrid w:val="0"/>
          <w:sz w:val="26"/>
          <w:szCs w:val="26"/>
        </w:rPr>
      </w:pPr>
    </w:p>
    <w:p w:rsidR="00F4418D" w:rsidRPr="00756CDE" w:rsidRDefault="00F4418D" w:rsidP="004913E8">
      <w:pPr>
        <w:ind w:firstLine="720"/>
        <w:jc w:val="both"/>
        <w:rPr>
          <w:b/>
          <w:i/>
          <w:snapToGrid w:val="0"/>
          <w:sz w:val="26"/>
          <w:szCs w:val="26"/>
        </w:rPr>
      </w:pPr>
      <w:r w:rsidRPr="00756CDE">
        <w:rPr>
          <w:b/>
          <w:i/>
          <w:snapToGrid w:val="0"/>
          <w:sz w:val="26"/>
          <w:szCs w:val="26"/>
        </w:rPr>
        <w:t>Piemērs</w:t>
      </w:r>
    </w:p>
    <w:p w:rsidR="00F4418D" w:rsidRPr="00D556DC" w:rsidRDefault="00F4418D" w:rsidP="004913E8">
      <w:pPr>
        <w:ind w:firstLine="720"/>
        <w:jc w:val="both"/>
        <w:rPr>
          <w:sz w:val="26"/>
          <w:szCs w:val="26"/>
        </w:rPr>
      </w:pPr>
      <w:r w:rsidRPr="00D556DC">
        <w:rPr>
          <w:snapToGrid w:val="0"/>
          <w:sz w:val="26"/>
          <w:szCs w:val="26"/>
        </w:rPr>
        <w:t xml:space="preserve">Kapitālsabiedrība SIA </w:t>
      </w:r>
      <w:r w:rsidRPr="00D556DC">
        <w:rPr>
          <w:sz w:val="26"/>
          <w:szCs w:val="26"/>
        </w:rPr>
        <w:t>“A” izmaksā atlīdzību Ls 1000 par vadības pakalpojumu sniegšanu Liepājas speciālās ekonomiskās zonas licencētai kapitālsabiedrībai “B”. Minētās kapitālsabiedrības ir uzskatāmas par saistītām kapitālsabiedrībām uzņēmumu ienākuma nodokļa piemērošanas vajadzībām.</w:t>
      </w:r>
    </w:p>
    <w:p w:rsidR="00F4418D" w:rsidRPr="00D556DC" w:rsidRDefault="00F4418D" w:rsidP="004913E8">
      <w:pPr>
        <w:ind w:firstLine="720"/>
        <w:jc w:val="both"/>
        <w:rPr>
          <w:sz w:val="26"/>
          <w:szCs w:val="26"/>
        </w:rPr>
      </w:pPr>
      <w:r w:rsidRPr="00D556DC">
        <w:rPr>
          <w:sz w:val="26"/>
          <w:szCs w:val="26"/>
        </w:rPr>
        <w:t>Izmaksājot atlīdzību, k</w:t>
      </w:r>
      <w:r w:rsidRPr="00D556DC">
        <w:rPr>
          <w:snapToGrid w:val="0"/>
          <w:sz w:val="26"/>
          <w:szCs w:val="26"/>
        </w:rPr>
        <w:t xml:space="preserve">apitālsabiedrība SIA </w:t>
      </w:r>
      <w:r w:rsidRPr="00D556DC">
        <w:rPr>
          <w:sz w:val="26"/>
          <w:szCs w:val="26"/>
        </w:rPr>
        <w:t>“A” izmaksas brīdī ietur no atlīdzības summas nodokli pēc 10</w:t>
      </w:r>
      <w:r>
        <w:rPr>
          <w:sz w:val="26"/>
          <w:szCs w:val="26"/>
        </w:rPr>
        <w:t xml:space="preserve"> procentu</w:t>
      </w:r>
      <w:r w:rsidRPr="00D556DC">
        <w:rPr>
          <w:sz w:val="26"/>
          <w:szCs w:val="26"/>
        </w:rPr>
        <w:t xml:space="preserve"> likmes – Ls 100 – un </w:t>
      </w:r>
      <w:r w:rsidRPr="00D556DC">
        <w:rPr>
          <w:snapToGrid w:val="0"/>
          <w:sz w:val="26"/>
          <w:szCs w:val="26"/>
        </w:rPr>
        <w:t xml:space="preserve">iemaksā budžetā līdz nākamā mēneša 15.datumam. Tādējādi </w:t>
      </w:r>
      <w:r w:rsidRPr="00D556DC">
        <w:rPr>
          <w:sz w:val="26"/>
          <w:szCs w:val="26"/>
        </w:rPr>
        <w:t xml:space="preserve">kapitālsabiedrība SIA “B” saņem atlīdzības summu </w:t>
      </w:r>
      <w:r>
        <w:rPr>
          <w:sz w:val="26"/>
          <w:szCs w:val="26"/>
        </w:rPr>
        <w:t xml:space="preserve">        </w:t>
      </w:r>
      <w:r w:rsidRPr="00D556DC">
        <w:rPr>
          <w:sz w:val="26"/>
          <w:szCs w:val="26"/>
        </w:rPr>
        <w:t>Ls 900</w:t>
      </w:r>
      <w:r>
        <w:rPr>
          <w:sz w:val="26"/>
          <w:szCs w:val="26"/>
        </w:rPr>
        <w:t xml:space="preserve"> </w:t>
      </w:r>
      <w:r w:rsidRPr="00D556DC">
        <w:rPr>
          <w:sz w:val="26"/>
          <w:szCs w:val="26"/>
        </w:rPr>
        <w:t xml:space="preserve">(1000 – 1000 x </w:t>
      </w:r>
      <w:r>
        <w:rPr>
          <w:sz w:val="26"/>
          <w:szCs w:val="26"/>
        </w:rPr>
        <w:t>10%</w:t>
      </w:r>
      <w:r w:rsidRPr="00D556DC">
        <w:rPr>
          <w:sz w:val="26"/>
          <w:szCs w:val="26"/>
        </w:rPr>
        <w:t>).</w:t>
      </w:r>
    </w:p>
    <w:p w:rsidR="00F4418D" w:rsidRDefault="00F4418D" w:rsidP="00D556DC">
      <w:pPr>
        <w:pStyle w:val="NormalWeb"/>
        <w:spacing w:before="0" w:beforeAutospacing="0" w:after="0" w:afterAutospacing="0"/>
        <w:ind w:firstLine="720"/>
        <w:jc w:val="both"/>
        <w:rPr>
          <w:snapToGrid w:val="0"/>
          <w:sz w:val="26"/>
          <w:szCs w:val="26"/>
        </w:rPr>
      </w:pPr>
      <w:r w:rsidRPr="00D556DC">
        <w:rPr>
          <w:sz w:val="26"/>
          <w:szCs w:val="26"/>
        </w:rPr>
        <w:t>Minēto maksājumu</w:t>
      </w:r>
      <w:r>
        <w:rPr>
          <w:color w:val="FF00FF"/>
          <w:sz w:val="26"/>
          <w:szCs w:val="26"/>
        </w:rPr>
        <w:t xml:space="preserve"> </w:t>
      </w:r>
      <w:r w:rsidRPr="00D556DC">
        <w:rPr>
          <w:sz w:val="26"/>
          <w:szCs w:val="26"/>
        </w:rPr>
        <w:t>k</w:t>
      </w:r>
      <w:r w:rsidRPr="00D556DC">
        <w:rPr>
          <w:snapToGrid w:val="0"/>
          <w:sz w:val="26"/>
          <w:szCs w:val="26"/>
        </w:rPr>
        <w:t xml:space="preserve">apitālsabiedrība SIA </w:t>
      </w:r>
      <w:r w:rsidRPr="00D556DC">
        <w:rPr>
          <w:sz w:val="26"/>
          <w:szCs w:val="26"/>
        </w:rPr>
        <w:t xml:space="preserve">“A” </w:t>
      </w:r>
      <w:r>
        <w:rPr>
          <w:sz w:val="26"/>
          <w:szCs w:val="26"/>
        </w:rPr>
        <w:t>ietver</w:t>
      </w:r>
      <w:r w:rsidRPr="00D556DC">
        <w:rPr>
          <w:snapToGrid w:val="0"/>
          <w:sz w:val="26"/>
          <w:szCs w:val="26"/>
        </w:rPr>
        <w:t xml:space="preserve"> </w:t>
      </w:r>
      <w:r w:rsidRPr="0096326C">
        <w:rPr>
          <w:snapToGrid w:val="0"/>
          <w:sz w:val="26"/>
          <w:szCs w:val="26"/>
        </w:rPr>
        <w:t>pārskat</w:t>
      </w:r>
      <w:r>
        <w:rPr>
          <w:snapToGrid w:val="0"/>
          <w:sz w:val="26"/>
          <w:szCs w:val="26"/>
        </w:rPr>
        <w:t>ā</w:t>
      </w:r>
      <w:r w:rsidRPr="0096326C">
        <w:rPr>
          <w:snapToGrid w:val="0"/>
          <w:sz w:val="26"/>
          <w:szCs w:val="26"/>
        </w:rPr>
        <w:t xml:space="preserve"> “Uzņēmumu ienākuma nodokļa izziņa par izmaksām saistītiem uzņēmumiem”</w:t>
      </w:r>
      <w:r>
        <w:rPr>
          <w:snapToGrid w:val="0"/>
          <w:sz w:val="26"/>
          <w:szCs w:val="26"/>
        </w:rPr>
        <w:t xml:space="preserve">, kuru </w:t>
      </w:r>
      <w:r w:rsidRPr="0096326C">
        <w:rPr>
          <w:snapToGrid w:val="0"/>
          <w:sz w:val="26"/>
          <w:szCs w:val="26"/>
        </w:rPr>
        <w:t>iesniedz VID</w:t>
      </w:r>
      <w:r>
        <w:rPr>
          <w:snapToGrid w:val="0"/>
          <w:sz w:val="26"/>
          <w:szCs w:val="26"/>
        </w:rPr>
        <w:t>.</w:t>
      </w:r>
    </w:p>
    <w:p w:rsidR="00F4418D" w:rsidRDefault="00F4418D" w:rsidP="00D556DC">
      <w:pPr>
        <w:pStyle w:val="NormalWeb"/>
        <w:spacing w:before="0" w:beforeAutospacing="0" w:after="0" w:afterAutospacing="0"/>
        <w:ind w:firstLine="720"/>
        <w:jc w:val="both"/>
        <w:rPr>
          <w:snapToGrid w:val="0"/>
          <w:sz w:val="26"/>
          <w:szCs w:val="26"/>
        </w:rPr>
      </w:pPr>
    </w:p>
    <w:p w:rsidR="00F4418D" w:rsidRDefault="00F4418D" w:rsidP="00D556DC">
      <w:pPr>
        <w:pStyle w:val="NormalWeb"/>
        <w:spacing w:before="0" w:beforeAutospacing="0" w:after="0" w:afterAutospacing="0"/>
        <w:ind w:firstLine="720"/>
        <w:jc w:val="both"/>
        <w:rPr>
          <w:snapToGrid w:val="0"/>
          <w:sz w:val="26"/>
          <w:szCs w:val="26"/>
        </w:rPr>
      </w:pPr>
    </w:p>
    <w:p w:rsidR="00F4418D" w:rsidRPr="0096326C" w:rsidRDefault="00F4418D" w:rsidP="00D556DC">
      <w:pPr>
        <w:pStyle w:val="NormalWeb"/>
        <w:spacing w:before="0" w:beforeAutospacing="0" w:after="0" w:afterAutospacing="0"/>
        <w:ind w:firstLine="720"/>
        <w:jc w:val="both"/>
        <w:rPr>
          <w:snapToGrid w:val="0"/>
          <w:sz w:val="26"/>
          <w:szCs w:val="26"/>
        </w:rPr>
      </w:pPr>
    </w:p>
    <w:p w:rsidR="00F4418D" w:rsidRDefault="00F4418D" w:rsidP="004913E8">
      <w:pPr>
        <w:ind w:firstLine="720"/>
        <w:jc w:val="both"/>
        <w:rPr>
          <w:color w:val="FF00FF"/>
          <w:sz w:val="26"/>
          <w:szCs w:val="26"/>
        </w:rPr>
      </w:pPr>
    </w:p>
    <w:p w:rsidR="00F4418D" w:rsidRDefault="00F4418D" w:rsidP="00D556DC">
      <w:pPr>
        <w:pStyle w:val="BodyTextIndent3"/>
        <w:ind w:left="0"/>
        <w:jc w:val="right"/>
        <w:rPr>
          <w:sz w:val="24"/>
        </w:rPr>
      </w:pPr>
    </w:p>
    <w:tbl>
      <w:tblPr>
        <w:tblW w:w="96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24"/>
      </w:tblGrid>
      <w:tr w:rsidR="00F4418D" w:rsidRPr="003967B3" w:rsidTr="00353A0F">
        <w:trPr>
          <w:trHeight w:val="432"/>
        </w:trPr>
        <w:tc>
          <w:tcPr>
            <w:tcW w:w="9624" w:type="dxa"/>
            <w:vAlign w:val="center"/>
          </w:tcPr>
          <w:p w:rsidR="00444071" w:rsidRDefault="009120C8">
            <w:pPr>
              <w:jc w:val="center"/>
            </w:pPr>
            <w:r>
              <w:rPr>
                <w:i/>
                <w:sz w:val="24"/>
                <w:szCs w:val="24"/>
              </w:rPr>
              <w:lastRenderedPageBreak/>
              <w:t>Valsts ieņēmumu dienestam</w:t>
            </w:r>
          </w:p>
        </w:tc>
      </w:tr>
    </w:tbl>
    <w:p w:rsidR="00F4418D" w:rsidRPr="003967B3" w:rsidRDefault="00F4418D" w:rsidP="00D556DC"/>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60"/>
      </w:tblGrid>
      <w:tr w:rsidR="00F4418D" w:rsidRPr="003967B3" w:rsidTr="00466C77">
        <w:trPr>
          <w:trHeight w:val="713"/>
        </w:trPr>
        <w:tc>
          <w:tcPr>
            <w:tcW w:w="4680" w:type="dxa"/>
            <w:tcBorders>
              <w:top w:val="double" w:sz="4" w:space="0" w:color="auto"/>
              <w:left w:val="double" w:sz="4" w:space="0" w:color="auto"/>
              <w:bottom w:val="single" w:sz="6" w:space="0" w:color="auto"/>
              <w:right w:val="double" w:sz="4" w:space="0" w:color="auto"/>
            </w:tcBorders>
          </w:tcPr>
          <w:p w:rsidR="00F4418D" w:rsidRPr="003967B3" w:rsidRDefault="00F4418D" w:rsidP="00466C77">
            <w:pPr>
              <w:rPr>
                <w:sz w:val="6"/>
              </w:rPr>
            </w:pPr>
          </w:p>
          <w:p w:rsidR="00F4418D" w:rsidRPr="003967B3" w:rsidRDefault="00F4418D" w:rsidP="00466C77">
            <w:r w:rsidRPr="003967B3">
              <w:t xml:space="preserve"> Nodokļu maksātāja nosaukums</w:t>
            </w:r>
          </w:p>
          <w:p w:rsidR="00F4418D" w:rsidRPr="003967B3" w:rsidRDefault="00F4418D" w:rsidP="00466C77">
            <w:pPr>
              <w:rPr>
                <w:i/>
                <w:sz w:val="24"/>
                <w:szCs w:val="24"/>
              </w:rPr>
            </w:pPr>
            <w:r w:rsidRPr="003967B3">
              <w:rPr>
                <w:i/>
                <w:sz w:val="24"/>
                <w:szCs w:val="24"/>
              </w:rPr>
              <w:t>SIA “</w:t>
            </w:r>
            <w:r>
              <w:rPr>
                <w:i/>
                <w:sz w:val="24"/>
                <w:szCs w:val="24"/>
              </w:rPr>
              <w:t>A</w:t>
            </w:r>
            <w:r w:rsidRPr="003967B3">
              <w:rPr>
                <w:i/>
                <w:sz w:val="24"/>
                <w:szCs w:val="24"/>
              </w:rPr>
              <w:t>”</w:t>
            </w:r>
          </w:p>
        </w:tc>
        <w:tc>
          <w:tcPr>
            <w:tcW w:w="4960" w:type="dxa"/>
            <w:tcBorders>
              <w:top w:val="nil"/>
              <w:left w:val="nil"/>
              <w:bottom w:val="nil"/>
              <w:right w:val="nil"/>
            </w:tcBorders>
          </w:tcPr>
          <w:p w:rsidR="00F4418D" w:rsidRPr="003967B3" w:rsidRDefault="00F4418D" w:rsidP="00466C77">
            <w:pPr>
              <w:jc w:val="center"/>
              <w:rPr>
                <w:b/>
                <w:sz w:val="28"/>
              </w:rPr>
            </w:pPr>
            <w:r w:rsidRPr="003967B3">
              <w:rPr>
                <w:b/>
                <w:sz w:val="28"/>
              </w:rPr>
              <w:t>Uzņēmumu ienākuma nodokļa izziņa</w:t>
            </w:r>
          </w:p>
          <w:p w:rsidR="00F4418D" w:rsidRPr="003967B3" w:rsidRDefault="00F4418D" w:rsidP="00466C77">
            <w:pPr>
              <w:jc w:val="center"/>
              <w:rPr>
                <w:b/>
                <w:sz w:val="28"/>
              </w:rPr>
            </w:pPr>
            <w:r w:rsidRPr="003967B3">
              <w:rPr>
                <w:b/>
                <w:sz w:val="28"/>
              </w:rPr>
              <w:t>par izmaksām saistītiem uzņēmumiem</w:t>
            </w:r>
          </w:p>
        </w:tc>
      </w:tr>
      <w:tr w:rsidR="00F4418D" w:rsidRPr="003967B3" w:rsidTr="00466C77">
        <w:trPr>
          <w:trHeight w:val="977"/>
        </w:trPr>
        <w:tc>
          <w:tcPr>
            <w:tcW w:w="4680" w:type="dxa"/>
            <w:tcBorders>
              <w:top w:val="single" w:sz="6" w:space="0" w:color="auto"/>
              <w:left w:val="double" w:sz="4" w:space="0" w:color="auto"/>
              <w:bottom w:val="single" w:sz="6" w:space="0" w:color="auto"/>
              <w:right w:val="double" w:sz="4" w:space="0" w:color="auto"/>
            </w:tcBorders>
          </w:tcPr>
          <w:p w:rsidR="00F4418D" w:rsidRPr="003967B3" w:rsidRDefault="00F4418D" w:rsidP="00466C77">
            <w:pPr>
              <w:rPr>
                <w:sz w:val="6"/>
              </w:rPr>
            </w:pPr>
          </w:p>
          <w:p w:rsidR="00F4418D" w:rsidRPr="003967B3" w:rsidRDefault="00F4418D" w:rsidP="00466C77">
            <w:r w:rsidRPr="003967B3">
              <w:t xml:space="preserve"> Adrese, pasta indekss</w:t>
            </w:r>
          </w:p>
          <w:p w:rsidR="00F4418D" w:rsidRPr="003967B3" w:rsidRDefault="00F4418D" w:rsidP="00466C77">
            <w:pPr>
              <w:rPr>
                <w:i/>
                <w:sz w:val="24"/>
                <w:szCs w:val="24"/>
              </w:rPr>
            </w:pPr>
            <w:r w:rsidRPr="003967B3">
              <w:rPr>
                <w:i/>
                <w:sz w:val="24"/>
                <w:szCs w:val="24"/>
              </w:rPr>
              <w:t>Lauku ielā 123, Liepājā</w:t>
            </w:r>
          </w:p>
          <w:p w:rsidR="00F4418D" w:rsidRPr="003967B3" w:rsidRDefault="00F4418D" w:rsidP="00466C77">
            <w:pPr>
              <w:rPr>
                <w:i/>
                <w:sz w:val="24"/>
                <w:szCs w:val="24"/>
              </w:rPr>
            </w:pPr>
            <w:r w:rsidRPr="003967B3">
              <w:rPr>
                <w:i/>
                <w:sz w:val="24"/>
                <w:szCs w:val="24"/>
              </w:rPr>
              <w:t>LV – 3409</w:t>
            </w:r>
          </w:p>
        </w:tc>
        <w:tc>
          <w:tcPr>
            <w:tcW w:w="4960" w:type="dxa"/>
            <w:tcBorders>
              <w:top w:val="nil"/>
              <w:left w:val="nil"/>
              <w:bottom w:val="nil"/>
              <w:right w:val="nil"/>
            </w:tcBorders>
            <w:vAlign w:val="center"/>
          </w:tcPr>
          <w:p w:rsidR="00F4418D" w:rsidRPr="003967B3" w:rsidRDefault="00F4418D" w:rsidP="00466C77">
            <w:pPr>
              <w:jc w:val="center"/>
            </w:pPr>
          </w:p>
          <w:p w:rsidR="00F4418D" w:rsidRPr="005451E6" w:rsidRDefault="00F4418D" w:rsidP="00466C77">
            <w:pPr>
              <w:jc w:val="center"/>
              <w:rPr>
                <w:i/>
                <w:sz w:val="28"/>
              </w:rPr>
            </w:pPr>
            <w:r w:rsidRPr="003967B3">
              <w:rPr>
                <w:sz w:val="28"/>
              </w:rPr>
              <w:t>20</w:t>
            </w:r>
            <w:r w:rsidR="00B33DAB">
              <w:rPr>
                <w:sz w:val="28"/>
              </w:rPr>
              <w:t>XX</w:t>
            </w:r>
            <w:r w:rsidRPr="003967B3">
              <w:rPr>
                <w:sz w:val="28"/>
              </w:rPr>
              <w:t xml:space="preserve">.gada  </w:t>
            </w:r>
            <w:r w:rsidRPr="005451E6">
              <w:rPr>
                <w:i/>
                <w:sz w:val="28"/>
              </w:rPr>
              <w:t>janvārī</w:t>
            </w:r>
          </w:p>
          <w:p w:rsidR="00F4418D" w:rsidRPr="00E853E0" w:rsidRDefault="00F4418D" w:rsidP="00466C77">
            <w:pPr>
              <w:jc w:val="center"/>
              <w:rPr>
                <w:i/>
              </w:rPr>
            </w:pPr>
            <w:r w:rsidRPr="00E853E0">
              <w:rPr>
                <w:i/>
                <w:sz w:val="28"/>
              </w:rPr>
              <w:t xml:space="preserve">                    </w:t>
            </w:r>
          </w:p>
          <w:p w:rsidR="00F4418D" w:rsidRPr="003967B3" w:rsidRDefault="00F4418D" w:rsidP="00466C77">
            <w:pPr>
              <w:jc w:val="center"/>
            </w:pPr>
          </w:p>
        </w:tc>
      </w:tr>
      <w:tr w:rsidR="00F4418D" w:rsidRPr="003967B3" w:rsidTr="00466C77">
        <w:trPr>
          <w:trHeight w:val="341"/>
        </w:trPr>
        <w:tc>
          <w:tcPr>
            <w:tcW w:w="4680" w:type="dxa"/>
            <w:tcBorders>
              <w:top w:val="single" w:sz="6" w:space="0" w:color="auto"/>
              <w:left w:val="double" w:sz="4" w:space="0" w:color="auto"/>
              <w:bottom w:val="nil"/>
              <w:right w:val="double" w:sz="4" w:space="0" w:color="auto"/>
            </w:tcBorders>
            <w:vAlign w:val="center"/>
          </w:tcPr>
          <w:p w:rsidR="00F4418D" w:rsidRPr="003967B3" w:rsidRDefault="00F4418D" w:rsidP="00466C77">
            <w:r w:rsidRPr="003967B3">
              <w:t>Nodokļu maksātāja reģistrācijas kods</w:t>
            </w:r>
          </w:p>
        </w:tc>
        <w:tc>
          <w:tcPr>
            <w:tcW w:w="4960" w:type="dxa"/>
            <w:tcBorders>
              <w:top w:val="nil"/>
              <w:left w:val="nil"/>
              <w:bottom w:val="nil"/>
              <w:right w:val="nil"/>
            </w:tcBorders>
            <w:vAlign w:val="center"/>
          </w:tcPr>
          <w:p w:rsidR="00F4418D" w:rsidRPr="003967B3" w:rsidRDefault="00F4418D" w:rsidP="00466C77">
            <w:pPr>
              <w:jc w:val="center"/>
              <w:rPr>
                <w:sz w:val="28"/>
              </w:rPr>
            </w:pPr>
          </w:p>
        </w:tc>
      </w:tr>
      <w:tr w:rsidR="00F4418D" w:rsidRPr="003967B3" w:rsidTr="00466C77">
        <w:trPr>
          <w:trHeight w:val="490"/>
        </w:trPr>
        <w:tc>
          <w:tcPr>
            <w:tcW w:w="4680" w:type="dxa"/>
            <w:tcBorders>
              <w:top w:val="nil"/>
              <w:left w:val="double" w:sz="4" w:space="0" w:color="auto"/>
              <w:bottom w:val="nil"/>
              <w:right w:val="double" w:sz="4" w:space="0" w:color="auto"/>
            </w:tcBorders>
          </w:tcPr>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04"/>
              <w:gridCol w:w="404"/>
              <w:gridCol w:w="404"/>
              <w:gridCol w:w="404"/>
              <w:gridCol w:w="404"/>
              <w:gridCol w:w="404"/>
              <w:gridCol w:w="405"/>
              <w:gridCol w:w="405"/>
              <w:gridCol w:w="405"/>
              <w:gridCol w:w="405"/>
              <w:gridCol w:w="405"/>
            </w:tblGrid>
            <w:tr w:rsidR="00F4418D" w:rsidRPr="003967B3" w:rsidTr="00466C77">
              <w:trPr>
                <w:trHeight w:val="461"/>
              </w:trPr>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4"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5"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Pr>
                      <w:i/>
                      <w:sz w:val="24"/>
                      <w:szCs w:val="24"/>
                    </w:rPr>
                    <w:t>X</w:t>
                  </w:r>
                </w:p>
              </w:tc>
              <w:tc>
                <w:tcPr>
                  <w:tcW w:w="405"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sidRPr="003967B3">
                    <w:rPr>
                      <w:i/>
                      <w:sz w:val="24"/>
                      <w:szCs w:val="24"/>
                    </w:rPr>
                    <w:t>6</w:t>
                  </w:r>
                </w:p>
              </w:tc>
              <w:tc>
                <w:tcPr>
                  <w:tcW w:w="405"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sidRPr="003967B3">
                    <w:rPr>
                      <w:i/>
                      <w:sz w:val="24"/>
                      <w:szCs w:val="24"/>
                    </w:rPr>
                    <w:t>3</w:t>
                  </w:r>
                </w:p>
              </w:tc>
              <w:tc>
                <w:tcPr>
                  <w:tcW w:w="405"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sidRPr="003967B3">
                    <w:rPr>
                      <w:i/>
                      <w:sz w:val="24"/>
                      <w:szCs w:val="24"/>
                    </w:rPr>
                    <w:t>4</w:t>
                  </w:r>
                </w:p>
              </w:tc>
              <w:tc>
                <w:tcPr>
                  <w:tcW w:w="405" w:type="dxa"/>
                  <w:tcBorders>
                    <w:top w:val="double" w:sz="4" w:space="0" w:color="auto"/>
                    <w:left w:val="double" w:sz="4" w:space="0" w:color="auto"/>
                    <w:bottom w:val="double" w:sz="4" w:space="0" w:color="auto"/>
                    <w:right w:val="double" w:sz="4" w:space="0" w:color="auto"/>
                  </w:tcBorders>
                  <w:vAlign w:val="center"/>
                </w:tcPr>
                <w:p w:rsidR="00F4418D" w:rsidRPr="003967B3" w:rsidRDefault="00F4418D" w:rsidP="00466C77">
                  <w:pPr>
                    <w:jc w:val="center"/>
                    <w:rPr>
                      <w:i/>
                      <w:sz w:val="24"/>
                      <w:szCs w:val="24"/>
                    </w:rPr>
                  </w:pPr>
                  <w:r w:rsidRPr="003967B3">
                    <w:rPr>
                      <w:i/>
                      <w:sz w:val="24"/>
                      <w:szCs w:val="24"/>
                    </w:rPr>
                    <w:t>4</w:t>
                  </w:r>
                </w:p>
              </w:tc>
            </w:tr>
          </w:tbl>
          <w:p w:rsidR="00F4418D" w:rsidRPr="003967B3" w:rsidRDefault="00F4418D" w:rsidP="00466C77"/>
        </w:tc>
        <w:tc>
          <w:tcPr>
            <w:tcW w:w="4960" w:type="dxa"/>
            <w:tcBorders>
              <w:top w:val="nil"/>
              <w:left w:val="nil"/>
              <w:bottom w:val="nil"/>
              <w:right w:val="nil"/>
            </w:tcBorders>
            <w:vAlign w:val="center"/>
          </w:tcPr>
          <w:p w:rsidR="00F4418D" w:rsidRPr="003967B3" w:rsidRDefault="00F4418D" w:rsidP="00466C77">
            <w:pPr>
              <w:jc w:val="center"/>
              <w:rPr>
                <w:sz w:val="28"/>
              </w:rPr>
            </w:pPr>
          </w:p>
        </w:tc>
      </w:tr>
    </w:tbl>
    <w:p w:rsidR="00F4418D" w:rsidRPr="003967B3" w:rsidRDefault="00F4418D" w:rsidP="00D556DC">
      <w:pPr>
        <w:rPr>
          <w:sz w:val="10"/>
        </w:rPr>
      </w:pPr>
    </w:p>
    <w:tbl>
      <w:tblPr>
        <w:tblW w:w="979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6"/>
        <w:gridCol w:w="1308"/>
        <w:gridCol w:w="1635"/>
        <w:gridCol w:w="1308"/>
        <w:gridCol w:w="1308"/>
        <w:gridCol w:w="962"/>
        <w:gridCol w:w="891"/>
        <w:gridCol w:w="981"/>
        <w:gridCol w:w="963"/>
      </w:tblGrid>
      <w:tr w:rsidR="00F4418D" w:rsidRPr="00B0060F" w:rsidTr="00B0060F">
        <w:trPr>
          <w:trHeight w:val="1852"/>
        </w:trPr>
        <w:tc>
          <w:tcPr>
            <w:tcW w:w="436" w:type="dxa"/>
            <w:tcBorders>
              <w:top w:val="double" w:sz="4" w:space="0" w:color="auto"/>
            </w:tcBorders>
            <w:vAlign w:val="center"/>
          </w:tcPr>
          <w:p w:rsidR="00F4418D" w:rsidRPr="00B0060F" w:rsidRDefault="00F4418D" w:rsidP="00466C77">
            <w:pPr>
              <w:jc w:val="center"/>
              <w:rPr>
                <w:sz w:val="21"/>
                <w:szCs w:val="21"/>
              </w:rPr>
            </w:pPr>
            <w:proofErr w:type="spellStart"/>
            <w:r w:rsidRPr="00B0060F">
              <w:rPr>
                <w:sz w:val="21"/>
                <w:szCs w:val="21"/>
              </w:rPr>
              <w:t>Nr</w:t>
            </w:r>
            <w:proofErr w:type="spellEnd"/>
            <w:r w:rsidRPr="00B0060F">
              <w:rPr>
                <w:sz w:val="21"/>
                <w:szCs w:val="21"/>
              </w:rPr>
              <w:t>.</w:t>
            </w:r>
          </w:p>
          <w:p w:rsidR="00F4418D" w:rsidRPr="00B0060F" w:rsidRDefault="00F4418D" w:rsidP="00466C77">
            <w:pPr>
              <w:jc w:val="center"/>
              <w:rPr>
                <w:sz w:val="21"/>
                <w:szCs w:val="21"/>
              </w:rPr>
            </w:pPr>
            <w:proofErr w:type="spellStart"/>
            <w:r w:rsidRPr="00B0060F">
              <w:rPr>
                <w:sz w:val="21"/>
                <w:szCs w:val="21"/>
              </w:rPr>
              <w:t>p.k</w:t>
            </w:r>
            <w:proofErr w:type="spellEnd"/>
            <w:r w:rsidRPr="00B0060F">
              <w:rPr>
                <w:sz w:val="21"/>
                <w:szCs w:val="21"/>
              </w:rPr>
              <w:t>.</w:t>
            </w:r>
          </w:p>
        </w:tc>
        <w:tc>
          <w:tcPr>
            <w:tcW w:w="1308"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Maksājuma saņēmējs</w:t>
            </w:r>
          </w:p>
          <w:p w:rsidR="00F4418D" w:rsidRPr="00B0060F" w:rsidRDefault="00F4418D" w:rsidP="00466C77">
            <w:pPr>
              <w:jc w:val="center"/>
              <w:rPr>
                <w:sz w:val="21"/>
                <w:szCs w:val="21"/>
              </w:rPr>
            </w:pPr>
            <w:r w:rsidRPr="00B0060F">
              <w:rPr>
                <w:sz w:val="21"/>
                <w:szCs w:val="21"/>
              </w:rPr>
              <w:t>(vārds, uzvārds/</w:t>
            </w:r>
          </w:p>
          <w:p w:rsidR="00F4418D" w:rsidRPr="00B0060F" w:rsidRDefault="00F4418D" w:rsidP="00466C77">
            <w:pPr>
              <w:jc w:val="center"/>
              <w:rPr>
                <w:sz w:val="21"/>
                <w:szCs w:val="21"/>
              </w:rPr>
            </w:pPr>
            <w:r w:rsidRPr="00B0060F">
              <w:rPr>
                <w:sz w:val="21"/>
                <w:szCs w:val="21"/>
              </w:rPr>
              <w:t xml:space="preserve">nosaukums) </w:t>
            </w:r>
          </w:p>
        </w:tc>
        <w:tc>
          <w:tcPr>
            <w:tcW w:w="1635"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Maksājuma saņēmēja nodokļa maksātāja reģistrācijas kods</w:t>
            </w:r>
          </w:p>
          <w:p w:rsidR="00F4418D" w:rsidRPr="00B0060F" w:rsidRDefault="00F4418D" w:rsidP="00466C77">
            <w:pPr>
              <w:jc w:val="center"/>
              <w:rPr>
                <w:sz w:val="21"/>
                <w:szCs w:val="21"/>
              </w:rPr>
            </w:pPr>
          </w:p>
        </w:tc>
        <w:tc>
          <w:tcPr>
            <w:tcW w:w="1308"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 xml:space="preserve">Maksājuma saņēmēja </w:t>
            </w:r>
          </w:p>
          <w:p w:rsidR="00F4418D" w:rsidRPr="00B0060F" w:rsidRDefault="00F4418D" w:rsidP="00466C77">
            <w:pPr>
              <w:jc w:val="center"/>
              <w:rPr>
                <w:sz w:val="21"/>
                <w:szCs w:val="21"/>
              </w:rPr>
            </w:pPr>
            <w:r w:rsidRPr="00B0060F">
              <w:rPr>
                <w:sz w:val="21"/>
                <w:szCs w:val="21"/>
              </w:rPr>
              <w:t>adrese</w:t>
            </w:r>
          </w:p>
        </w:tc>
        <w:tc>
          <w:tcPr>
            <w:tcW w:w="1308"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Maksājuma</w:t>
            </w:r>
          </w:p>
          <w:p w:rsidR="00F4418D" w:rsidRPr="00B0060F" w:rsidRDefault="00F4418D" w:rsidP="00466C77">
            <w:pPr>
              <w:jc w:val="center"/>
              <w:rPr>
                <w:sz w:val="21"/>
                <w:szCs w:val="21"/>
              </w:rPr>
            </w:pPr>
            <w:r w:rsidRPr="00B0060F">
              <w:rPr>
                <w:sz w:val="21"/>
                <w:szCs w:val="21"/>
              </w:rPr>
              <w:t>veids</w:t>
            </w:r>
          </w:p>
        </w:tc>
        <w:tc>
          <w:tcPr>
            <w:tcW w:w="962" w:type="dxa"/>
            <w:tcBorders>
              <w:top w:val="double" w:sz="4" w:space="0" w:color="auto"/>
            </w:tcBorders>
            <w:vAlign w:val="center"/>
          </w:tcPr>
          <w:p w:rsidR="00F4418D" w:rsidRPr="00B0060F" w:rsidRDefault="00F4418D" w:rsidP="00466C77">
            <w:pPr>
              <w:jc w:val="center"/>
              <w:rPr>
                <w:sz w:val="21"/>
                <w:szCs w:val="21"/>
              </w:rPr>
            </w:pPr>
            <w:proofErr w:type="spellStart"/>
            <w:r w:rsidRPr="00B0060F">
              <w:rPr>
                <w:sz w:val="21"/>
                <w:szCs w:val="21"/>
              </w:rPr>
              <w:t>Mak-</w:t>
            </w:r>
            <w:proofErr w:type="spellEnd"/>
          </w:p>
          <w:p w:rsidR="00F4418D" w:rsidRPr="00B0060F" w:rsidRDefault="00F4418D" w:rsidP="00466C77">
            <w:pPr>
              <w:jc w:val="center"/>
              <w:rPr>
                <w:sz w:val="21"/>
                <w:szCs w:val="21"/>
              </w:rPr>
            </w:pPr>
            <w:r w:rsidRPr="00B0060F">
              <w:rPr>
                <w:sz w:val="21"/>
                <w:szCs w:val="21"/>
              </w:rPr>
              <w:t>sājuma</w:t>
            </w:r>
          </w:p>
          <w:p w:rsidR="00F4418D" w:rsidRPr="00B0060F" w:rsidRDefault="00F4418D" w:rsidP="00466C77">
            <w:pPr>
              <w:jc w:val="center"/>
              <w:rPr>
                <w:sz w:val="21"/>
                <w:szCs w:val="21"/>
              </w:rPr>
            </w:pPr>
            <w:r w:rsidRPr="00B0060F">
              <w:rPr>
                <w:sz w:val="21"/>
                <w:szCs w:val="21"/>
              </w:rPr>
              <w:t>datums</w:t>
            </w:r>
          </w:p>
        </w:tc>
        <w:tc>
          <w:tcPr>
            <w:tcW w:w="891" w:type="dxa"/>
            <w:tcBorders>
              <w:top w:val="double" w:sz="4" w:space="0" w:color="auto"/>
            </w:tcBorders>
            <w:vAlign w:val="center"/>
          </w:tcPr>
          <w:p w:rsidR="00F4418D" w:rsidRPr="00B0060F" w:rsidRDefault="00F4418D" w:rsidP="00466C77">
            <w:pPr>
              <w:jc w:val="center"/>
              <w:rPr>
                <w:sz w:val="21"/>
                <w:szCs w:val="21"/>
              </w:rPr>
            </w:pPr>
            <w:proofErr w:type="spellStart"/>
            <w:r w:rsidRPr="00B0060F">
              <w:rPr>
                <w:sz w:val="21"/>
                <w:szCs w:val="21"/>
              </w:rPr>
              <w:t>Mak-sājuma</w:t>
            </w:r>
            <w:proofErr w:type="spellEnd"/>
            <w:r w:rsidRPr="00B0060F">
              <w:rPr>
                <w:sz w:val="21"/>
                <w:szCs w:val="21"/>
              </w:rPr>
              <w:t xml:space="preserve"> summa</w:t>
            </w:r>
          </w:p>
          <w:p w:rsidR="00F4418D" w:rsidRPr="00B0060F" w:rsidRDefault="00F4418D" w:rsidP="00466C77">
            <w:pPr>
              <w:jc w:val="center"/>
              <w:rPr>
                <w:sz w:val="21"/>
                <w:szCs w:val="21"/>
              </w:rPr>
            </w:pPr>
            <w:r w:rsidRPr="00B0060F">
              <w:rPr>
                <w:sz w:val="21"/>
                <w:szCs w:val="21"/>
              </w:rPr>
              <w:t>(Ls)</w:t>
            </w:r>
          </w:p>
        </w:tc>
        <w:tc>
          <w:tcPr>
            <w:tcW w:w="981"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Nodokļa</w:t>
            </w:r>
          </w:p>
          <w:p w:rsidR="00F4418D" w:rsidRPr="00B0060F" w:rsidRDefault="00F4418D" w:rsidP="00466C77">
            <w:pPr>
              <w:jc w:val="center"/>
              <w:rPr>
                <w:sz w:val="21"/>
                <w:szCs w:val="21"/>
              </w:rPr>
            </w:pPr>
            <w:r w:rsidRPr="00B0060F">
              <w:rPr>
                <w:sz w:val="21"/>
                <w:szCs w:val="21"/>
              </w:rPr>
              <w:t>likme</w:t>
            </w:r>
          </w:p>
          <w:p w:rsidR="00F4418D" w:rsidRPr="00B0060F" w:rsidRDefault="00F4418D" w:rsidP="00466C77">
            <w:pPr>
              <w:jc w:val="center"/>
              <w:rPr>
                <w:sz w:val="21"/>
                <w:szCs w:val="21"/>
              </w:rPr>
            </w:pPr>
            <w:r w:rsidRPr="00B0060F">
              <w:rPr>
                <w:sz w:val="21"/>
                <w:szCs w:val="21"/>
              </w:rPr>
              <w:t>(%)</w:t>
            </w:r>
          </w:p>
        </w:tc>
        <w:tc>
          <w:tcPr>
            <w:tcW w:w="963" w:type="dxa"/>
            <w:tcBorders>
              <w:top w:val="double" w:sz="4" w:space="0" w:color="auto"/>
            </w:tcBorders>
            <w:vAlign w:val="center"/>
          </w:tcPr>
          <w:p w:rsidR="00F4418D" w:rsidRPr="00B0060F" w:rsidRDefault="00F4418D" w:rsidP="00466C77">
            <w:pPr>
              <w:jc w:val="center"/>
              <w:rPr>
                <w:sz w:val="21"/>
                <w:szCs w:val="21"/>
              </w:rPr>
            </w:pPr>
            <w:r w:rsidRPr="00B0060F">
              <w:rPr>
                <w:sz w:val="21"/>
                <w:szCs w:val="21"/>
              </w:rPr>
              <w:t>Nodokļa</w:t>
            </w:r>
          </w:p>
          <w:p w:rsidR="00F4418D" w:rsidRPr="00B0060F" w:rsidRDefault="00F4418D" w:rsidP="00466C77">
            <w:pPr>
              <w:jc w:val="center"/>
              <w:rPr>
                <w:sz w:val="21"/>
                <w:szCs w:val="21"/>
              </w:rPr>
            </w:pPr>
            <w:r w:rsidRPr="00B0060F">
              <w:rPr>
                <w:sz w:val="21"/>
                <w:szCs w:val="21"/>
              </w:rPr>
              <w:t>summa</w:t>
            </w:r>
          </w:p>
          <w:p w:rsidR="00F4418D" w:rsidRPr="00B0060F" w:rsidRDefault="00F4418D" w:rsidP="00466C77">
            <w:pPr>
              <w:jc w:val="center"/>
              <w:rPr>
                <w:sz w:val="21"/>
                <w:szCs w:val="21"/>
              </w:rPr>
            </w:pPr>
            <w:r w:rsidRPr="00B0060F">
              <w:rPr>
                <w:sz w:val="21"/>
                <w:szCs w:val="21"/>
              </w:rPr>
              <w:t>(Ls)</w:t>
            </w:r>
          </w:p>
        </w:tc>
      </w:tr>
      <w:tr w:rsidR="00F4418D" w:rsidRPr="003967B3" w:rsidTr="00B0060F">
        <w:tc>
          <w:tcPr>
            <w:tcW w:w="436" w:type="dxa"/>
            <w:vAlign w:val="center"/>
          </w:tcPr>
          <w:p w:rsidR="00F4418D" w:rsidRPr="003967B3" w:rsidRDefault="00F4418D" w:rsidP="00466C77">
            <w:pPr>
              <w:jc w:val="center"/>
              <w:rPr>
                <w:sz w:val="18"/>
              </w:rPr>
            </w:pPr>
            <w:r w:rsidRPr="003967B3">
              <w:rPr>
                <w:sz w:val="18"/>
              </w:rPr>
              <w:t>1</w:t>
            </w:r>
          </w:p>
        </w:tc>
        <w:tc>
          <w:tcPr>
            <w:tcW w:w="1308" w:type="dxa"/>
            <w:vAlign w:val="center"/>
          </w:tcPr>
          <w:p w:rsidR="00F4418D" w:rsidRPr="003967B3" w:rsidRDefault="00F4418D" w:rsidP="00466C77">
            <w:pPr>
              <w:jc w:val="center"/>
              <w:rPr>
                <w:sz w:val="18"/>
              </w:rPr>
            </w:pPr>
            <w:r w:rsidRPr="003967B3">
              <w:rPr>
                <w:sz w:val="18"/>
              </w:rPr>
              <w:t>2</w:t>
            </w:r>
          </w:p>
        </w:tc>
        <w:tc>
          <w:tcPr>
            <w:tcW w:w="1635" w:type="dxa"/>
            <w:vAlign w:val="center"/>
          </w:tcPr>
          <w:p w:rsidR="00F4418D" w:rsidRPr="003967B3" w:rsidRDefault="00F4418D" w:rsidP="00466C77">
            <w:pPr>
              <w:jc w:val="center"/>
              <w:rPr>
                <w:sz w:val="18"/>
              </w:rPr>
            </w:pPr>
            <w:r w:rsidRPr="003967B3">
              <w:rPr>
                <w:sz w:val="18"/>
              </w:rPr>
              <w:t>3</w:t>
            </w:r>
          </w:p>
        </w:tc>
        <w:tc>
          <w:tcPr>
            <w:tcW w:w="1308" w:type="dxa"/>
            <w:vAlign w:val="center"/>
          </w:tcPr>
          <w:p w:rsidR="00F4418D" w:rsidRPr="003967B3" w:rsidRDefault="00F4418D" w:rsidP="00466C77">
            <w:pPr>
              <w:jc w:val="center"/>
              <w:rPr>
                <w:sz w:val="18"/>
              </w:rPr>
            </w:pPr>
            <w:r w:rsidRPr="003967B3">
              <w:rPr>
                <w:sz w:val="18"/>
              </w:rPr>
              <w:t>4</w:t>
            </w:r>
          </w:p>
        </w:tc>
        <w:tc>
          <w:tcPr>
            <w:tcW w:w="1308" w:type="dxa"/>
            <w:vAlign w:val="center"/>
          </w:tcPr>
          <w:p w:rsidR="00F4418D" w:rsidRPr="003967B3" w:rsidRDefault="00F4418D" w:rsidP="00466C77">
            <w:pPr>
              <w:jc w:val="center"/>
              <w:rPr>
                <w:sz w:val="18"/>
              </w:rPr>
            </w:pPr>
            <w:r w:rsidRPr="003967B3">
              <w:rPr>
                <w:sz w:val="18"/>
              </w:rPr>
              <w:t>5</w:t>
            </w:r>
          </w:p>
        </w:tc>
        <w:tc>
          <w:tcPr>
            <w:tcW w:w="962" w:type="dxa"/>
            <w:vAlign w:val="center"/>
          </w:tcPr>
          <w:p w:rsidR="00F4418D" w:rsidRPr="003967B3" w:rsidRDefault="00F4418D" w:rsidP="00466C77">
            <w:pPr>
              <w:jc w:val="center"/>
              <w:rPr>
                <w:sz w:val="18"/>
              </w:rPr>
            </w:pPr>
            <w:r w:rsidRPr="003967B3">
              <w:rPr>
                <w:sz w:val="18"/>
              </w:rPr>
              <w:t>6</w:t>
            </w:r>
          </w:p>
        </w:tc>
        <w:tc>
          <w:tcPr>
            <w:tcW w:w="891" w:type="dxa"/>
            <w:vAlign w:val="center"/>
          </w:tcPr>
          <w:p w:rsidR="00F4418D" w:rsidRPr="003967B3" w:rsidRDefault="00F4418D" w:rsidP="00466C77">
            <w:pPr>
              <w:jc w:val="center"/>
              <w:rPr>
                <w:sz w:val="18"/>
              </w:rPr>
            </w:pPr>
            <w:r w:rsidRPr="003967B3">
              <w:rPr>
                <w:sz w:val="18"/>
              </w:rPr>
              <w:t>7</w:t>
            </w:r>
          </w:p>
        </w:tc>
        <w:tc>
          <w:tcPr>
            <w:tcW w:w="981" w:type="dxa"/>
            <w:vAlign w:val="center"/>
          </w:tcPr>
          <w:p w:rsidR="00F4418D" w:rsidRPr="003967B3" w:rsidRDefault="00F4418D" w:rsidP="00466C77">
            <w:pPr>
              <w:jc w:val="center"/>
              <w:rPr>
                <w:sz w:val="18"/>
              </w:rPr>
            </w:pPr>
            <w:r w:rsidRPr="003967B3">
              <w:rPr>
                <w:sz w:val="18"/>
              </w:rPr>
              <w:t>8</w:t>
            </w:r>
          </w:p>
        </w:tc>
        <w:tc>
          <w:tcPr>
            <w:tcW w:w="963" w:type="dxa"/>
            <w:vAlign w:val="center"/>
          </w:tcPr>
          <w:p w:rsidR="00F4418D" w:rsidRPr="003967B3" w:rsidRDefault="00F4418D" w:rsidP="00466C77">
            <w:pPr>
              <w:jc w:val="center"/>
              <w:rPr>
                <w:sz w:val="18"/>
              </w:rPr>
            </w:pPr>
            <w:r w:rsidRPr="003967B3">
              <w:rPr>
                <w:sz w:val="18"/>
              </w:rPr>
              <w:t>9</w:t>
            </w:r>
          </w:p>
        </w:tc>
      </w:tr>
      <w:tr w:rsidR="00F4418D" w:rsidRPr="003967B3" w:rsidTr="00B0060F">
        <w:trPr>
          <w:trHeight w:val="1181"/>
        </w:trPr>
        <w:tc>
          <w:tcPr>
            <w:tcW w:w="436" w:type="dxa"/>
            <w:tcBorders>
              <w:bottom w:val="double" w:sz="4" w:space="0" w:color="auto"/>
            </w:tcBorders>
          </w:tcPr>
          <w:p w:rsidR="00F4418D" w:rsidRPr="003967B3" w:rsidRDefault="00F4418D" w:rsidP="00466C77">
            <w:pPr>
              <w:jc w:val="center"/>
              <w:rPr>
                <w:i/>
                <w:sz w:val="24"/>
                <w:szCs w:val="24"/>
              </w:rPr>
            </w:pPr>
            <w:r w:rsidRPr="003967B3">
              <w:rPr>
                <w:i/>
                <w:sz w:val="24"/>
                <w:szCs w:val="24"/>
              </w:rPr>
              <w:t>1.</w:t>
            </w:r>
          </w:p>
        </w:tc>
        <w:tc>
          <w:tcPr>
            <w:tcW w:w="1308" w:type="dxa"/>
            <w:tcBorders>
              <w:bottom w:val="double" w:sz="4" w:space="0" w:color="auto"/>
            </w:tcBorders>
          </w:tcPr>
          <w:p w:rsidR="00F4418D" w:rsidRPr="003967B3" w:rsidRDefault="00F4418D" w:rsidP="00466C77">
            <w:pPr>
              <w:jc w:val="center"/>
              <w:rPr>
                <w:i/>
                <w:sz w:val="24"/>
                <w:szCs w:val="24"/>
              </w:rPr>
            </w:pPr>
            <w:r w:rsidRPr="003967B3">
              <w:rPr>
                <w:i/>
                <w:sz w:val="24"/>
                <w:szCs w:val="24"/>
              </w:rPr>
              <w:t xml:space="preserve">Liepājas SEZ sabiedrība  </w:t>
            </w:r>
            <w:r>
              <w:rPr>
                <w:i/>
                <w:sz w:val="24"/>
                <w:szCs w:val="24"/>
              </w:rPr>
              <w:t>B</w:t>
            </w:r>
          </w:p>
        </w:tc>
        <w:tc>
          <w:tcPr>
            <w:tcW w:w="1635" w:type="dxa"/>
            <w:tcBorders>
              <w:bottom w:val="double" w:sz="4" w:space="0" w:color="auto"/>
            </w:tcBorders>
          </w:tcPr>
          <w:p w:rsidR="00F4418D" w:rsidRPr="003967B3" w:rsidRDefault="00F4418D" w:rsidP="00466C77">
            <w:pPr>
              <w:jc w:val="center"/>
              <w:rPr>
                <w:i/>
                <w:sz w:val="24"/>
                <w:szCs w:val="24"/>
              </w:rPr>
            </w:pPr>
            <w:r w:rsidRPr="003967B3">
              <w:rPr>
                <w:i/>
                <w:sz w:val="24"/>
                <w:szCs w:val="24"/>
              </w:rPr>
              <w:t>40003237012</w:t>
            </w:r>
          </w:p>
        </w:tc>
        <w:tc>
          <w:tcPr>
            <w:tcW w:w="1308" w:type="dxa"/>
            <w:tcBorders>
              <w:bottom w:val="double" w:sz="4" w:space="0" w:color="auto"/>
            </w:tcBorders>
          </w:tcPr>
          <w:p w:rsidR="00F4418D" w:rsidRPr="003967B3" w:rsidRDefault="00F4418D" w:rsidP="00466C77">
            <w:pPr>
              <w:jc w:val="center"/>
              <w:rPr>
                <w:i/>
                <w:sz w:val="24"/>
                <w:szCs w:val="24"/>
              </w:rPr>
            </w:pPr>
            <w:r w:rsidRPr="003967B3">
              <w:rPr>
                <w:i/>
                <w:sz w:val="24"/>
                <w:szCs w:val="24"/>
              </w:rPr>
              <w:t>“Straume-3”, Liepāja, LV – 3408</w:t>
            </w:r>
          </w:p>
        </w:tc>
        <w:tc>
          <w:tcPr>
            <w:tcW w:w="1308" w:type="dxa"/>
            <w:tcBorders>
              <w:bottom w:val="double" w:sz="4" w:space="0" w:color="auto"/>
            </w:tcBorders>
          </w:tcPr>
          <w:p w:rsidR="00F4418D" w:rsidRPr="003967B3" w:rsidRDefault="00F4418D" w:rsidP="00466C77">
            <w:pPr>
              <w:jc w:val="center"/>
              <w:rPr>
                <w:i/>
                <w:sz w:val="24"/>
                <w:szCs w:val="24"/>
              </w:rPr>
            </w:pPr>
            <w:r>
              <w:rPr>
                <w:i/>
                <w:sz w:val="24"/>
                <w:szCs w:val="24"/>
              </w:rPr>
              <w:t>Atlīdzība par vadības pakalpoju-</w:t>
            </w:r>
            <w:proofErr w:type="spellStart"/>
            <w:r>
              <w:rPr>
                <w:i/>
                <w:sz w:val="24"/>
                <w:szCs w:val="24"/>
              </w:rPr>
              <w:t>miem</w:t>
            </w:r>
            <w:proofErr w:type="spellEnd"/>
          </w:p>
        </w:tc>
        <w:tc>
          <w:tcPr>
            <w:tcW w:w="962" w:type="dxa"/>
            <w:tcBorders>
              <w:bottom w:val="double" w:sz="4" w:space="0" w:color="auto"/>
            </w:tcBorders>
          </w:tcPr>
          <w:p w:rsidR="00F4418D" w:rsidRPr="003967B3" w:rsidRDefault="00F4418D" w:rsidP="00466C77">
            <w:pPr>
              <w:jc w:val="center"/>
              <w:rPr>
                <w:i/>
                <w:sz w:val="24"/>
                <w:szCs w:val="24"/>
              </w:rPr>
            </w:pPr>
            <w:r w:rsidRPr="003967B3">
              <w:rPr>
                <w:i/>
                <w:sz w:val="24"/>
                <w:szCs w:val="24"/>
              </w:rPr>
              <w:t>30.</w:t>
            </w:r>
            <w:r>
              <w:rPr>
                <w:i/>
                <w:sz w:val="24"/>
                <w:szCs w:val="24"/>
              </w:rPr>
              <w:t>01</w:t>
            </w:r>
            <w:r w:rsidRPr="003967B3">
              <w:rPr>
                <w:i/>
                <w:sz w:val="24"/>
                <w:szCs w:val="24"/>
              </w:rPr>
              <w:t>.</w:t>
            </w:r>
          </w:p>
        </w:tc>
        <w:tc>
          <w:tcPr>
            <w:tcW w:w="891" w:type="dxa"/>
            <w:tcBorders>
              <w:bottom w:val="double" w:sz="4" w:space="0" w:color="auto"/>
            </w:tcBorders>
          </w:tcPr>
          <w:p w:rsidR="00F4418D" w:rsidRPr="003967B3" w:rsidRDefault="00F4418D" w:rsidP="00466C77">
            <w:pPr>
              <w:jc w:val="center"/>
              <w:rPr>
                <w:i/>
                <w:sz w:val="24"/>
                <w:szCs w:val="24"/>
              </w:rPr>
            </w:pPr>
            <w:r w:rsidRPr="003967B3">
              <w:rPr>
                <w:i/>
                <w:sz w:val="24"/>
                <w:szCs w:val="24"/>
              </w:rPr>
              <w:t>1000</w:t>
            </w:r>
          </w:p>
        </w:tc>
        <w:tc>
          <w:tcPr>
            <w:tcW w:w="981" w:type="dxa"/>
            <w:tcBorders>
              <w:bottom w:val="double" w:sz="4" w:space="0" w:color="auto"/>
            </w:tcBorders>
          </w:tcPr>
          <w:p w:rsidR="00F4418D" w:rsidRPr="003967B3" w:rsidRDefault="00F4418D" w:rsidP="00466C77">
            <w:pPr>
              <w:jc w:val="center"/>
              <w:rPr>
                <w:i/>
                <w:sz w:val="24"/>
                <w:szCs w:val="24"/>
              </w:rPr>
            </w:pPr>
            <w:r w:rsidRPr="003967B3">
              <w:rPr>
                <w:i/>
                <w:sz w:val="24"/>
                <w:szCs w:val="24"/>
              </w:rPr>
              <w:t>10</w:t>
            </w:r>
          </w:p>
        </w:tc>
        <w:tc>
          <w:tcPr>
            <w:tcW w:w="963" w:type="dxa"/>
            <w:tcBorders>
              <w:bottom w:val="double" w:sz="4" w:space="0" w:color="auto"/>
            </w:tcBorders>
          </w:tcPr>
          <w:p w:rsidR="00F4418D" w:rsidRPr="003967B3" w:rsidRDefault="00F4418D" w:rsidP="00466C77">
            <w:pPr>
              <w:jc w:val="center"/>
              <w:rPr>
                <w:i/>
                <w:sz w:val="24"/>
                <w:szCs w:val="24"/>
              </w:rPr>
            </w:pPr>
            <w:r w:rsidRPr="003967B3">
              <w:rPr>
                <w:i/>
                <w:sz w:val="24"/>
                <w:szCs w:val="24"/>
              </w:rPr>
              <w:t>100</w:t>
            </w:r>
          </w:p>
        </w:tc>
      </w:tr>
    </w:tbl>
    <w:p w:rsidR="00F4418D" w:rsidRPr="003967B3" w:rsidRDefault="00F4418D" w:rsidP="00D556DC">
      <w:pPr>
        <w:rPr>
          <w:sz w:val="10"/>
        </w:rPr>
      </w:pPr>
    </w:p>
    <w:tbl>
      <w:tblPr>
        <w:tblW w:w="979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95"/>
        <w:gridCol w:w="5397"/>
      </w:tblGrid>
      <w:tr w:rsidR="00F4418D" w:rsidRPr="003967B3" w:rsidTr="00B0060F">
        <w:trPr>
          <w:trHeight w:val="1623"/>
        </w:trPr>
        <w:tc>
          <w:tcPr>
            <w:tcW w:w="4395" w:type="dxa"/>
            <w:tcBorders>
              <w:top w:val="double" w:sz="4" w:space="0" w:color="auto"/>
              <w:bottom w:val="double" w:sz="4" w:space="0" w:color="auto"/>
            </w:tcBorders>
          </w:tcPr>
          <w:p w:rsidR="00F4418D" w:rsidRPr="003967B3" w:rsidRDefault="00F4418D" w:rsidP="00466C77">
            <w:pPr>
              <w:jc w:val="both"/>
              <w:rPr>
                <w:sz w:val="22"/>
              </w:rPr>
            </w:pPr>
            <w:r w:rsidRPr="003967B3">
              <w:rPr>
                <w:sz w:val="22"/>
              </w:rPr>
              <w:t>Apstiprinu, ka izziņā sniegtā informācija ir pilnīga un pareiza.</w:t>
            </w:r>
          </w:p>
          <w:p w:rsidR="00F4418D" w:rsidRPr="003967B3" w:rsidRDefault="00F4418D" w:rsidP="00466C77">
            <w:pPr>
              <w:rPr>
                <w:sz w:val="22"/>
              </w:rPr>
            </w:pPr>
          </w:p>
          <w:p w:rsidR="00F4418D" w:rsidRPr="003967B3" w:rsidRDefault="00F4418D" w:rsidP="00466C77">
            <w:pPr>
              <w:rPr>
                <w:sz w:val="22"/>
              </w:rPr>
            </w:pPr>
            <w:r w:rsidRPr="003967B3">
              <w:rPr>
                <w:sz w:val="22"/>
              </w:rPr>
              <w:t>____</w:t>
            </w:r>
            <w:r w:rsidRPr="003967B3">
              <w:rPr>
                <w:i/>
                <w:sz w:val="24"/>
                <w:szCs w:val="24"/>
              </w:rPr>
              <w:t xml:space="preserve"> Jānis Kalns</w:t>
            </w:r>
            <w:r w:rsidRPr="003967B3">
              <w:rPr>
                <w:sz w:val="22"/>
              </w:rPr>
              <w:t xml:space="preserve">               </w:t>
            </w:r>
            <w:r w:rsidRPr="00291F58">
              <w:rPr>
                <w:i/>
                <w:sz w:val="24"/>
                <w:szCs w:val="24"/>
              </w:rPr>
              <w:t>06.</w:t>
            </w:r>
            <w:r>
              <w:rPr>
                <w:i/>
                <w:sz w:val="24"/>
                <w:szCs w:val="24"/>
              </w:rPr>
              <w:t>02</w:t>
            </w:r>
            <w:r w:rsidRPr="003967B3">
              <w:rPr>
                <w:i/>
                <w:sz w:val="24"/>
                <w:szCs w:val="24"/>
              </w:rPr>
              <w:t>.20</w:t>
            </w:r>
            <w:r w:rsidR="00B33DAB">
              <w:rPr>
                <w:i/>
                <w:sz w:val="24"/>
                <w:szCs w:val="24"/>
              </w:rPr>
              <w:t>XX</w:t>
            </w:r>
            <w:r w:rsidRPr="003967B3">
              <w:rPr>
                <w:i/>
                <w:sz w:val="24"/>
                <w:szCs w:val="24"/>
              </w:rPr>
              <w:t>.</w:t>
            </w:r>
          </w:p>
          <w:p w:rsidR="00F4418D" w:rsidRPr="003967B3" w:rsidRDefault="00F4418D" w:rsidP="00466C77">
            <w:pPr>
              <w:rPr>
                <w:sz w:val="22"/>
              </w:rPr>
            </w:pPr>
            <w:r w:rsidRPr="003967B3">
              <w:rPr>
                <w:sz w:val="22"/>
              </w:rPr>
              <w:t>izmaksātāja atbildīgās                 datums</w:t>
            </w:r>
          </w:p>
          <w:p w:rsidR="00F4418D" w:rsidRPr="003967B3" w:rsidRDefault="00F4418D" w:rsidP="00466C77">
            <w:pPr>
              <w:rPr>
                <w:sz w:val="22"/>
              </w:rPr>
            </w:pPr>
            <w:r w:rsidRPr="003967B3">
              <w:rPr>
                <w:sz w:val="22"/>
              </w:rPr>
              <w:t>amatpersonas paraksts un</w:t>
            </w:r>
          </w:p>
          <w:p w:rsidR="00F4418D" w:rsidRPr="003967B3" w:rsidRDefault="00F4418D" w:rsidP="00466C77">
            <w:pPr>
              <w:rPr>
                <w:sz w:val="22"/>
              </w:rPr>
            </w:pPr>
            <w:r w:rsidRPr="003967B3">
              <w:rPr>
                <w:sz w:val="22"/>
              </w:rPr>
              <w:t>tā atšifrējums</w:t>
            </w:r>
          </w:p>
        </w:tc>
        <w:tc>
          <w:tcPr>
            <w:tcW w:w="5397" w:type="dxa"/>
            <w:tcBorders>
              <w:top w:val="double" w:sz="4" w:space="0" w:color="auto"/>
              <w:bottom w:val="double" w:sz="4" w:space="0" w:color="auto"/>
            </w:tcBorders>
          </w:tcPr>
          <w:p w:rsidR="00F4418D" w:rsidRPr="003967B3" w:rsidRDefault="00F4418D" w:rsidP="00466C77">
            <w:pPr>
              <w:rPr>
                <w:sz w:val="22"/>
              </w:rPr>
            </w:pPr>
            <w:r w:rsidRPr="003967B3">
              <w:rPr>
                <w:sz w:val="22"/>
              </w:rPr>
              <w:t>VID apstiprinājums. Izziņa saņemta.</w:t>
            </w:r>
          </w:p>
          <w:p w:rsidR="00F4418D" w:rsidRPr="003967B3" w:rsidRDefault="00F4418D" w:rsidP="00466C77">
            <w:pPr>
              <w:rPr>
                <w:sz w:val="22"/>
              </w:rPr>
            </w:pPr>
          </w:p>
          <w:p w:rsidR="00F4418D" w:rsidRPr="003967B3" w:rsidRDefault="00F4418D" w:rsidP="00466C77">
            <w:pPr>
              <w:rPr>
                <w:sz w:val="22"/>
              </w:rPr>
            </w:pPr>
          </w:p>
          <w:p w:rsidR="00F4418D" w:rsidRPr="003967B3" w:rsidRDefault="00F4418D" w:rsidP="00466C77">
            <w:pPr>
              <w:rPr>
                <w:sz w:val="22"/>
              </w:rPr>
            </w:pPr>
            <w:r w:rsidRPr="003967B3">
              <w:rPr>
                <w:sz w:val="22"/>
              </w:rPr>
              <w:t>_____</w:t>
            </w:r>
            <w:r w:rsidRPr="003967B3">
              <w:rPr>
                <w:i/>
                <w:sz w:val="24"/>
                <w:szCs w:val="24"/>
              </w:rPr>
              <w:t xml:space="preserve"> D. Kalniņš</w:t>
            </w:r>
            <w:r w:rsidRPr="003967B3">
              <w:rPr>
                <w:sz w:val="22"/>
              </w:rPr>
              <w:t xml:space="preserve">                  </w:t>
            </w:r>
            <w:r w:rsidRPr="00291F58">
              <w:rPr>
                <w:i/>
                <w:sz w:val="24"/>
                <w:szCs w:val="24"/>
              </w:rPr>
              <w:t>0</w:t>
            </w:r>
            <w:r w:rsidRPr="003967B3">
              <w:rPr>
                <w:i/>
                <w:sz w:val="24"/>
                <w:szCs w:val="24"/>
              </w:rPr>
              <w:t>6.</w:t>
            </w:r>
            <w:r>
              <w:rPr>
                <w:i/>
                <w:sz w:val="24"/>
                <w:szCs w:val="24"/>
              </w:rPr>
              <w:t>02</w:t>
            </w:r>
            <w:r w:rsidRPr="003967B3">
              <w:rPr>
                <w:i/>
                <w:sz w:val="24"/>
                <w:szCs w:val="24"/>
              </w:rPr>
              <w:t>.20</w:t>
            </w:r>
            <w:r w:rsidR="00B33DAB">
              <w:rPr>
                <w:i/>
                <w:sz w:val="24"/>
                <w:szCs w:val="24"/>
              </w:rPr>
              <w:t>XX</w:t>
            </w:r>
            <w:r w:rsidRPr="003967B3">
              <w:rPr>
                <w:i/>
                <w:sz w:val="24"/>
                <w:szCs w:val="24"/>
              </w:rPr>
              <w:t>.</w:t>
            </w:r>
          </w:p>
          <w:p w:rsidR="00F4418D" w:rsidRPr="003967B3" w:rsidRDefault="00F4418D" w:rsidP="00466C77">
            <w:pPr>
              <w:rPr>
                <w:sz w:val="22"/>
              </w:rPr>
            </w:pPr>
            <w:r w:rsidRPr="003967B3">
              <w:rPr>
                <w:sz w:val="22"/>
              </w:rPr>
              <w:t xml:space="preserve">      nodokļu inspektora                       </w:t>
            </w:r>
            <w:r>
              <w:rPr>
                <w:sz w:val="22"/>
              </w:rPr>
              <w:t xml:space="preserve">   </w:t>
            </w:r>
            <w:r w:rsidRPr="003967B3">
              <w:rPr>
                <w:sz w:val="22"/>
              </w:rPr>
              <w:t>datums</w:t>
            </w:r>
          </w:p>
          <w:p w:rsidR="00F4418D" w:rsidRPr="003967B3" w:rsidRDefault="00F4418D" w:rsidP="00466C77">
            <w:pPr>
              <w:rPr>
                <w:sz w:val="22"/>
              </w:rPr>
            </w:pPr>
            <w:r w:rsidRPr="003967B3">
              <w:rPr>
                <w:sz w:val="22"/>
              </w:rPr>
              <w:t xml:space="preserve">      paraksts un tā atšifrējums</w:t>
            </w:r>
          </w:p>
        </w:tc>
      </w:tr>
    </w:tbl>
    <w:p w:rsidR="00F4418D" w:rsidRPr="00243852" w:rsidRDefault="00F4418D" w:rsidP="00D556DC">
      <w:pPr>
        <w:pStyle w:val="naisf"/>
        <w:spacing w:before="0" w:after="0"/>
        <w:ind w:firstLine="13320"/>
        <w:rPr>
          <w:color w:val="CC99FF"/>
        </w:rPr>
      </w:pPr>
    </w:p>
    <w:p w:rsidR="00F4418D" w:rsidRDefault="00F4418D" w:rsidP="00D556DC">
      <w:pPr>
        <w:pStyle w:val="naisf"/>
        <w:spacing w:before="0" w:after="0"/>
        <w:ind w:firstLine="13320"/>
        <w:rPr>
          <w:color w:val="CC99FF"/>
        </w:rPr>
        <w:sectPr w:rsidR="00F4418D" w:rsidSect="002B5791">
          <w:headerReference w:type="even" r:id="rId35"/>
          <w:headerReference w:type="default" r:id="rId36"/>
          <w:pgSz w:w="11906" w:h="16838"/>
          <w:pgMar w:top="1134" w:right="1134" w:bottom="1134" w:left="1418" w:header="709" w:footer="709" w:gutter="0"/>
          <w:cols w:space="708"/>
          <w:docGrid w:linePitch="360"/>
        </w:sectPr>
      </w:pPr>
    </w:p>
    <w:p w:rsidR="00F4418D" w:rsidRPr="004F2DC3" w:rsidRDefault="00F4418D" w:rsidP="004F2DC3">
      <w:pPr>
        <w:pStyle w:val="Heading1"/>
        <w:spacing w:before="0" w:after="0"/>
        <w:ind w:left="48"/>
        <w:jc w:val="center"/>
        <w:rPr>
          <w:rFonts w:ascii="Times New Roman" w:hAnsi="Times New Roman"/>
          <w:sz w:val="26"/>
          <w:szCs w:val="26"/>
        </w:rPr>
      </w:pPr>
      <w:bookmarkStart w:id="125" w:name="_Toc213650150"/>
      <w:bookmarkStart w:id="126" w:name="_Toc213654841"/>
      <w:bookmarkStart w:id="127" w:name="_Toc294183334"/>
      <w:bookmarkStart w:id="128" w:name="_Toc295209346"/>
      <w:r w:rsidRPr="004F2DC3">
        <w:rPr>
          <w:rFonts w:ascii="Times New Roman" w:hAnsi="Times New Roman"/>
          <w:sz w:val="26"/>
          <w:szCs w:val="26"/>
        </w:rPr>
        <w:lastRenderedPageBreak/>
        <w:t xml:space="preserve">5. </w:t>
      </w:r>
      <w:bookmarkStart w:id="129" w:name="_Toc2497106"/>
      <w:r w:rsidRPr="004F2DC3">
        <w:rPr>
          <w:rFonts w:ascii="Times New Roman" w:hAnsi="Times New Roman" w:cs="Times New Roman"/>
          <w:sz w:val="26"/>
          <w:szCs w:val="26"/>
        </w:rPr>
        <w:t>Uzņēmumu ienākuma nodokļa avansa maksājumu aprēķināšana</w:t>
      </w:r>
      <w:bookmarkEnd w:id="125"/>
      <w:bookmarkEnd w:id="126"/>
      <w:bookmarkEnd w:id="127"/>
      <w:bookmarkEnd w:id="128"/>
      <w:bookmarkEnd w:id="129"/>
    </w:p>
    <w:p w:rsidR="00F4418D" w:rsidRPr="004913E8" w:rsidRDefault="00F4418D" w:rsidP="005A625A">
      <w:pPr>
        <w:jc w:val="both"/>
        <w:rPr>
          <w:color w:val="993366"/>
          <w:sz w:val="26"/>
          <w:szCs w:val="26"/>
        </w:rPr>
      </w:pPr>
    </w:p>
    <w:p w:rsidR="00F4418D" w:rsidRPr="004F2DC3" w:rsidRDefault="00F4418D" w:rsidP="004913E8">
      <w:pPr>
        <w:ind w:firstLine="720"/>
        <w:jc w:val="both"/>
        <w:rPr>
          <w:sz w:val="26"/>
          <w:szCs w:val="26"/>
        </w:rPr>
      </w:pPr>
      <w:r w:rsidRPr="004F2DC3">
        <w:rPr>
          <w:sz w:val="26"/>
          <w:szCs w:val="26"/>
        </w:rPr>
        <w:t>1. Nodokļa maksātāji taksācijas perioda nodokļa avansa maksājumus aprēķina, pamatojoties uz pirms pirmstaksācijas un pirmstaksācijas perioda nodokli.</w:t>
      </w:r>
    </w:p>
    <w:p w:rsidR="00F4418D" w:rsidRDefault="00F4418D" w:rsidP="004913E8">
      <w:pPr>
        <w:pStyle w:val="BodyTextIndent"/>
        <w:spacing w:after="0"/>
        <w:ind w:left="0" w:firstLine="720"/>
        <w:rPr>
          <w:color w:val="993366"/>
          <w:sz w:val="26"/>
          <w:szCs w:val="26"/>
        </w:rPr>
      </w:pPr>
    </w:p>
    <w:p w:rsidR="00F4418D" w:rsidRDefault="00F4418D" w:rsidP="00181376">
      <w:pPr>
        <w:pStyle w:val="BodyTextIndent3"/>
        <w:ind w:left="0" w:firstLine="720"/>
        <w:rPr>
          <w:sz w:val="26"/>
          <w:szCs w:val="26"/>
        </w:rPr>
      </w:pPr>
      <w:r w:rsidRPr="00181376">
        <w:rPr>
          <w:snapToGrid w:val="0"/>
          <w:sz w:val="26"/>
          <w:szCs w:val="26"/>
        </w:rPr>
        <w:t>2. Nodokļa maksātājs patstāvīgi aizpilda uzņēmumu ienākuma nodokļa a</w:t>
      </w:r>
      <w:r w:rsidRPr="00181376">
        <w:rPr>
          <w:sz w:val="26"/>
          <w:szCs w:val="26"/>
        </w:rPr>
        <w:t xml:space="preserve">vansa maksājumu aprēķinu un iesniedz VID vienlaikus ar uzņēmumu ienākuma nodokļa taksācijas gada deklarāciju (avansa maksājumu aprēķināšanai veidlapas paraugs ir noteikts </w:t>
      </w:r>
      <w:r w:rsidR="00E77F7A">
        <w:rPr>
          <w:sz w:val="26"/>
          <w:szCs w:val="26"/>
        </w:rPr>
        <w:t>Ministru kabineta 2011.gada 20.decembra noteikumu Nr.981 „Noteikumi par uzņēmumu ienākuma nodokļa taksācijas perioda deklarāciju un avansa maksājumu aprēķinu” 4.pielikumā</w:t>
      </w:r>
      <w:r w:rsidRPr="00181376">
        <w:rPr>
          <w:sz w:val="26"/>
          <w:szCs w:val="26"/>
        </w:rPr>
        <w:t>).</w:t>
      </w:r>
    </w:p>
    <w:p w:rsidR="00F4418D" w:rsidRDefault="00F4418D" w:rsidP="00181376">
      <w:pPr>
        <w:pStyle w:val="BodyTextIndent3"/>
        <w:ind w:left="0" w:firstLine="720"/>
        <w:rPr>
          <w:sz w:val="26"/>
          <w:szCs w:val="26"/>
        </w:rPr>
      </w:pPr>
    </w:p>
    <w:p w:rsidR="00F4418D" w:rsidRPr="00181376" w:rsidRDefault="00F4418D" w:rsidP="00181376">
      <w:pPr>
        <w:pStyle w:val="BodyTextIndent3"/>
        <w:ind w:left="0" w:firstLine="720"/>
        <w:rPr>
          <w:sz w:val="26"/>
          <w:szCs w:val="26"/>
        </w:rPr>
      </w:pPr>
      <w:r>
        <w:rPr>
          <w:sz w:val="26"/>
          <w:szCs w:val="26"/>
        </w:rPr>
        <w:t xml:space="preserve">3. Nodokļa maksātājs avansa maksājumus taksācijas gada laikā maksā katru mēnesi līdz 15.datumam (ieskaitot). </w:t>
      </w:r>
    </w:p>
    <w:p w:rsidR="00F4418D" w:rsidRDefault="00F4418D" w:rsidP="0001591E">
      <w:pPr>
        <w:jc w:val="both"/>
        <w:rPr>
          <w:rFonts w:ascii="Arial Narrow" w:hAnsi="Arial Narrow"/>
          <w:b/>
          <w:color w:val="0000FF"/>
          <w:sz w:val="24"/>
          <w:szCs w:val="24"/>
        </w:rPr>
      </w:pPr>
    </w:p>
    <w:p w:rsidR="00F4418D" w:rsidRDefault="00F4418D" w:rsidP="00736B66">
      <w:pPr>
        <w:pStyle w:val="Heading2"/>
        <w:spacing w:before="0" w:after="0"/>
        <w:ind w:firstLine="720"/>
        <w:jc w:val="center"/>
        <w:rPr>
          <w:rFonts w:ascii="Times New Roman" w:hAnsi="Times New Roman"/>
          <w:i w:val="0"/>
          <w:iCs w:val="0"/>
          <w:sz w:val="26"/>
          <w:szCs w:val="26"/>
        </w:rPr>
      </w:pPr>
      <w:bookmarkStart w:id="130" w:name="_Toc213650151"/>
      <w:bookmarkStart w:id="131" w:name="_Toc213654842"/>
      <w:bookmarkStart w:id="132" w:name="_Toc294183335"/>
      <w:bookmarkStart w:id="133" w:name="_Toc295209347"/>
      <w:r>
        <w:rPr>
          <w:rFonts w:ascii="Times New Roman" w:hAnsi="Times New Roman"/>
          <w:i w:val="0"/>
          <w:iCs w:val="0"/>
          <w:sz w:val="26"/>
          <w:szCs w:val="26"/>
        </w:rPr>
        <w:t>5</w:t>
      </w:r>
      <w:r w:rsidRPr="005D55A2">
        <w:rPr>
          <w:rFonts w:ascii="Times New Roman" w:hAnsi="Times New Roman"/>
          <w:i w:val="0"/>
          <w:iCs w:val="0"/>
          <w:sz w:val="26"/>
          <w:szCs w:val="26"/>
        </w:rPr>
        <w:t xml:space="preserve">.1. </w:t>
      </w:r>
      <w:r>
        <w:rPr>
          <w:rFonts w:ascii="Times New Roman" w:hAnsi="Times New Roman"/>
          <w:i w:val="0"/>
          <w:iCs w:val="0"/>
          <w:sz w:val="26"/>
          <w:szCs w:val="26"/>
        </w:rPr>
        <w:t>Avansa maksājumu aprēķināšanas pamatprincipi</w:t>
      </w:r>
      <w:bookmarkEnd w:id="130"/>
      <w:bookmarkEnd w:id="131"/>
      <w:bookmarkEnd w:id="132"/>
      <w:bookmarkEnd w:id="133"/>
    </w:p>
    <w:p w:rsidR="00F4418D" w:rsidRPr="0001591E" w:rsidRDefault="00F4418D" w:rsidP="0001591E">
      <w:pPr>
        <w:jc w:val="both"/>
        <w:rPr>
          <w:rFonts w:ascii="Arial Narrow" w:hAnsi="Arial Narrow"/>
          <w:b/>
          <w:color w:val="0000FF"/>
          <w:sz w:val="24"/>
          <w:szCs w:val="24"/>
        </w:rPr>
      </w:pPr>
    </w:p>
    <w:p w:rsidR="00F4418D" w:rsidRPr="00BE32B5" w:rsidRDefault="00F4418D" w:rsidP="0001591E">
      <w:pPr>
        <w:ind w:firstLine="710"/>
        <w:jc w:val="both"/>
        <w:rPr>
          <w:sz w:val="26"/>
          <w:szCs w:val="26"/>
        </w:rPr>
      </w:pPr>
      <w:r w:rsidRPr="00BE32B5">
        <w:rPr>
          <w:sz w:val="26"/>
          <w:szCs w:val="26"/>
        </w:rPr>
        <w:t xml:space="preserve">1. Taksācijas gadā no pirmā mēneša līdz mēnesim, kurā nodokļa maksātājs iesniedz uzņēmuma gada pārskatu, nodokļa avansa maksājumus aprēķina par katru mēnesi: </w:t>
      </w:r>
    </w:p>
    <w:p w:rsidR="00F4418D" w:rsidRPr="00BE32B5" w:rsidRDefault="00F4418D" w:rsidP="00281C6F">
      <w:pPr>
        <w:ind w:left="710"/>
        <w:jc w:val="both"/>
        <w:rPr>
          <w:sz w:val="26"/>
          <w:szCs w:val="26"/>
        </w:rPr>
      </w:pPr>
      <w:r w:rsidRPr="00BE32B5">
        <w:rPr>
          <w:sz w:val="26"/>
          <w:szCs w:val="26"/>
        </w:rPr>
        <w:t xml:space="preserve">1/12 daļu no aprēķinātā nodokļa (nepiemērojot nodokļa atlaidi ziedotājiem) par pirms pirmstaksācijas periodu reizina ar pirmstaksācijas gada kopējo patēriņa cenu indeksu. </w:t>
      </w:r>
    </w:p>
    <w:p w:rsidR="00F4418D" w:rsidRPr="00BE32B5" w:rsidRDefault="00F4418D" w:rsidP="0001591E">
      <w:pPr>
        <w:ind w:firstLine="710"/>
        <w:jc w:val="both"/>
        <w:rPr>
          <w:sz w:val="26"/>
          <w:szCs w:val="26"/>
        </w:rPr>
      </w:pPr>
    </w:p>
    <w:p w:rsidR="00F4418D" w:rsidRPr="00756CDE" w:rsidRDefault="00F4418D" w:rsidP="0001591E">
      <w:pPr>
        <w:ind w:firstLine="710"/>
        <w:jc w:val="both"/>
        <w:rPr>
          <w:b/>
          <w:i/>
          <w:sz w:val="26"/>
          <w:szCs w:val="26"/>
        </w:rPr>
      </w:pPr>
      <w:r w:rsidRPr="00756CDE">
        <w:rPr>
          <w:b/>
          <w:i/>
          <w:sz w:val="26"/>
          <w:szCs w:val="26"/>
        </w:rPr>
        <w:t>1.piemērs</w:t>
      </w:r>
    </w:p>
    <w:p w:rsidR="00F4418D" w:rsidRPr="00BE32B5" w:rsidRDefault="00F4418D" w:rsidP="0001591E">
      <w:pPr>
        <w:ind w:firstLine="710"/>
        <w:jc w:val="both"/>
        <w:rPr>
          <w:sz w:val="26"/>
          <w:szCs w:val="26"/>
        </w:rPr>
      </w:pPr>
      <w:r w:rsidRPr="00BE32B5">
        <w:rPr>
          <w:sz w:val="26"/>
          <w:szCs w:val="26"/>
        </w:rPr>
        <w:t xml:space="preserve">Nodokļa maksātājam pirms pirmstaksācijas </w:t>
      </w:r>
      <w:r>
        <w:rPr>
          <w:sz w:val="26"/>
          <w:szCs w:val="26"/>
        </w:rPr>
        <w:t>ga</w:t>
      </w:r>
      <w:r w:rsidRPr="00BE32B5">
        <w:rPr>
          <w:sz w:val="26"/>
          <w:szCs w:val="26"/>
        </w:rPr>
        <w:t>da (200</w:t>
      </w:r>
      <w:r w:rsidR="00B33DAB">
        <w:rPr>
          <w:sz w:val="26"/>
          <w:szCs w:val="26"/>
        </w:rPr>
        <w:t>9</w:t>
      </w:r>
      <w:r w:rsidRPr="00BE32B5">
        <w:rPr>
          <w:sz w:val="26"/>
          <w:szCs w:val="26"/>
        </w:rPr>
        <w:t xml:space="preserve">.gada) nodokļa summa, kas aprēķināta pirms nodokļa </w:t>
      </w:r>
      <w:r>
        <w:rPr>
          <w:sz w:val="26"/>
          <w:szCs w:val="26"/>
        </w:rPr>
        <w:t>atlaides ziedotājiem</w:t>
      </w:r>
      <w:r w:rsidRPr="00BE32B5">
        <w:rPr>
          <w:sz w:val="26"/>
          <w:szCs w:val="26"/>
        </w:rPr>
        <w:t xml:space="preserve"> piemērošanas, bija Ls 2700. Uzņēmums par 20</w:t>
      </w:r>
      <w:r w:rsidR="00B33DAB">
        <w:rPr>
          <w:sz w:val="26"/>
          <w:szCs w:val="26"/>
        </w:rPr>
        <w:t>11</w:t>
      </w:r>
      <w:r w:rsidRPr="00BE32B5">
        <w:rPr>
          <w:sz w:val="26"/>
          <w:szCs w:val="26"/>
        </w:rPr>
        <w:t xml:space="preserve">.taksācijas gada pirmajiem mēnešiem – no janvāra līdz aprīlim – ik mēnesi budžetā iemaksā avansa maksājumus: Ls 270 (2700 : 12 x 1,2 = 270), </w:t>
      </w:r>
    </w:p>
    <w:p w:rsidR="00F4418D" w:rsidRPr="00BE32B5" w:rsidRDefault="00F4418D" w:rsidP="000775EE">
      <w:pPr>
        <w:jc w:val="both"/>
        <w:rPr>
          <w:sz w:val="26"/>
          <w:szCs w:val="26"/>
        </w:rPr>
      </w:pPr>
      <w:r w:rsidRPr="00BE32B5">
        <w:rPr>
          <w:sz w:val="26"/>
          <w:szCs w:val="26"/>
        </w:rPr>
        <w:t>(pieņemot, ka 1,2 ir Centrālās statistikas pārvaldes noteiktais 20</w:t>
      </w:r>
      <w:r w:rsidR="00B33DAB">
        <w:rPr>
          <w:sz w:val="26"/>
          <w:szCs w:val="26"/>
        </w:rPr>
        <w:t>10</w:t>
      </w:r>
      <w:r w:rsidRPr="00BE32B5">
        <w:rPr>
          <w:sz w:val="26"/>
          <w:szCs w:val="26"/>
        </w:rPr>
        <w:t>.gada kopējais patēriņa cenu indekss).</w:t>
      </w:r>
    </w:p>
    <w:p w:rsidR="00F4418D" w:rsidRPr="00BE32B5" w:rsidRDefault="00F4418D" w:rsidP="000775EE">
      <w:pPr>
        <w:jc w:val="both"/>
        <w:rPr>
          <w:sz w:val="26"/>
          <w:szCs w:val="26"/>
        </w:rPr>
      </w:pPr>
    </w:p>
    <w:p w:rsidR="00F4418D" w:rsidRPr="00F67200" w:rsidRDefault="00F4418D" w:rsidP="00861DDF">
      <w:pPr>
        <w:jc w:val="both"/>
        <w:rPr>
          <w:sz w:val="26"/>
          <w:szCs w:val="26"/>
        </w:rPr>
      </w:pPr>
      <w:r w:rsidRPr="00F67200">
        <w:rPr>
          <w:sz w:val="26"/>
          <w:szCs w:val="26"/>
        </w:rPr>
        <w:tab/>
        <w:t xml:space="preserve">2. Par taksācijas gada atlikušajiem mēnešiem – no mēneša, kurā nodokļa maksātājs iesniedz uzņēmuma gada pārskatu, līdz taksācijas perioda pēdējam mēnesim – avansa maksājumus aprēķina: </w:t>
      </w:r>
    </w:p>
    <w:p w:rsidR="00F4418D" w:rsidRPr="00F67200" w:rsidRDefault="00F4418D" w:rsidP="00F67200">
      <w:pPr>
        <w:ind w:left="720"/>
        <w:jc w:val="both"/>
        <w:rPr>
          <w:sz w:val="26"/>
          <w:szCs w:val="26"/>
        </w:rPr>
      </w:pPr>
      <w:r w:rsidRPr="00F67200">
        <w:rPr>
          <w:sz w:val="26"/>
          <w:szCs w:val="26"/>
        </w:rPr>
        <w:t>starpību starp pirmstaksācijas perioda nodokļa summu (nepiemērojot nodokļa atlaidi ziedotājiem un to reizinot ar pirmstaksācijas gada kopējo patēriņa cenu indeksu) un taksācijas perioda pirmajos mēnešos samaksāto nodokļa avansa summu dala ar atlikušo mēnešu skaitu līdz taksācijas perioda beigām.</w:t>
      </w:r>
    </w:p>
    <w:p w:rsidR="00F4418D" w:rsidRDefault="00F4418D" w:rsidP="00F67200">
      <w:pPr>
        <w:ind w:left="720"/>
        <w:jc w:val="both"/>
        <w:rPr>
          <w:rFonts w:ascii="Arial Narrow" w:hAnsi="Arial Narrow"/>
          <w:color w:val="0000FF"/>
          <w:sz w:val="24"/>
          <w:szCs w:val="24"/>
        </w:rPr>
      </w:pPr>
    </w:p>
    <w:p w:rsidR="00F4418D" w:rsidRPr="00756CDE" w:rsidRDefault="00F4418D" w:rsidP="00F67200">
      <w:pPr>
        <w:ind w:firstLine="710"/>
        <w:jc w:val="both"/>
        <w:rPr>
          <w:b/>
          <w:i/>
          <w:sz w:val="26"/>
          <w:szCs w:val="26"/>
        </w:rPr>
      </w:pPr>
      <w:r w:rsidRPr="00756CDE">
        <w:rPr>
          <w:b/>
          <w:i/>
          <w:sz w:val="26"/>
          <w:szCs w:val="26"/>
        </w:rPr>
        <w:t>2.piemērs</w:t>
      </w:r>
    </w:p>
    <w:p w:rsidR="00F4418D" w:rsidRPr="009C4E47" w:rsidRDefault="00F4418D" w:rsidP="009C4E47">
      <w:pPr>
        <w:ind w:firstLine="720"/>
        <w:jc w:val="both"/>
        <w:rPr>
          <w:sz w:val="26"/>
          <w:szCs w:val="26"/>
        </w:rPr>
      </w:pPr>
      <w:r w:rsidRPr="009C4E47">
        <w:rPr>
          <w:sz w:val="26"/>
          <w:szCs w:val="26"/>
        </w:rPr>
        <w:t xml:space="preserve">Nodokļa maksātājam pirmstaksācijas </w:t>
      </w:r>
      <w:r>
        <w:rPr>
          <w:sz w:val="26"/>
          <w:szCs w:val="26"/>
        </w:rPr>
        <w:t>gad</w:t>
      </w:r>
      <w:r w:rsidRPr="009C4E47">
        <w:rPr>
          <w:sz w:val="26"/>
          <w:szCs w:val="26"/>
        </w:rPr>
        <w:t>a (20</w:t>
      </w:r>
      <w:r w:rsidR="00B33DAB">
        <w:rPr>
          <w:sz w:val="26"/>
          <w:szCs w:val="26"/>
        </w:rPr>
        <w:t>10</w:t>
      </w:r>
      <w:r w:rsidRPr="009C4E47">
        <w:rPr>
          <w:sz w:val="26"/>
          <w:szCs w:val="26"/>
        </w:rPr>
        <w:t xml:space="preserve">.gada) nodokļa summa, kas aprēķināta pirms nodokļa atlaides ziedotājiem piemērošanas, bija Ls 3000. </w:t>
      </w:r>
    </w:p>
    <w:p w:rsidR="00F4418D" w:rsidRPr="0031529B" w:rsidRDefault="00F4418D" w:rsidP="008E7EAE">
      <w:pPr>
        <w:ind w:left="48" w:firstLine="672"/>
        <w:jc w:val="both"/>
        <w:rPr>
          <w:sz w:val="26"/>
          <w:szCs w:val="26"/>
        </w:rPr>
      </w:pPr>
      <w:r w:rsidRPr="0031529B">
        <w:rPr>
          <w:sz w:val="26"/>
          <w:szCs w:val="26"/>
        </w:rPr>
        <w:t>Nodokļa maksātājs 20</w:t>
      </w:r>
      <w:r w:rsidR="00B33DAB">
        <w:rPr>
          <w:sz w:val="26"/>
          <w:szCs w:val="26"/>
        </w:rPr>
        <w:t>11</w:t>
      </w:r>
      <w:r w:rsidRPr="0031529B">
        <w:rPr>
          <w:sz w:val="26"/>
          <w:szCs w:val="26"/>
        </w:rPr>
        <w:t xml:space="preserve">.gadā no janvāra līdz aprīlim (ieskaitot) </w:t>
      </w:r>
      <w:r>
        <w:rPr>
          <w:sz w:val="26"/>
          <w:szCs w:val="26"/>
        </w:rPr>
        <w:t xml:space="preserve">faktiski </w:t>
      </w:r>
      <w:r w:rsidRPr="0031529B">
        <w:rPr>
          <w:sz w:val="26"/>
          <w:szCs w:val="26"/>
        </w:rPr>
        <w:t>samaksāja nodokļa avansa maksājumus Ls 1080.</w:t>
      </w:r>
    </w:p>
    <w:p w:rsidR="00F4418D" w:rsidRPr="0031529B" w:rsidRDefault="00F4418D" w:rsidP="004C4A80">
      <w:pPr>
        <w:ind w:firstLine="720"/>
        <w:jc w:val="both"/>
        <w:rPr>
          <w:sz w:val="26"/>
          <w:szCs w:val="26"/>
        </w:rPr>
      </w:pPr>
      <w:r w:rsidRPr="0031529B">
        <w:rPr>
          <w:sz w:val="26"/>
          <w:szCs w:val="26"/>
        </w:rPr>
        <w:t>20</w:t>
      </w:r>
      <w:r w:rsidR="00B33DAB">
        <w:rPr>
          <w:sz w:val="26"/>
          <w:szCs w:val="26"/>
        </w:rPr>
        <w:t>11</w:t>
      </w:r>
      <w:r w:rsidRPr="0031529B">
        <w:rPr>
          <w:sz w:val="26"/>
          <w:szCs w:val="26"/>
        </w:rPr>
        <w:t>.gadā par katru mēnesi no maija līdz decembrim nodokļa maksātājs avansa maksājumus aprēķina: Ls 315 [(3000 x 1,2 – 1080</w:t>
      </w:r>
      <w:r>
        <w:rPr>
          <w:sz w:val="26"/>
          <w:szCs w:val="26"/>
        </w:rPr>
        <w:t>)</w:t>
      </w:r>
      <w:r w:rsidRPr="0031529B">
        <w:rPr>
          <w:sz w:val="26"/>
          <w:szCs w:val="26"/>
        </w:rPr>
        <w:t xml:space="preserve"> : 8 = 315], (kur 8 ir mēnešu skaits līdz gada beigām un 1,2 ir Centrālās statistikas pārvaldes noteiktais 20</w:t>
      </w:r>
      <w:r w:rsidR="00B33DAB">
        <w:rPr>
          <w:sz w:val="26"/>
          <w:szCs w:val="26"/>
        </w:rPr>
        <w:t>10</w:t>
      </w:r>
      <w:r w:rsidRPr="0031529B">
        <w:rPr>
          <w:sz w:val="26"/>
          <w:szCs w:val="26"/>
        </w:rPr>
        <w:t>.gada kopējais patēriņa cenu indekss).</w:t>
      </w:r>
    </w:p>
    <w:p w:rsidR="00F4418D" w:rsidRDefault="00F4418D" w:rsidP="008E7EAE">
      <w:pPr>
        <w:ind w:firstLine="720"/>
        <w:jc w:val="both"/>
        <w:rPr>
          <w:rFonts w:ascii="Arial Narrow" w:hAnsi="Arial Narrow"/>
          <w:color w:val="0000FF"/>
          <w:sz w:val="24"/>
          <w:szCs w:val="24"/>
        </w:rPr>
      </w:pPr>
    </w:p>
    <w:p w:rsidR="00F4418D" w:rsidRPr="004C4A80" w:rsidRDefault="00F4418D" w:rsidP="001F5D32">
      <w:pPr>
        <w:ind w:firstLine="720"/>
        <w:jc w:val="both"/>
        <w:rPr>
          <w:sz w:val="26"/>
          <w:szCs w:val="26"/>
        </w:rPr>
      </w:pPr>
      <w:r>
        <w:rPr>
          <w:sz w:val="26"/>
          <w:szCs w:val="26"/>
        </w:rPr>
        <w:t xml:space="preserve">3. </w:t>
      </w:r>
      <w:r w:rsidRPr="004C4A80">
        <w:rPr>
          <w:sz w:val="26"/>
          <w:szCs w:val="26"/>
        </w:rPr>
        <w:t xml:space="preserve">Nodokļa maksātājs, kuram pirms pirmstaksācijas </w:t>
      </w:r>
      <w:r>
        <w:rPr>
          <w:sz w:val="26"/>
          <w:szCs w:val="26"/>
        </w:rPr>
        <w:t>gad</w:t>
      </w:r>
      <w:r w:rsidRPr="004C4A80">
        <w:rPr>
          <w:sz w:val="26"/>
          <w:szCs w:val="26"/>
        </w:rPr>
        <w:t xml:space="preserve">ā nodoklis nav vai rezultāts ir zaudējumi, par taksācijas </w:t>
      </w:r>
      <w:r>
        <w:rPr>
          <w:sz w:val="26"/>
          <w:szCs w:val="26"/>
        </w:rPr>
        <w:t>gad</w:t>
      </w:r>
      <w:r w:rsidRPr="004C4A80">
        <w:rPr>
          <w:sz w:val="26"/>
          <w:szCs w:val="26"/>
        </w:rPr>
        <w:t>a pirmajiem mēnešiem nemaksā avansa maksājumus.</w:t>
      </w:r>
    </w:p>
    <w:p w:rsidR="00F4418D" w:rsidRDefault="00F4418D" w:rsidP="004913E8">
      <w:pPr>
        <w:ind w:firstLine="720"/>
        <w:jc w:val="both"/>
        <w:rPr>
          <w:sz w:val="26"/>
          <w:szCs w:val="26"/>
        </w:rPr>
      </w:pPr>
    </w:p>
    <w:p w:rsidR="00F4418D" w:rsidRPr="004C4A80" w:rsidRDefault="00F4418D" w:rsidP="001F5D32">
      <w:pPr>
        <w:ind w:firstLine="720"/>
        <w:jc w:val="both"/>
        <w:rPr>
          <w:sz w:val="26"/>
          <w:szCs w:val="26"/>
        </w:rPr>
      </w:pPr>
      <w:r>
        <w:rPr>
          <w:sz w:val="26"/>
          <w:szCs w:val="26"/>
        </w:rPr>
        <w:t xml:space="preserve">4. </w:t>
      </w:r>
      <w:r w:rsidRPr="004C4A80">
        <w:rPr>
          <w:sz w:val="26"/>
          <w:szCs w:val="26"/>
        </w:rPr>
        <w:t xml:space="preserve">Nodokļa maksātājs, kuram pirmstaksācijas </w:t>
      </w:r>
      <w:r>
        <w:rPr>
          <w:sz w:val="26"/>
          <w:szCs w:val="26"/>
        </w:rPr>
        <w:t>gada</w:t>
      </w:r>
      <w:r w:rsidRPr="004C4A80">
        <w:rPr>
          <w:sz w:val="26"/>
          <w:szCs w:val="26"/>
        </w:rPr>
        <w:t xml:space="preserve"> rezultāts ir zaudējumi, par </w:t>
      </w:r>
      <w:r w:rsidRPr="00F67200">
        <w:rPr>
          <w:sz w:val="26"/>
          <w:szCs w:val="26"/>
        </w:rPr>
        <w:t xml:space="preserve">taksācijas gada atlikušajiem mēnešiem – no mēneša, kurā nodokļa maksātājs iesniedz uzņēmuma gada pārskatu, līdz taksācijas </w:t>
      </w:r>
      <w:r>
        <w:rPr>
          <w:sz w:val="26"/>
          <w:szCs w:val="26"/>
        </w:rPr>
        <w:t>gad</w:t>
      </w:r>
      <w:r w:rsidRPr="00F67200">
        <w:rPr>
          <w:sz w:val="26"/>
          <w:szCs w:val="26"/>
        </w:rPr>
        <w:t xml:space="preserve">a pēdējam mēnesim – avansa maksājumus </w:t>
      </w:r>
      <w:r w:rsidRPr="004C4A80">
        <w:rPr>
          <w:sz w:val="26"/>
          <w:szCs w:val="26"/>
        </w:rPr>
        <w:t>nemaksā.</w:t>
      </w:r>
    </w:p>
    <w:p w:rsidR="00F4418D" w:rsidRDefault="00F4418D" w:rsidP="004913E8">
      <w:pPr>
        <w:ind w:firstLine="720"/>
        <w:jc w:val="both"/>
        <w:rPr>
          <w:sz w:val="26"/>
          <w:szCs w:val="26"/>
        </w:rPr>
      </w:pPr>
    </w:p>
    <w:p w:rsidR="00F4418D" w:rsidRPr="009938FF" w:rsidRDefault="00F4418D" w:rsidP="00E31D01">
      <w:pPr>
        <w:ind w:firstLine="720"/>
        <w:jc w:val="both"/>
        <w:rPr>
          <w:sz w:val="26"/>
          <w:szCs w:val="26"/>
        </w:rPr>
      </w:pPr>
      <w:r w:rsidRPr="009938FF">
        <w:rPr>
          <w:sz w:val="26"/>
          <w:szCs w:val="26"/>
        </w:rPr>
        <w:t>5. Nodokļa maksātājs, kurš darbojies tikai nepilnu pirms pirmstaksācijas gadu vai pirmstaksācijas gadu, attiecīgā gada nodokļa summu (bez nodokļa atla</w:t>
      </w:r>
      <w:r>
        <w:rPr>
          <w:sz w:val="26"/>
          <w:szCs w:val="26"/>
        </w:rPr>
        <w:t xml:space="preserve">ides ziedotājiem piemērošanas) </w:t>
      </w:r>
      <w:r w:rsidRPr="009938FF">
        <w:rPr>
          <w:sz w:val="26"/>
          <w:szCs w:val="26"/>
        </w:rPr>
        <w:t>koriģē, to dalot ar nostrādāto mēnešu skaitu un reizinot ar 12.</w:t>
      </w:r>
    </w:p>
    <w:p w:rsidR="00F4418D" w:rsidRDefault="00F4418D" w:rsidP="004913E8">
      <w:pPr>
        <w:ind w:firstLine="720"/>
        <w:jc w:val="both"/>
        <w:rPr>
          <w:sz w:val="26"/>
          <w:szCs w:val="26"/>
        </w:rPr>
      </w:pPr>
    </w:p>
    <w:p w:rsidR="00F4418D" w:rsidRPr="00756CDE" w:rsidRDefault="00F4418D" w:rsidP="00E31D01">
      <w:pPr>
        <w:ind w:firstLine="720"/>
        <w:jc w:val="both"/>
        <w:rPr>
          <w:b/>
          <w:i/>
          <w:sz w:val="26"/>
          <w:szCs w:val="26"/>
        </w:rPr>
      </w:pPr>
      <w:r w:rsidRPr="00756CDE">
        <w:rPr>
          <w:b/>
          <w:i/>
          <w:sz w:val="26"/>
          <w:szCs w:val="26"/>
        </w:rPr>
        <w:t>3.piemērs</w:t>
      </w:r>
    </w:p>
    <w:p w:rsidR="00F4418D" w:rsidRDefault="00F4418D" w:rsidP="00E31D01">
      <w:pPr>
        <w:ind w:firstLine="720"/>
        <w:jc w:val="both"/>
        <w:rPr>
          <w:sz w:val="26"/>
          <w:szCs w:val="26"/>
        </w:rPr>
      </w:pPr>
      <w:r w:rsidRPr="009C4E47">
        <w:rPr>
          <w:sz w:val="26"/>
          <w:szCs w:val="26"/>
        </w:rPr>
        <w:t xml:space="preserve">Nodokļa maksātājam pirmstaksācijas </w:t>
      </w:r>
      <w:r>
        <w:rPr>
          <w:sz w:val="26"/>
          <w:szCs w:val="26"/>
        </w:rPr>
        <w:t>perioda</w:t>
      </w:r>
      <w:r w:rsidRPr="009C4E47">
        <w:rPr>
          <w:sz w:val="26"/>
          <w:szCs w:val="26"/>
        </w:rPr>
        <w:t xml:space="preserve"> (20</w:t>
      </w:r>
      <w:r w:rsidR="00B33DAB">
        <w:rPr>
          <w:sz w:val="26"/>
          <w:szCs w:val="26"/>
        </w:rPr>
        <w:t>10</w:t>
      </w:r>
      <w:r w:rsidRPr="009C4E47">
        <w:rPr>
          <w:sz w:val="26"/>
          <w:szCs w:val="26"/>
        </w:rPr>
        <w:t xml:space="preserve">.gada) nodokļa summa, kas aprēķināta pirms nodokļa atlaides ziedotājiem piemērošanas, bija Ls </w:t>
      </w:r>
      <w:r>
        <w:rPr>
          <w:sz w:val="26"/>
          <w:szCs w:val="26"/>
        </w:rPr>
        <w:t>1</w:t>
      </w:r>
      <w:r w:rsidRPr="009C4E47">
        <w:rPr>
          <w:sz w:val="26"/>
          <w:szCs w:val="26"/>
        </w:rPr>
        <w:t xml:space="preserve">000. </w:t>
      </w:r>
      <w:r>
        <w:rPr>
          <w:sz w:val="26"/>
          <w:szCs w:val="26"/>
        </w:rPr>
        <w:t>Tā kā nodokļa maksātājs reģistrējās un uzsāka saimniecisko darbību 20</w:t>
      </w:r>
      <w:r w:rsidR="00B33DAB">
        <w:rPr>
          <w:sz w:val="26"/>
          <w:szCs w:val="26"/>
        </w:rPr>
        <w:t>10</w:t>
      </w:r>
      <w:r>
        <w:rPr>
          <w:sz w:val="26"/>
          <w:szCs w:val="26"/>
        </w:rPr>
        <w:t>.gadā, tad tā pirmais taksācijas periods bija 9 mēneši – no 20</w:t>
      </w:r>
      <w:r w:rsidR="0062406A">
        <w:rPr>
          <w:sz w:val="26"/>
          <w:szCs w:val="26"/>
        </w:rPr>
        <w:t>10</w:t>
      </w:r>
      <w:r>
        <w:rPr>
          <w:sz w:val="26"/>
          <w:szCs w:val="26"/>
        </w:rPr>
        <w:t>.gada 1.aprīļa līdz 31.decembrim.</w:t>
      </w:r>
    </w:p>
    <w:p w:rsidR="00F4418D" w:rsidRPr="0031529B" w:rsidRDefault="00F4418D" w:rsidP="00E31D01">
      <w:pPr>
        <w:ind w:left="48" w:firstLine="672"/>
        <w:jc w:val="both"/>
        <w:rPr>
          <w:sz w:val="26"/>
          <w:szCs w:val="26"/>
        </w:rPr>
      </w:pPr>
      <w:r w:rsidRPr="0031529B">
        <w:rPr>
          <w:sz w:val="26"/>
          <w:szCs w:val="26"/>
        </w:rPr>
        <w:t>Nodokļa maksātājs 20</w:t>
      </w:r>
      <w:r w:rsidR="0062406A">
        <w:rPr>
          <w:sz w:val="26"/>
          <w:szCs w:val="26"/>
        </w:rPr>
        <w:t>11</w:t>
      </w:r>
      <w:r w:rsidRPr="0031529B">
        <w:rPr>
          <w:sz w:val="26"/>
          <w:szCs w:val="26"/>
        </w:rPr>
        <w:t xml:space="preserve">.gadā no janvāra līdz aprīlim (ieskaitot) avansa maksājumus </w:t>
      </w:r>
      <w:r>
        <w:rPr>
          <w:sz w:val="26"/>
          <w:szCs w:val="26"/>
        </w:rPr>
        <w:t>neveica</w:t>
      </w:r>
      <w:r w:rsidRPr="0031529B">
        <w:rPr>
          <w:sz w:val="26"/>
          <w:szCs w:val="26"/>
        </w:rPr>
        <w:t>.</w:t>
      </w:r>
    </w:p>
    <w:p w:rsidR="00F4418D" w:rsidRPr="0031529B" w:rsidRDefault="00F4418D" w:rsidP="00E31D01">
      <w:pPr>
        <w:ind w:firstLine="720"/>
        <w:jc w:val="both"/>
        <w:rPr>
          <w:sz w:val="26"/>
          <w:szCs w:val="26"/>
        </w:rPr>
      </w:pPr>
      <w:r w:rsidRPr="0031529B">
        <w:rPr>
          <w:sz w:val="26"/>
          <w:szCs w:val="26"/>
        </w:rPr>
        <w:t>20</w:t>
      </w:r>
      <w:r w:rsidR="0062406A">
        <w:rPr>
          <w:sz w:val="26"/>
          <w:szCs w:val="26"/>
        </w:rPr>
        <w:t>11</w:t>
      </w:r>
      <w:r w:rsidRPr="0031529B">
        <w:rPr>
          <w:sz w:val="26"/>
          <w:szCs w:val="26"/>
        </w:rPr>
        <w:t xml:space="preserve">.gadā par katru mēnesi no maija līdz decembrim nodokļa maksātājs avansa maksājumus aprēķina: Ls </w:t>
      </w:r>
      <w:r>
        <w:rPr>
          <w:sz w:val="26"/>
          <w:szCs w:val="26"/>
        </w:rPr>
        <w:t>200</w:t>
      </w:r>
      <w:r w:rsidRPr="0031529B">
        <w:rPr>
          <w:sz w:val="26"/>
          <w:szCs w:val="26"/>
        </w:rPr>
        <w:t xml:space="preserve"> (</w:t>
      </w:r>
      <w:r>
        <w:rPr>
          <w:sz w:val="26"/>
          <w:szCs w:val="26"/>
        </w:rPr>
        <w:t xml:space="preserve">1000 : 9 x 12 </w:t>
      </w:r>
      <w:r w:rsidRPr="0031529B">
        <w:rPr>
          <w:sz w:val="26"/>
          <w:szCs w:val="26"/>
        </w:rPr>
        <w:t>x 1,2</w:t>
      </w:r>
      <w:r>
        <w:rPr>
          <w:sz w:val="26"/>
          <w:szCs w:val="26"/>
        </w:rPr>
        <w:t xml:space="preserve"> </w:t>
      </w:r>
      <w:r w:rsidRPr="0031529B">
        <w:rPr>
          <w:sz w:val="26"/>
          <w:szCs w:val="26"/>
        </w:rPr>
        <w:t xml:space="preserve">: 8 = </w:t>
      </w:r>
      <w:r>
        <w:rPr>
          <w:sz w:val="26"/>
          <w:szCs w:val="26"/>
        </w:rPr>
        <w:t>200)</w:t>
      </w:r>
      <w:r w:rsidRPr="0031529B">
        <w:rPr>
          <w:sz w:val="26"/>
          <w:szCs w:val="26"/>
        </w:rPr>
        <w:t xml:space="preserve">, (kur </w:t>
      </w:r>
      <w:r>
        <w:rPr>
          <w:sz w:val="26"/>
          <w:szCs w:val="26"/>
        </w:rPr>
        <w:t xml:space="preserve">9 ir mēnešu skaits pirmstaksācijas periodā; </w:t>
      </w:r>
      <w:r w:rsidRPr="0031529B">
        <w:rPr>
          <w:sz w:val="26"/>
          <w:szCs w:val="26"/>
        </w:rPr>
        <w:t>8 ir mēnešu skaits līdz gada beigām un 1,2 ir Centrālās statistikas pārvaldes noteiktais 20</w:t>
      </w:r>
      <w:r w:rsidR="0062406A">
        <w:rPr>
          <w:sz w:val="26"/>
          <w:szCs w:val="26"/>
        </w:rPr>
        <w:t>10</w:t>
      </w:r>
      <w:r w:rsidRPr="0031529B">
        <w:rPr>
          <w:sz w:val="26"/>
          <w:szCs w:val="26"/>
        </w:rPr>
        <w:t>.gada kopējais patēriņa cenu indekss).</w:t>
      </w:r>
    </w:p>
    <w:p w:rsidR="00F4418D" w:rsidRDefault="00F4418D" w:rsidP="004913E8">
      <w:pPr>
        <w:ind w:firstLine="720"/>
        <w:jc w:val="both"/>
        <w:rPr>
          <w:sz w:val="26"/>
          <w:szCs w:val="26"/>
        </w:rPr>
      </w:pPr>
    </w:p>
    <w:p w:rsidR="00F4418D" w:rsidRPr="00011B80" w:rsidRDefault="00F4418D" w:rsidP="00011B80">
      <w:pPr>
        <w:ind w:firstLine="720"/>
        <w:jc w:val="both"/>
        <w:rPr>
          <w:sz w:val="26"/>
          <w:szCs w:val="26"/>
        </w:rPr>
      </w:pPr>
      <w:r w:rsidRPr="00011B80">
        <w:rPr>
          <w:sz w:val="26"/>
          <w:szCs w:val="26"/>
        </w:rPr>
        <w:t xml:space="preserve">6. </w:t>
      </w:r>
      <w:r w:rsidRPr="006C1784">
        <w:rPr>
          <w:sz w:val="26"/>
          <w:szCs w:val="26"/>
        </w:rPr>
        <w:t>Jaunizveidots nodokļa maksātājs var veikt labprātīgi avansa maksājumus par periodu līdz pirmā gada pārskata iesniegšanai.</w:t>
      </w:r>
      <w:r w:rsidRPr="00011B80">
        <w:rPr>
          <w:sz w:val="26"/>
          <w:szCs w:val="26"/>
        </w:rPr>
        <w:t xml:space="preserve"> </w:t>
      </w:r>
    </w:p>
    <w:p w:rsidR="00F4418D" w:rsidRPr="006A586D" w:rsidRDefault="00F4418D" w:rsidP="0062311E">
      <w:pPr>
        <w:pStyle w:val="BodyText"/>
        <w:spacing w:after="0"/>
        <w:ind w:firstLine="720"/>
        <w:jc w:val="both"/>
        <w:rPr>
          <w:sz w:val="26"/>
          <w:szCs w:val="26"/>
        </w:rPr>
      </w:pPr>
    </w:p>
    <w:p w:rsidR="00F4418D" w:rsidRPr="00756CDE" w:rsidRDefault="00F4418D" w:rsidP="0062311E">
      <w:pPr>
        <w:ind w:firstLine="720"/>
        <w:jc w:val="both"/>
        <w:rPr>
          <w:b/>
          <w:i/>
          <w:sz w:val="26"/>
          <w:szCs w:val="26"/>
        </w:rPr>
      </w:pPr>
      <w:r w:rsidRPr="00756CDE">
        <w:rPr>
          <w:b/>
          <w:i/>
          <w:sz w:val="26"/>
          <w:szCs w:val="26"/>
        </w:rPr>
        <w:t>4.piemērs</w:t>
      </w:r>
    </w:p>
    <w:p w:rsidR="00F4418D" w:rsidRPr="00F4699E" w:rsidRDefault="00F4418D" w:rsidP="0062311E">
      <w:pPr>
        <w:ind w:firstLine="720"/>
        <w:jc w:val="both"/>
        <w:rPr>
          <w:sz w:val="26"/>
          <w:szCs w:val="26"/>
        </w:rPr>
      </w:pPr>
      <w:r w:rsidRPr="00F4699E">
        <w:rPr>
          <w:sz w:val="26"/>
          <w:szCs w:val="26"/>
        </w:rPr>
        <w:t>Komercsabiedrība ir reģistrēta 200</w:t>
      </w:r>
      <w:r>
        <w:rPr>
          <w:sz w:val="26"/>
          <w:szCs w:val="26"/>
        </w:rPr>
        <w:t>9</w:t>
      </w:r>
      <w:r w:rsidRPr="00F4699E">
        <w:rPr>
          <w:sz w:val="26"/>
          <w:szCs w:val="26"/>
        </w:rPr>
        <w:t>.gada novembrī, un tās pirmais pārskata periods ilgst 14 mēnešus (no 200</w:t>
      </w:r>
      <w:r>
        <w:rPr>
          <w:sz w:val="26"/>
          <w:szCs w:val="26"/>
        </w:rPr>
        <w:t>9</w:t>
      </w:r>
      <w:r w:rsidRPr="00F4699E">
        <w:rPr>
          <w:sz w:val="26"/>
          <w:szCs w:val="26"/>
        </w:rPr>
        <w:t>.gada novembra līdz 20</w:t>
      </w:r>
      <w:r>
        <w:rPr>
          <w:sz w:val="26"/>
          <w:szCs w:val="26"/>
        </w:rPr>
        <w:t>10</w:t>
      </w:r>
      <w:r w:rsidRPr="00F4699E">
        <w:rPr>
          <w:sz w:val="26"/>
          <w:szCs w:val="26"/>
        </w:rPr>
        <w:t>.gada 31.decembrim).</w:t>
      </w:r>
      <w:r>
        <w:rPr>
          <w:sz w:val="26"/>
          <w:szCs w:val="26"/>
        </w:rPr>
        <w:t xml:space="preserve"> Tā iesniedz gada pārskatu un uzņēmumu ienākuma nodokļa taksācijas perioda deklarāciju 2011.gada 5.martā.</w:t>
      </w:r>
    </w:p>
    <w:p w:rsidR="00F4418D" w:rsidRPr="00F4699E" w:rsidRDefault="00F4418D" w:rsidP="00F4699E">
      <w:pPr>
        <w:ind w:firstLine="720"/>
        <w:jc w:val="both"/>
        <w:rPr>
          <w:sz w:val="26"/>
          <w:szCs w:val="26"/>
        </w:rPr>
      </w:pPr>
      <w:r w:rsidRPr="00F4699E">
        <w:rPr>
          <w:sz w:val="26"/>
          <w:szCs w:val="26"/>
        </w:rPr>
        <w:t>Komercsabiedrība var neveikt uzņēmumu ienākuma nodokļa avansa maksājumus līdz 20</w:t>
      </w:r>
      <w:r>
        <w:rPr>
          <w:sz w:val="26"/>
          <w:szCs w:val="26"/>
        </w:rPr>
        <w:t>11</w:t>
      </w:r>
      <w:r w:rsidRPr="00F4699E">
        <w:rPr>
          <w:sz w:val="26"/>
          <w:szCs w:val="26"/>
        </w:rPr>
        <w:t xml:space="preserve">.gada </w:t>
      </w:r>
      <w:r>
        <w:rPr>
          <w:sz w:val="26"/>
          <w:szCs w:val="26"/>
        </w:rPr>
        <w:t>februārim</w:t>
      </w:r>
      <w:r w:rsidRPr="00F4699E">
        <w:rPr>
          <w:sz w:val="26"/>
          <w:szCs w:val="26"/>
        </w:rPr>
        <w:t xml:space="preserve"> (ieskaitot)</w:t>
      </w:r>
      <w:r>
        <w:rPr>
          <w:sz w:val="26"/>
          <w:szCs w:val="26"/>
        </w:rPr>
        <w:t>.</w:t>
      </w:r>
    </w:p>
    <w:p w:rsidR="00F4418D" w:rsidRPr="00F4699E" w:rsidRDefault="00F4418D" w:rsidP="004913E8">
      <w:pPr>
        <w:ind w:firstLine="720"/>
        <w:jc w:val="both"/>
        <w:rPr>
          <w:sz w:val="26"/>
          <w:szCs w:val="26"/>
        </w:rPr>
      </w:pPr>
    </w:p>
    <w:p w:rsidR="00F4418D" w:rsidRPr="00417851" w:rsidRDefault="00F4418D" w:rsidP="00417851">
      <w:pPr>
        <w:ind w:firstLine="720"/>
        <w:jc w:val="both"/>
        <w:rPr>
          <w:sz w:val="26"/>
          <w:szCs w:val="26"/>
        </w:rPr>
      </w:pPr>
      <w:r>
        <w:rPr>
          <w:sz w:val="26"/>
          <w:szCs w:val="26"/>
        </w:rPr>
        <w:t>7</w:t>
      </w:r>
      <w:r w:rsidRPr="00417851">
        <w:rPr>
          <w:sz w:val="26"/>
          <w:szCs w:val="26"/>
        </w:rPr>
        <w:t>. Nodokļa maksātājs, kuram pirmstaksācijas gadā ikmēneša avansa maksājumi bija mazāki par 500 latiem, var izvēlēties maksāt avansa maksājumus vienreiz ceturksnī – līdz kārtējam ceturksnim sekojošā mēneša 15.datumam.</w:t>
      </w:r>
    </w:p>
    <w:p w:rsidR="00F4418D" w:rsidRPr="004913E8" w:rsidRDefault="00F4418D" w:rsidP="00417851">
      <w:pPr>
        <w:ind w:firstLine="720"/>
        <w:jc w:val="both"/>
        <w:rPr>
          <w:color w:val="993366"/>
          <w:sz w:val="26"/>
          <w:szCs w:val="26"/>
        </w:rPr>
      </w:pPr>
    </w:p>
    <w:p w:rsidR="00F4418D" w:rsidRPr="00417851" w:rsidRDefault="00F4418D" w:rsidP="00417851">
      <w:pPr>
        <w:ind w:firstLine="720"/>
        <w:jc w:val="both"/>
        <w:rPr>
          <w:sz w:val="26"/>
          <w:szCs w:val="26"/>
        </w:rPr>
      </w:pPr>
      <w:r>
        <w:rPr>
          <w:sz w:val="26"/>
          <w:szCs w:val="26"/>
        </w:rPr>
        <w:t>8</w:t>
      </w:r>
      <w:r w:rsidRPr="00417851">
        <w:rPr>
          <w:sz w:val="26"/>
          <w:szCs w:val="26"/>
        </w:rPr>
        <w:t>. Nodokļa maksātājs, kurš veic lauksaimniecisko darbību un 90 procentus ienākumu gūst no pašražotās lauksaimnieciskās produkcijas un lauksaimniecisko pakalpojumu realizācijas, nodokļa avansa maksājumus veic labprātīgi.</w:t>
      </w:r>
    </w:p>
    <w:p w:rsidR="00F4418D" w:rsidRPr="004913E8" w:rsidRDefault="00F4418D" w:rsidP="00417851">
      <w:pPr>
        <w:ind w:firstLine="720"/>
        <w:jc w:val="both"/>
        <w:rPr>
          <w:color w:val="993366"/>
          <w:sz w:val="26"/>
          <w:szCs w:val="26"/>
        </w:rPr>
      </w:pPr>
    </w:p>
    <w:p w:rsidR="00F4418D" w:rsidRPr="00C71D55" w:rsidRDefault="00F4418D" w:rsidP="004913E8">
      <w:pPr>
        <w:ind w:firstLine="720"/>
        <w:jc w:val="both"/>
        <w:rPr>
          <w:sz w:val="26"/>
          <w:szCs w:val="26"/>
        </w:rPr>
      </w:pPr>
      <w:r>
        <w:rPr>
          <w:sz w:val="26"/>
          <w:szCs w:val="26"/>
        </w:rPr>
        <w:t>9</w:t>
      </w:r>
      <w:r w:rsidRPr="00C71D55">
        <w:rPr>
          <w:sz w:val="26"/>
          <w:szCs w:val="26"/>
        </w:rPr>
        <w:t>. Nodokļa maksātājs, kura darbībai ir sezonāls raksturs, var iesniegt pamatotu iesniegumu VID, kas tam nosaka citu nodokļa avansa maksājumu veikšanas kārtību, atbilstoši nodokļa maksātāja ieņēmumu sadalījumam gada laikā. Šajā situācijā netiek izmainīta (samazināta) šī nodokļa maksātāja kopējā nodokļa avansa maksājumu summu.</w:t>
      </w:r>
    </w:p>
    <w:p w:rsidR="002D58B8" w:rsidRDefault="002D58B8" w:rsidP="00417851">
      <w:pPr>
        <w:ind w:firstLine="720"/>
        <w:jc w:val="both"/>
        <w:rPr>
          <w:b/>
          <w:i/>
          <w:sz w:val="26"/>
          <w:szCs w:val="26"/>
        </w:rPr>
      </w:pPr>
    </w:p>
    <w:p w:rsidR="002D58B8" w:rsidRDefault="002D58B8" w:rsidP="00417851">
      <w:pPr>
        <w:ind w:firstLine="720"/>
        <w:jc w:val="both"/>
        <w:rPr>
          <w:b/>
          <w:i/>
          <w:sz w:val="26"/>
          <w:szCs w:val="26"/>
        </w:rPr>
      </w:pPr>
    </w:p>
    <w:p w:rsidR="002D58B8" w:rsidRDefault="002D58B8" w:rsidP="00417851">
      <w:pPr>
        <w:ind w:firstLine="720"/>
        <w:jc w:val="both"/>
        <w:rPr>
          <w:b/>
          <w:i/>
          <w:sz w:val="26"/>
          <w:szCs w:val="26"/>
        </w:rPr>
      </w:pPr>
    </w:p>
    <w:p w:rsidR="00F4418D" w:rsidRPr="00756CDE" w:rsidRDefault="00F4418D" w:rsidP="00417851">
      <w:pPr>
        <w:ind w:firstLine="720"/>
        <w:jc w:val="both"/>
        <w:rPr>
          <w:b/>
          <w:i/>
          <w:sz w:val="26"/>
          <w:szCs w:val="26"/>
        </w:rPr>
      </w:pPr>
      <w:r w:rsidRPr="00756CDE">
        <w:rPr>
          <w:b/>
          <w:i/>
          <w:sz w:val="26"/>
          <w:szCs w:val="26"/>
        </w:rPr>
        <w:lastRenderedPageBreak/>
        <w:t>5.piemērs</w:t>
      </w:r>
    </w:p>
    <w:p w:rsidR="00F4418D" w:rsidRPr="00C71D55" w:rsidRDefault="00F4418D" w:rsidP="00417851">
      <w:pPr>
        <w:ind w:firstLine="720"/>
        <w:jc w:val="both"/>
        <w:rPr>
          <w:sz w:val="26"/>
          <w:szCs w:val="26"/>
        </w:rPr>
      </w:pPr>
      <w:r w:rsidRPr="00C71D55">
        <w:rPr>
          <w:sz w:val="26"/>
          <w:szCs w:val="26"/>
        </w:rPr>
        <w:t xml:space="preserve">Augļu un dārzeņu konservu ražotnei ir ieņēmumi no jūlija līdz novembrim. Atbilstoši nodokļa maksātāja pamatotam iesniegumam VID nosaka nodokļa avansa maksājumu kārtību atbilstoši ieņēmumu sadalījumam gada laikā. </w:t>
      </w:r>
    </w:p>
    <w:p w:rsidR="00F4418D" w:rsidRPr="00C71D55" w:rsidRDefault="00F4418D" w:rsidP="00417851">
      <w:pPr>
        <w:ind w:firstLine="720"/>
        <w:jc w:val="both"/>
        <w:rPr>
          <w:sz w:val="26"/>
          <w:szCs w:val="26"/>
        </w:rPr>
      </w:pPr>
      <w:r w:rsidRPr="00C71D55">
        <w:rPr>
          <w:sz w:val="26"/>
          <w:szCs w:val="26"/>
        </w:rPr>
        <w:t>Nodokļu maksātājam 20</w:t>
      </w:r>
      <w:r>
        <w:rPr>
          <w:sz w:val="26"/>
          <w:szCs w:val="26"/>
        </w:rPr>
        <w:t>10</w:t>
      </w:r>
      <w:r w:rsidRPr="00C71D55">
        <w:rPr>
          <w:sz w:val="26"/>
          <w:szCs w:val="26"/>
        </w:rPr>
        <w:t xml:space="preserve">.taksācijas gadam kopējā aprēķinātā avansa maksājumu summa ir Ls 2000. </w:t>
      </w:r>
    </w:p>
    <w:p w:rsidR="00F4418D" w:rsidRPr="00C71D55" w:rsidRDefault="00F4418D" w:rsidP="00417851">
      <w:pPr>
        <w:ind w:firstLine="720"/>
        <w:jc w:val="both"/>
        <w:rPr>
          <w:sz w:val="26"/>
          <w:szCs w:val="26"/>
        </w:rPr>
      </w:pPr>
      <w:r w:rsidRPr="00C71D55">
        <w:rPr>
          <w:sz w:val="26"/>
          <w:szCs w:val="26"/>
        </w:rPr>
        <w:t>Šajā situācijā avansa maksājumus var noteikt vienādās summās no jūlija līdz novembrim, un nodokļa maksātājam katru mēnesi jāiemaksā budžetā: Ls 400 (2000 : 5). Pārēj</w:t>
      </w:r>
      <w:r>
        <w:rPr>
          <w:sz w:val="26"/>
          <w:szCs w:val="26"/>
        </w:rPr>
        <w:t>os</w:t>
      </w:r>
      <w:r w:rsidRPr="00C71D55">
        <w:rPr>
          <w:sz w:val="26"/>
          <w:szCs w:val="26"/>
        </w:rPr>
        <w:t xml:space="preserve"> gada mēnešos nodokļa maksātājs avansa maksājumus nemaksā.</w:t>
      </w:r>
    </w:p>
    <w:p w:rsidR="00F4418D" w:rsidRDefault="00F4418D" w:rsidP="00417851">
      <w:pPr>
        <w:ind w:firstLine="720"/>
        <w:jc w:val="both"/>
        <w:rPr>
          <w:color w:val="993366"/>
          <w:sz w:val="26"/>
          <w:szCs w:val="26"/>
        </w:rPr>
      </w:pPr>
      <w:r w:rsidRPr="004913E8">
        <w:rPr>
          <w:color w:val="993366"/>
          <w:sz w:val="26"/>
          <w:szCs w:val="26"/>
        </w:rPr>
        <w:t xml:space="preserve"> </w:t>
      </w:r>
    </w:p>
    <w:p w:rsidR="00F4418D" w:rsidRPr="00F309E9" w:rsidRDefault="00F4418D" w:rsidP="00C71D55">
      <w:pPr>
        <w:ind w:firstLine="720"/>
        <w:jc w:val="both"/>
        <w:rPr>
          <w:sz w:val="26"/>
          <w:szCs w:val="26"/>
        </w:rPr>
      </w:pPr>
      <w:r w:rsidRPr="00F309E9">
        <w:rPr>
          <w:sz w:val="26"/>
          <w:szCs w:val="26"/>
        </w:rPr>
        <w:t>1</w:t>
      </w:r>
      <w:r>
        <w:rPr>
          <w:sz w:val="26"/>
          <w:szCs w:val="26"/>
        </w:rPr>
        <w:t>0</w:t>
      </w:r>
      <w:r w:rsidRPr="00F309E9">
        <w:rPr>
          <w:sz w:val="26"/>
          <w:szCs w:val="26"/>
        </w:rPr>
        <w:t xml:space="preserve">. Nodokļa maksātājs aprēķina nodokļa avansa maksājumus, neņemot vērā zaudējumus, kuri uz to ir pārnesti vai var tikt pārnesti no citas kapitālsabiedrības </w:t>
      </w:r>
      <w:r>
        <w:rPr>
          <w:sz w:val="26"/>
          <w:szCs w:val="26"/>
        </w:rPr>
        <w:t>u</w:t>
      </w:r>
      <w:r w:rsidRPr="00F309E9">
        <w:rPr>
          <w:sz w:val="26"/>
          <w:szCs w:val="26"/>
        </w:rPr>
        <w:t>zņēmumu grupas ietvaros.</w:t>
      </w:r>
    </w:p>
    <w:p w:rsidR="00F4418D" w:rsidRDefault="00F4418D" w:rsidP="00C71D55">
      <w:pPr>
        <w:ind w:firstLine="720"/>
        <w:jc w:val="both"/>
        <w:rPr>
          <w:sz w:val="26"/>
          <w:szCs w:val="26"/>
        </w:rPr>
      </w:pPr>
    </w:p>
    <w:p w:rsidR="00F4418D" w:rsidRPr="00756CDE" w:rsidRDefault="00F4418D" w:rsidP="00C71D55">
      <w:pPr>
        <w:ind w:firstLine="720"/>
        <w:jc w:val="both"/>
        <w:rPr>
          <w:b/>
          <w:i/>
          <w:sz w:val="26"/>
          <w:szCs w:val="26"/>
        </w:rPr>
      </w:pPr>
      <w:r w:rsidRPr="00756CDE">
        <w:rPr>
          <w:b/>
          <w:i/>
          <w:sz w:val="26"/>
          <w:szCs w:val="26"/>
        </w:rPr>
        <w:t>6.piemērs</w:t>
      </w:r>
    </w:p>
    <w:p w:rsidR="00F4418D" w:rsidRPr="002C3F98" w:rsidRDefault="00F4418D" w:rsidP="00C71D55">
      <w:pPr>
        <w:ind w:firstLine="720"/>
        <w:jc w:val="both"/>
        <w:rPr>
          <w:sz w:val="26"/>
          <w:szCs w:val="26"/>
        </w:rPr>
      </w:pPr>
      <w:r w:rsidRPr="002C3F98">
        <w:rPr>
          <w:sz w:val="26"/>
          <w:szCs w:val="26"/>
        </w:rPr>
        <w:t>Nodokļa maksātājam pirmstaksācijas perioda (200</w:t>
      </w:r>
      <w:r>
        <w:rPr>
          <w:sz w:val="26"/>
          <w:szCs w:val="26"/>
        </w:rPr>
        <w:t>9</w:t>
      </w:r>
      <w:r w:rsidRPr="002C3F98">
        <w:rPr>
          <w:sz w:val="26"/>
          <w:szCs w:val="26"/>
        </w:rPr>
        <w:t xml:space="preserve">.gada) nodokļa summa (pirms atlaižu piemērošanas) bija Ls 1700 un zaudējumu summa, kas tika pārnesta uz šo nodokļa maksātāju uzņēmumu grupā, ir Ls 800. </w:t>
      </w:r>
    </w:p>
    <w:p w:rsidR="00F4418D" w:rsidRPr="002C3F98" w:rsidRDefault="00F4418D" w:rsidP="00C71D55">
      <w:pPr>
        <w:ind w:firstLine="720"/>
        <w:jc w:val="both"/>
        <w:rPr>
          <w:sz w:val="26"/>
          <w:szCs w:val="26"/>
        </w:rPr>
      </w:pPr>
      <w:r w:rsidRPr="002C3F98">
        <w:rPr>
          <w:sz w:val="26"/>
          <w:szCs w:val="26"/>
        </w:rPr>
        <w:t>Nodokļa maksātājs par 20</w:t>
      </w:r>
      <w:r>
        <w:rPr>
          <w:sz w:val="26"/>
          <w:szCs w:val="26"/>
        </w:rPr>
        <w:t>11</w:t>
      </w:r>
      <w:r w:rsidRPr="002C3F98">
        <w:rPr>
          <w:sz w:val="26"/>
          <w:szCs w:val="26"/>
        </w:rPr>
        <w:t xml:space="preserve">.taksācijas gada pirmajiem mēnešiem (līdz uzņēmuma gada pārskata nodošanai) avansa maksājumus katru mēnesi aprēķina: Ls 182            </w:t>
      </w:r>
      <w:r>
        <w:rPr>
          <w:sz w:val="26"/>
          <w:szCs w:val="26"/>
        </w:rPr>
        <w:t>[</w:t>
      </w:r>
      <w:r w:rsidRPr="002C3F98">
        <w:rPr>
          <w:sz w:val="26"/>
          <w:szCs w:val="26"/>
        </w:rPr>
        <w:t>(</w:t>
      </w:r>
      <w:r>
        <w:rPr>
          <w:sz w:val="26"/>
          <w:szCs w:val="26"/>
        </w:rPr>
        <w:t xml:space="preserve">1700 + </w:t>
      </w:r>
      <w:r w:rsidRPr="002C3F98">
        <w:rPr>
          <w:sz w:val="26"/>
          <w:szCs w:val="26"/>
        </w:rPr>
        <w:t>800 x 0.15) : 12 x 1,2 = 182</w:t>
      </w:r>
      <w:r>
        <w:rPr>
          <w:sz w:val="26"/>
          <w:szCs w:val="26"/>
        </w:rPr>
        <w:t>]</w:t>
      </w:r>
      <w:r w:rsidRPr="002C3F98">
        <w:rPr>
          <w:sz w:val="26"/>
          <w:szCs w:val="26"/>
        </w:rPr>
        <w:t>, (pieņemot, ka 1,2 ir Centrālās statistikas pārvaldes noteiktais 2008.gada kopējais patēriņa cenu indekss).</w:t>
      </w:r>
    </w:p>
    <w:p w:rsidR="00F4418D" w:rsidRDefault="00F4418D" w:rsidP="00094193">
      <w:pPr>
        <w:ind w:firstLine="720"/>
        <w:jc w:val="both"/>
        <w:rPr>
          <w:color w:val="993366"/>
          <w:sz w:val="26"/>
          <w:szCs w:val="26"/>
        </w:rPr>
      </w:pPr>
    </w:p>
    <w:p w:rsidR="00F4418D" w:rsidRPr="00094193" w:rsidRDefault="00F4418D" w:rsidP="00094193">
      <w:pPr>
        <w:pStyle w:val="NormalWeb"/>
        <w:tabs>
          <w:tab w:val="left" w:pos="142"/>
        </w:tabs>
        <w:spacing w:before="0" w:beforeAutospacing="0" w:after="0" w:afterAutospacing="0"/>
        <w:ind w:firstLine="720"/>
        <w:jc w:val="both"/>
        <w:rPr>
          <w:sz w:val="26"/>
          <w:szCs w:val="26"/>
        </w:rPr>
      </w:pPr>
      <w:r w:rsidRPr="00094193">
        <w:rPr>
          <w:snapToGrid w:val="0"/>
          <w:sz w:val="26"/>
          <w:szCs w:val="26"/>
        </w:rPr>
        <w:t>1</w:t>
      </w:r>
      <w:r>
        <w:rPr>
          <w:snapToGrid w:val="0"/>
          <w:sz w:val="26"/>
          <w:szCs w:val="26"/>
        </w:rPr>
        <w:t>1</w:t>
      </w:r>
      <w:r w:rsidRPr="00094193">
        <w:rPr>
          <w:snapToGrid w:val="0"/>
          <w:sz w:val="26"/>
          <w:szCs w:val="26"/>
        </w:rPr>
        <w:t>.</w:t>
      </w:r>
      <w:r w:rsidRPr="00094193">
        <w:rPr>
          <w:sz w:val="26"/>
          <w:szCs w:val="26"/>
        </w:rPr>
        <w:t xml:space="preserve"> Tonnāžas nodokļa maksātājs veic tonnāžas nodokļa avansa maksājumus vienas divpadsmitās daļas apmērā no paredzamās tonnāžas nodokļa summas atbilstoši </w:t>
      </w:r>
      <w:r>
        <w:rPr>
          <w:sz w:val="26"/>
          <w:szCs w:val="26"/>
        </w:rPr>
        <w:t xml:space="preserve">paša </w:t>
      </w:r>
      <w:r w:rsidRPr="00094193">
        <w:rPr>
          <w:sz w:val="26"/>
          <w:szCs w:val="26"/>
        </w:rPr>
        <w:t>nodokļa maksātāja tonnāžas nodokļa prognozei taksācijas period</w:t>
      </w:r>
      <w:r>
        <w:rPr>
          <w:sz w:val="26"/>
          <w:szCs w:val="26"/>
        </w:rPr>
        <w:t>ā</w:t>
      </w:r>
      <w:r w:rsidRPr="00094193">
        <w:rPr>
          <w:sz w:val="26"/>
          <w:szCs w:val="26"/>
        </w:rPr>
        <w:t>.</w:t>
      </w:r>
    </w:p>
    <w:p w:rsidR="00F4418D" w:rsidRDefault="00F4418D" w:rsidP="00094193">
      <w:pPr>
        <w:ind w:firstLine="720"/>
        <w:jc w:val="both"/>
        <w:rPr>
          <w:sz w:val="26"/>
          <w:szCs w:val="26"/>
        </w:rPr>
      </w:pPr>
      <w:r>
        <w:rPr>
          <w:sz w:val="26"/>
          <w:szCs w:val="26"/>
        </w:rPr>
        <w:t>T</w:t>
      </w:r>
      <w:r w:rsidRPr="00094193">
        <w:rPr>
          <w:sz w:val="26"/>
          <w:szCs w:val="26"/>
        </w:rPr>
        <w:t>onnāžas nodokļa maksātājs</w:t>
      </w:r>
      <w:r>
        <w:rPr>
          <w:sz w:val="26"/>
          <w:szCs w:val="26"/>
        </w:rPr>
        <w:t xml:space="preserve"> neveic uzņēmumu ienākuma nodokļa maksājumus, ja tas veic tikai darbības, kas saistītas ar kuģu izmantošanu starptautiskajos pārvadājumus un vienlaicīgi neveic citu saimniecisko darbību.</w:t>
      </w:r>
    </w:p>
    <w:p w:rsidR="00F4418D" w:rsidRPr="00094193" w:rsidRDefault="00F4418D" w:rsidP="00094193">
      <w:pPr>
        <w:ind w:firstLine="720"/>
        <w:jc w:val="both"/>
        <w:rPr>
          <w:color w:val="993366"/>
          <w:sz w:val="26"/>
          <w:szCs w:val="26"/>
        </w:rPr>
      </w:pPr>
    </w:p>
    <w:p w:rsidR="00F4418D" w:rsidRPr="004913E8" w:rsidRDefault="00F4418D" w:rsidP="00094193">
      <w:pPr>
        <w:ind w:firstLine="720"/>
        <w:jc w:val="both"/>
        <w:rPr>
          <w:color w:val="993366"/>
          <w:sz w:val="26"/>
          <w:szCs w:val="26"/>
        </w:rPr>
      </w:pPr>
      <w:r w:rsidRPr="00094193">
        <w:rPr>
          <w:sz w:val="26"/>
          <w:szCs w:val="26"/>
        </w:rPr>
        <w:t>1</w:t>
      </w:r>
      <w:r>
        <w:rPr>
          <w:sz w:val="26"/>
          <w:szCs w:val="26"/>
        </w:rPr>
        <w:t>2</w:t>
      </w:r>
      <w:r w:rsidRPr="00094193">
        <w:rPr>
          <w:sz w:val="26"/>
          <w:szCs w:val="26"/>
        </w:rPr>
        <w:t>. Tonnāžas nodokļa maksātājs</w:t>
      </w:r>
      <w:r>
        <w:rPr>
          <w:sz w:val="26"/>
          <w:szCs w:val="26"/>
        </w:rPr>
        <w:t xml:space="preserve"> </w:t>
      </w:r>
      <w:r w:rsidRPr="00094193">
        <w:rPr>
          <w:sz w:val="26"/>
          <w:szCs w:val="26"/>
        </w:rPr>
        <w:t xml:space="preserve">tonnāžas nodokļa </w:t>
      </w:r>
      <w:r>
        <w:rPr>
          <w:sz w:val="26"/>
          <w:szCs w:val="26"/>
        </w:rPr>
        <w:t xml:space="preserve">avansa maksājumus veic </w:t>
      </w:r>
      <w:r w:rsidRPr="00094193">
        <w:rPr>
          <w:sz w:val="26"/>
          <w:szCs w:val="26"/>
        </w:rPr>
        <w:t>katru mēnesi līdz 15.datumam</w:t>
      </w:r>
      <w:r>
        <w:rPr>
          <w:sz w:val="26"/>
          <w:szCs w:val="26"/>
        </w:rPr>
        <w:t xml:space="preserve">. </w:t>
      </w:r>
    </w:p>
    <w:p w:rsidR="00F4418D" w:rsidRPr="004913E8" w:rsidRDefault="00F4418D" w:rsidP="00094193">
      <w:pPr>
        <w:ind w:firstLine="720"/>
        <w:jc w:val="both"/>
        <w:rPr>
          <w:color w:val="993366"/>
          <w:sz w:val="26"/>
          <w:szCs w:val="26"/>
        </w:rPr>
      </w:pPr>
    </w:p>
    <w:p w:rsidR="00F4418D" w:rsidRDefault="00F4418D" w:rsidP="00BF37DE">
      <w:pPr>
        <w:pStyle w:val="Heading2"/>
        <w:spacing w:before="0" w:after="0"/>
        <w:ind w:firstLine="720"/>
        <w:jc w:val="center"/>
        <w:rPr>
          <w:rFonts w:ascii="Times New Roman" w:hAnsi="Times New Roman"/>
          <w:i w:val="0"/>
          <w:iCs w:val="0"/>
          <w:sz w:val="26"/>
          <w:szCs w:val="26"/>
        </w:rPr>
      </w:pPr>
      <w:bookmarkStart w:id="134" w:name="_Toc213650152"/>
      <w:bookmarkStart w:id="135" w:name="_Toc213654843"/>
      <w:bookmarkStart w:id="136" w:name="_Toc294183336"/>
      <w:bookmarkStart w:id="137" w:name="_Toc295209348"/>
      <w:r>
        <w:rPr>
          <w:rFonts w:ascii="Times New Roman" w:hAnsi="Times New Roman"/>
          <w:i w:val="0"/>
          <w:iCs w:val="0"/>
          <w:sz w:val="26"/>
          <w:szCs w:val="26"/>
        </w:rPr>
        <w:t>5</w:t>
      </w:r>
      <w:r w:rsidRPr="005D55A2">
        <w:rPr>
          <w:rFonts w:ascii="Times New Roman" w:hAnsi="Times New Roman"/>
          <w:i w:val="0"/>
          <w:iCs w:val="0"/>
          <w:sz w:val="26"/>
          <w:szCs w:val="26"/>
        </w:rPr>
        <w:t>.</w:t>
      </w:r>
      <w:r>
        <w:rPr>
          <w:rFonts w:ascii="Times New Roman" w:hAnsi="Times New Roman"/>
          <w:i w:val="0"/>
          <w:iCs w:val="0"/>
          <w:sz w:val="26"/>
          <w:szCs w:val="26"/>
        </w:rPr>
        <w:t>2</w:t>
      </w:r>
      <w:r w:rsidRPr="005D55A2">
        <w:rPr>
          <w:rFonts w:ascii="Times New Roman" w:hAnsi="Times New Roman"/>
          <w:i w:val="0"/>
          <w:iCs w:val="0"/>
          <w:sz w:val="26"/>
          <w:szCs w:val="26"/>
        </w:rPr>
        <w:t xml:space="preserve">. </w:t>
      </w:r>
      <w:r>
        <w:rPr>
          <w:rFonts w:ascii="Times New Roman" w:hAnsi="Times New Roman"/>
          <w:i w:val="0"/>
          <w:iCs w:val="0"/>
          <w:sz w:val="26"/>
          <w:szCs w:val="26"/>
        </w:rPr>
        <w:t>Īpaši nosacījumi avansa maksājumu noteikšanā</w:t>
      </w:r>
      <w:bookmarkEnd w:id="134"/>
      <w:bookmarkEnd w:id="135"/>
      <w:bookmarkEnd w:id="136"/>
      <w:bookmarkEnd w:id="137"/>
    </w:p>
    <w:p w:rsidR="00F4418D" w:rsidRDefault="00F4418D" w:rsidP="00417851">
      <w:pPr>
        <w:ind w:firstLine="720"/>
        <w:jc w:val="both"/>
        <w:rPr>
          <w:color w:val="993366"/>
          <w:sz w:val="26"/>
          <w:szCs w:val="26"/>
        </w:rPr>
      </w:pPr>
    </w:p>
    <w:p w:rsidR="00F4418D" w:rsidRPr="005A2C05" w:rsidRDefault="00F4418D" w:rsidP="00417851">
      <w:pPr>
        <w:ind w:firstLine="720"/>
        <w:jc w:val="both"/>
        <w:rPr>
          <w:sz w:val="26"/>
          <w:szCs w:val="26"/>
        </w:rPr>
      </w:pPr>
      <w:r w:rsidRPr="005A2C05">
        <w:rPr>
          <w:sz w:val="26"/>
          <w:szCs w:val="26"/>
        </w:rPr>
        <w:t xml:space="preserve">1. Nodokļa maksātājam ir tiesības iesniegt VID </w:t>
      </w:r>
      <w:r w:rsidRPr="00E45608">
        <w:rPr>
          <w:sz w:val="26"/>
          <w:szCs w:val="26"/>
        </w:rPr>
        <w:t>(ne biežāk kā reizi mēnesī) pamatotu iesniegumu par avansa maksājumu apmēra samazināšanu</w:t>
      </w:r>
      <w:r w:rsidRPr="005A2C05">
        <w:rPr>
          <w:sz w:val="26"/>
          <w:szCs w:val="26"/>
        </w:rPr>
        <w:t xml:space="preserve"> taksācijas gada laikā, ja nodokļa maksātājam ir:</w:t>
      </w:r>
    </w:p>
    <w:p w:rsidR="00F4418D" w:rsidRPr="005A2C05" w:rsidRDefault="00F4418D" w:rsidP="00417851">
      <w:pPr>
        <w:ind w:firstLine="720"/>
        <w:jc w:val="both"/>
        <w:rPr>
          <w:sz w:val="26"/>
          <w:szCs w:val="26"/>
        </w:rPr>
      </w:pPr>
      <w:r w:rsidRPr="005A2C05">
        <w:rPr>
          <w:sz w:val="26"/>
          <w:szCs w:val="26"/>
        </w:rPr>
        <w:t xml:space="preserve">1.1. samazinājies neto apgrozījums, </w:t>
      </w:r>
    </w:p>
    <w:p w:rsidR="00F4418D" w:rsidRPr="005A2C05" w:rsidRDefault="00F4418D" w:rsidP="00417851">
      <w:pPr>
        <w:ind w:firstLine="720"/>
        <w:jc w:val="both"/>
        <w:rPr>
          <w:sz w:val="26"/>
          <w:szCs w:val="26"/>
        </w:rPr>
      </w:pPr>
      <w:r w:rsidRPr="005A2C05">
        <w:rPr>
          <w:sz w:val="26"/>
          <w:szCs w:val="26"/>
        </w:rPr>
        <w:t xml:space="preserve">1.2. </w:t>
      </w:r>
      <w:r>
        <w:rPr>
          <w:sz w:val="26"/>
          <w:szCs w:val="26"/>
        </w:rPr>
        <w:t xml:space="preserve">būtiski </w:t>
      </w:r>
      <w:r w:rsidRPr="005A2C05">
        <w:rPr>
          <w:sz w:val="26"/>
          <w:szCs w:val="26"/>
        </w:rPr>
        <w:t>mainījies darbības veids;</w:t>
      </w:r>
    </w:p>
    <w:p w:rsidR="00F4418D" w:rsidRDefault="00F4418D" w:rsidP="00417851">
      <w:pPr>
        <w:ind w:firstLine="720"/>
        <w:jc w:val="both"/>
        <w:rPr>
          <w:sz w:val="26"/>
          <w:szCs w:val="26"/>
        </w:rPr>
      </w:pPr>
      <w:r w:rsidRPr="005A2C05">
        <w:rPr>
          <w:sz w:val="26"/>
          <w:szCs w:val="26"/>
        </w:rPr>
        <w:t>1.3.</w:t>
      </w:r>
      <w:r>
        <w:rPr>
          <w:sz w:val="26"/>
          <w:szCs w:val="26"/>
        </w:rPr>
        <w:t xml:space="preserve"> </w:t>
      </w:r>
      <w:r w:rsidRPr="005A2C05">
        <w:rPr>
          <w:sz w:val="26"/>
          <w:szCs w:val="26"/>
        </w:rPr>
        <w:t>mainījusies ieņēmumu vai izdevumu struktūra</w:t>
      </w:r>
      <w:r>
        <w:rPr>
          <w:sz w:val="26"/>
          <w:szCs w:val="26"/>
        </w:rPr>
        <w:t>;</w:t>
      </w:r>
    </w:p>
    <w:p w:rsidR="00F4418D" w:rsidRPr="005A2C05" w:rsidRDefault="00F4418D" w:rsidP="005A2C05">
      <w:pPr>
        <w:ind w:firstLine="720"/>
        <w:jc w:val="both"/>
        <w:rPr>
          <w:sz w:val="26"/>
          <w:szCs w:val="26"/>
        </w:rPr>
      </w:pPr>
      <w:r w:rsidRPr="005A2C05">
        <w:rPr>
          <w:sz w:val="26"/>
          <w:szCs w:val="26"/>
        </w:rPr>
        <w:t>1.4.</w:t>
      </w:r>
      <w:r>
        <w:rPr>
          <w:sz w:val="26"/>
          <w:szCs w:val="26"/>
        </w:rPr>
        <w:t xml:space="preserve"> samazinājies peļņas apjoms.</w:t>
      </w:r>
    </w:p>
    <w:p w:rsidR="00F4418D" w:rsidRPr="002B05D8" w:rsidRDefault="00F4418D" w:rsidP="00417851">
      <w:pPr>
        <w:ind w:firstLine="720"/>
        <w:jc w:val="both"/>
        <w:rPr>
          <w:sz w:val="26"/>
          <w:szCs w:val="26"/>
        </w:rPr>
      </w:pPr>
    </w:p>
    <w:p w:rsidR="00F4418D" w:rsidRPr="002B05D8" w:rsidRDefault="00F4418D" w:rsidP="00BF37DE">
      <w:pPr>
        <w:ind w:firstLine="720"/>
        <w:jc w:val="both"/>
        <w:rPr>
          <w:sz w:val="26"/>
          <w:szCs w:val="26"/>
        </w:rPr>
      </w:pPr>
      <w:r w:rsidRPr="002B05D8">
        <w:rPr>
          <w:sz w:val="26"/>
          <w:szCs w:val="26"/>
        </w:rPr>
        <w:t>2. VID, izvērtējot nodokļa maksātāja iesniegumā (</w:t>
      </w:r>
      <w:r>
        <w:rPr>
          <w:sz w:val="26"/>
          <w:szCs w:val="26"/>
        </w:rPr>
        <w:t xml:space="preserve">kuru sniedz </w:t>
      </w:r>
      <w:r w:rsidRPr="002B05D8">
        <w:rPr>
          <w:sz w:val="26"/>
          <w:szCs w:val="26"/>
        </w:rPr>
        <w:t xml:space="preserve">brīvā formā) norādītos iemeslus un aprēķinus, var noteikt citu nodokļa avansa maksājumu apmēru vai arī atteikt nodokļa maksātājam mainīt avansa maksājumu apmēru. </w:t>
      </w:r>
    </w:p>
    <w:p w:rsidR="00F4418D" w:rsidRPr="002B05D8" w:rsidRDefault="00F4418D" w:rsidP="00BF37DE">
      <w:pPr>
        <w:ind w:firstLine="720"/>
        <w:jc w:val="both"/>
        <w:rPr>
          <w:sz w:val="26"/>
          <w:szCs w:val="26"/>
        </w:rPr>
      </w:pPr>
    </w:p>
    <w:p w:rsidR="00F4418D" w:rsidRPr="002B05D8" w:rsidRDefault="00F4418D" w:rsidP="00E45608">
      <w:pPr>
        <w:ind w:firstLine="720"/>
        <w:jc w:val="both"/>
        <w:rPr>
          <w:sz w:val="26"/>
          <w:szCs w:val="26"/>
        </w:rPr>
      </w:pPr>
      <w:r w:rsidRPr="002B05D8">
        <w:rPr>
          <w:sz w:val="26"/>
          <w:szCs w:val="26"/>
        </w:rPr>
        <w:lastRenderedPageBreak/>
        <w:t>3. Ja nodokļa maksātājam ir mainījies neto apgrozījums un prognozējama tā turpmāka samazināšanās, tā samazinājums jāizvērtē salīdzinājumā ar pirmstaksācijas perioda attiecīgo laikposmu. Ja nodokļa maksātājs attiecīgajā pirmstaksācijas perioda laikposmā nav darbojies, tad avansa maksājumi nevar tikt mainīti, pamatojoties uz šādu kritēriju.</w:t>
      </w:r>
    </w:p>
    <w:p w:rsidR="00F4418D" w:rsidRPr="002B05D8" w:rsidRDefault="00F4418D" w:rsidP="00417851">
      <w:pPr>
        <w:ind w:firstLine="720"/>
        <w:jc w:val="both"/>
        <w:rPr>
          <w:sz w:val="26"/>
          <w:szCs w:val="26"/>
        </w:rPr>
      </w:pPr>
    </w:p>
    <w:p w:rsidR="00F4418D" w:rsidRPr="002B05D8" w:rsidRDefault="00F4418D" w:rsidP="00E45608">
      <w:pPr>
        <w:jc w:val="both"/>
        <w:rPr>
          <w:sz w:val="26"/>
          <w:szCs w:val="26"/>
        </w:rPr>
      </w:pPr>
      <w:r w:rsidRPr="002B05D8">
        <w:rPr>
          <w:sz w:val="26"/>
          <w:szCs w:val="26"/>
        </w:rPr>
        <w:tab/>
        <w:t xml:space="preserve">4. Gadījumā, ja neto apgrozījums ir būtiski samazinājies un prognozējama tā turpmāka samazināšanās, tad nodokļa avansa maksājumus par taksācijas perioda atlikušajiem mēnešiem nosaka: </w:t>
      </w:r>
    </w:p>
    <w:p w:rsidR="00F4418D" w:rsidRPr="002B05D8" w:rsidRDefault="00F4418D" w:rsidP="00E45608">
      <w:pPr>
        <w:ind w:left="720"/>
        <w:jc w:val="both"/>
        <w:rPr>
          <w:sz w:val="26"/>
          <w:szCs w:val="26"/>
        </w:rPr>
      </w:pPr>
      <w:r w:rsidRPr="002B05D8">
        <w:rPr>
          <w:sz w:val="26"/>
          <w:szCs w:val="26"/>
        </w:rPr>
        <w:t>iepriekšējā mēneša neto apgrozījumu reizina ar aprēķinātā nodokļa un neto apgrozījuma dalījumu pirmstaksācijas periodā.</w:t>
      </w:r>
    </w:p>
    <w:p w:rsidR="00F4418D" w:rsidRPr="002B05D8" w:rsidRDefault="00F4418D" w:rsidP="00E45608">
      <w:pPr>
        <w:jc w:val="both"/>
        <w:rPr>
          <w:sz w:val="26"/>
          <w:szCs w:val="26"/>
        </w:rPr>
      </w:pPr>
    </w:p>
    <w:p w:rsidR="00F4418D" w:rsidRPr="00756CDE" w:rsidRDefault="00F4418D" w:rsidP="00E45608">
      <w:pPr>
        <w:ind w:firstLine="720"/>
        <w:jc w:val="both"/>
        <w:rPr>
          <w:b/>
          <w:i/>
          <w:sz w:val="26"/>
          <w:szCs w:val="26"/>
        </w:rPr>
      </w:pPr>
      <w:r w:rsidRPr="00756CDE">
        <w:rPr>
          <w:b/>
          <w:i/>
          <w:sz w:val="26"/>
          <w:szCs w:val="26"/>
        </w:rPr>
        <w:t>1.piemērs</w:t>
      </w:r>
    </w:p>
    <w:p w:rsidR="00F4418D" w:rsidRPr="002B05D8" w:rsidRDefault="00F4418D" w:rsidP="00E45608">
      <w:pPr>
        <w:ind w:firstLine="720"/>
        <w:jc w:val="both"/>
        <w:rPr>
          <w:sz w:val="26"/>
          <w:szCs w:val="26"/>
        </w:rPr>
      </w:pPr>
      <w:r w:rsidRPr="002B05D8">
        <w:rPr>
          <w:sz w:val="26"/>
          <w:szCs w:val="26"/>
        </w:rPr>
        <w:t>VID ir noteikusi samazinātu avansa maksājumu veikšanas kārtību nodokļa maksātājam, sākot ar 200</w:t>
      </w:r>
      <w:r w:rsidR="0062406A">
        <w:rPr>
          <w:sz w:val="26"/>
          <w:szCs w:val="26"/>
        </w:rPr>
        <w:t>10.</w:t>
      </w:r>
      <w:r w:rsidRPr="002B05D8">
        <w:rPr>
          <w:sz w:val="26"/>
          <w:szCs w:val="26"/>
        </w:rPr>
        <w:t>gada septembri, pamatojoties uz tā neto apgrozījuma būtisku samazināšanos:</w:t>
      </w:r>
    </w:p>
    <w:p w:rsidR="00F4418D" w:rsidRPr="002B05D8" w:rsidRDefault="00F4418D" w:rsidP="00E45608">
      <w:pPr>
        <w:ind w:firstLine="720"/>
        <w:jc w:val="both"/>
        <w:rPr>
          <w:sz w:val="26"/>
          <w:szCs w:val="26"/>
        </w:rPr>
      </w:pPr>
      <w:r w:rsidRPr="002B05D8">
        <w:rPr>
          <w:sz w:val="26"/>
          <w:szCs w:val="26"/>
        </w:rPr>
        <w:t>1) 200</w:t>
      </w:r>
      <w:r w:rsidR="0062406A">
        <w:rPr>
          <w:sz w:val="26"/>
          <w:szCs w:val="26"/>
        </w:rPr>
        <w:t>9</w:t>
      </w:r>
      <w:r w:rsidRPr="002B05D8">
        <w:rPr>
          <w:sz w:val="26"/>
          <w:szCs w:val="26"/>
        </w:rPr>
        <w:t xml:space="preserve">.gada augustā neto apgrozījums – </w:t>
      </w:r>
      <w:r>
        <w:rPr>
          <w:sz w:val="26"/>
          <w:szCs w:val="26"/>
        </w:rPr>
        <w:t xml:space="preserve">Ls </w:t>
      </w:r>
      <w:r w:rsidRPr="002B05D8">
        <w:rPr>
          <w:sz w:val="26"/>
          <w:szCs w:val="26"/>
        </w:rPr>
        <w:t xml:space="preserve">130; </w:t>
      </w:r>
    </w:p>
    <w:p w:rsidR="00F4418D" w:rsidRPr="002B05D8" w:rsidRDefault="00F4418D" w:rsidP="00E45608">
      <w:pPr>
        <w:ind w:firstLine="720"/>
        <w:jc w:val="both"/>
        <w:rPr>
          <w:sz w:val="26"/>
          <w:szCs w:val="26"/>
        </w:rPr>
      </w:pPr>
      <w:r w:rsidRPr="002B05D8">
        <w:rPr>
          <w:sz w:val="26"/>
          <w:szCs w:val="26"/>
        </w:rPr>
        <w:t>2) 20</w:t>
      </w:r>
      <w:r w:rsidR="0062406A">
        <w:rPr>
          <w:sz w:val="26"/>
          <w:szCs w:val="26"/>
        </w:rPr>
        <w:t>10</w:t>
      </w:r>
      <w:r w:rsidRPr="002B05D8">
        <w:rPr>
          <w:sz w:val="26"/>
          <w:szCs w:val="26"/>
        </w:rPr>
        <w:t xml:space="preserve">.gada augustā neto apgrozījums – </w:t>
      </w:r>
      <w:r>
        <w:rPr>
          <w:sz w:val="26"/>
          <w:szCs w:val="26"/>
        </w:rPr>
        <w:t xml:space="preserve">Ls </w:t>
      </w:r>
      <w:r w:rsidRPr="002B05D8">
        <w:rPr>
          <w:sz w:val="26"/>
          <w:szCs w:val="26"/>
        </w:rPr>
        <w:t>75</w:t>
      </w:r>
      <w:r>
        <w:rPr>
          <w:sz w:val="26"/>
          <w:szCs w:val="26"/>
        </w:rPr>
        <w:t xml:space="preserve">, </w:t>
      </w:r>
      <w:proofErr w:type="spellStart"/>
      <w:r w:rsidRPr="002B05D8">
        <w:rPr>
          <w:sz w:val="26"/>
          <w:szCs w:val="26"/>
        </w:rPr>
        <w:t>t.i</w:t>
      </w:r>
      <w:proofErr w:type="spellEnd"/>
      <w:r w:rsidRPr="002B05D8">
        <w:rPr>
          <w:sz w:val="26"/>
          <w:szCs w:val="26"/>
        </w:rPr>
        <w:t>., salīdzinājumā neto apgrozījums ir samazinājies par 5</w:t>
      </w:r>
      <w:r>
        <w:rPr>
          <w:sz w:val="26"/>
          <w:szCs w:val="26"/>
        </w:rPr>
        <w:t>7,7</w:t>
      </w:r>
      <w:r w:rsidRPr="002B05D8">
        <w:rPr>
          <w:sz w:val="26"/>
          <w:szCs w:val="26"/>
        </w:rPr>
        <w:t>%;</w:t>
      </w:r>
    </w:p>
    <w:p w:rsidR="00F4418D" w:rsidRPr="002B05D8" w:rsidRDefault="00F4418D" w:rsidP="00E45608">
      <w:pPr>
        <w:ind w:firstLine="720"/>
        <w:jc w:val="both"/>
        <w:rPr>
          <w:sz w:val="26"/>
          <w:szCs w:val="26"/>
        </w:rPr>
      </w:pPr>
      <w:r w:rsidRPr="002B05D8">
        <w:rPr>
          <w:sz w:val="26"/>
          <w:szCs w:val="26"/>
        </w:rPr>
        <w:t>3) 200</w:t>
      </w:r>
      <w:r w:rsidR="0062406A">
        <w:rPr>
          <w:sz w:val="26"/>
          <w:szCs w:val="26"/>
        </w:rPr>
        <w:t>9</w:t>
      </w:r>
      <w:r w:rsidRPr="002B05D8">
        <w:rPr>
          <w:sz w:val="26"/>
          <w:szCs w:val="26"/>
        </w:rPr>
        <w:t xml:space="preserve">.taksācijas gadā uzņēmumu ienākuma nodokļa summa </w:t>
      </w:r>
      <w:r>
        <w:rPr>
          <w:sz w:val="26"/>
          <w:szCs w:val="26"/>
        </w:rPr>
        <w:t xml:space="preserve">Ls </w:t>
      </w:r>
      <w:r w:rsidRPr="002B05D8">
        <w:rPr>
          <w:sz w:val="26"/>
          <w:szCs w:val="26"/>
        </w:rPr>
        <w:t>50;</w:t>
      </w:r>
    </w:p>
    <w:p w:rsidR="00F4418D" w:rsidRPr="002B05D8" w:rsidRDefault="00F4418D" w:rsidP="00E45608">
      <w:pPr>
        <w:ind w:firstLine="720"/>
        <w:jc w:val="both"/>
        <w:rPr>
          <w:sz w:val="26"/>
          <w:szCs w:val="26"/>
        </w:rPr>
      </w:pPr>
      <w:r w:rsidRPr="002B05D8">
        <w:rPr>
          <w:sz w:val="26"/>
          <w:szCs w:val="26"/>
        </w:rPr>
        <w:t>4) 200</w:t>
      </w:r>
      <w:r w:rsidR="0062406A">
        <w:rPr>
          <w:sz w:val="26"/>
          <w:szCs w:val="26"/>
        </w:rPr>
        <w:t>9</w:t>
      </w:r>
      <w:r w:rsidRPr="002B05D8">
        <w:rPr>
          <w:sz w:val="26"/>
          <w:szCs w:val="26"/>
        </w:rPr>
        <w:t xml:space="preserve">.taksācijas gadā neto apgrozījums </w:t>
      </w:r>
      <w:r>
        <w:rPr>
          <w:sz w:val="26"/>
          <w:szCs w:val="26"/>
        </w:rPr>
        <w:t xml:space="preserve">Ls </w:t>
      </w:r>
      <w:r w:rsidRPr="002B05D8">
        <w:rPr>
          <w:sz w:val="26"/>
          <w:szCs w:val="26"/>
        </w:rPr>
        <w:t>1200.</w:t>
      </w:r>
    </w:p>
    <w:p w:rsidR="00F4418D" w:rsidRPr="002B05D8" w:rsidRDefault="00F4418D" w:rsidP="00E45608">
      <w:pPr>
        <w:ind w:firstLine="709"/>
        <w:jc w:val="both"/>
        <w:rPr>
          <w:sz w:val="26"/>
          <w:szCs w:val="26"/>
        </w:rPr>
      </w:pPr>
      <w:r w:rsidRPr="002B05D8">
        <w:rPr>
          <w:sz w:val="26"/>
          <w:szCs w:val="26"/>
        </w:rPr>
        <w:t>Tādējādi 20</w:t>
      </w:r>
      <w:r w:rsidR="0062406A">
        <w:rPr>
          <w:sz w:val="26"/>
          <w:szCs w:val="26"/>
        </w:rPr>
        <w:t>10</w:t>
      </w:r>
      <w:r w:rsidRPr="002B05D8">
        <w:rPr>
          <w:sz w:val="26"/>
          <w:szCs w:val="26"/>
        </w:rPr>
        <w:t>.gada septembrī avansa maksājumu apmērs: Ls 3 (75 x 50 : 1200), (kur 20</w:t>
      </w:r>
      <w:r w:rsidR="0062406A">
        <w:rPr>
          <w:sz w:val="26"/>
          <w:szCs w:val="26"/>
        </w:rPr>
        <w:t>10</w:t>
      </w:r>
      <w:r w:rsidRPr="002B05D8">
        <w:rPr>
          <w:sz w:val="26"/>
          <w:szCs w:val="26"/>
        </w:rPr>
        <w:t>.gada augusta neto apgrozījumu 75 reizina ar 200</w:t>
      </w:r>
      <w:r w:rsidR="0062406A">
        <w:rPr>
          <w:sz w:val="26"/>
          <w:szCs w:val="26"/>
        </w:rPr>
        <w:t>9</w:t>
      </w:r>
      <w:r w:rsidRPr="002B05D8">
        <w:rPr>
          <w:sz w:val="26"/>
          <w:szCs w:val="26"/>
        </w:rPr>
        <w:t>.taksācijas gada uzņēmumu ienākuma nodokļa 50 un neto apgrozījuma 1200 dalījumu).</w:t>
      </w:r>
    </w:p>
    <w:p w:rsidR="00F4418D" w:rsidRDefault="00F4418D" w:rsidP="00417851">
      <w:pPr>
        <w:ind w:firstLine="720"/>
        <w:jc w:val="both"/>
        <w:rPr>
          <w:color w:val="993366"/>
          <w:sz w:val="26"/>
          <w:szCs w:val="26"/>
        </w:rPr>
      </w:pPr>
    </w:p>
    <w:p w:rsidR="00F4418D" w:rsidRPr="00756CDE" w:rsidRDefault="00F4418D" w:rsidP="00417851">
      <w:pPr>
        <w:ind w:firstLine="720"/>
        <w:jc w:val="both"/>
        <w:rPr>
          <w:b/>
          <w:i/>
          <w:sz w:val="26"/>
          <w:szCs w:val="26"/>
        </w:rPr>
      </w:pPr>
      <w:r w:rsidRPr="00756CDE">
        <w:rPr>
          <w:b/>
          <w:i/>
          <w:sz w:val="26"/>
          <w:szCs w:val="26"/>
        </w:rPr>
        <w:t>2.piemērs</w:t>
      </w:r>
    </w:p>
    <w:p w:rsidR="00F4418D" w:rsidRPr="007D7A39" w:rsidRDefault="00F4418D" w:rsidP="00417851">
      <w:pPr>
        <w:ind w:firstLine="720"/>
        <w:jc w:val="both"/>
        <w:rPr>
          <w:sz w:val="26"/>
          <w:szCs w:val="26"/>
        </w:rPr>
      </w:pPr>
      <w:r w:rsidRPr="007D7A39">
        <w:rPr>
          <w:sz w:val="26"/>
          <w:szCs w:val="26"/>
        </w:rPr>
        <w:t>Nodokļa maksātājs, kurš iepriekš nodarbojās ar nekustamo īpašumu tirdzniecību, taksācijas periodā maina saimnieciskās darbības veidu un uzsāk vieglo automašīnu tirdzniecību.</w:t>
      </w:r>
    </w:p>
    <w:p w:rsidR="00F4418D" w:rsidRDefault="00F4418D" w:rsidP="00417851">
      <w:pPr>
        <w:ind w:firstLine="720"/>
        <w:jc w:val="both"/>
        <w:rPr>
          <w:sz w:val="26"/>
          <w:szCs w:val="26"/>
        </w:rPr>
      </w:pPr>
      <w:r w:rsidRPr="007D7A39">
        <w:rPr>
          <w:sz w:val="26"/>
          <w:szCs w:val="26"/>
        </w:rPr>
        <w:t>Pamatojoties uz saimnieciskās darbības veida maiņu un aprēķiniem, kuri norāda uz neto apgrozījuma un arī ienākumu samazināšanos taksācijas periodā, nodokļa maksātājam var noteikt samazinātu avansa maksājumu apmēru (salīdzinājumā ar to, kas aprēķināts, pamatojoties uz pirmstaksācijas perioda nodokļa summu).</w:t>
      </w:r>
    </w:p>
    <w:p w:rsidR="00F4418D" w:rsidRPr="00D93444" w:rsidRDefault="00F4418D" w:rsidP="00A50191">
      <w:pPr>
        <w:ind w:firstLine="720"/>
        <w:jc w:val="both"/>
        <w:rPr>
          <w:sz w:val="26"/>
          <w:szCs w:val="26"/>
        </w:rPr>
      </w:pPr>
      <w:r w:rsidRPr="00D93444">
        <w:rPr>
          <w:sz w:val="26"/>
          <w:szCs w:val="26"/>
        </w:rPr>
        <w:t>Tomēr, ja maksātāja paša aprēķinātā – samazinātā avansa maksājumu summa ir mazāka par nodokli, kas aprēķināts par taksācijas gadu, tad starpība starp sākotnēji aprēķināto avansa maksājumu un samazināto avansa maksājumu, katru mēnesi tiek uzskatīta par nokavēto nodokļa maksājumu.</w:t>
      </w:r>
    </w:p>
    <w:p w:rsidR="00F4418D" w:rsidRDefault="00F4418D" w:rsidP="00417851">
      <w:pPr>
        <w:ind w:firstLine="720"/>
        <w:jc w:val="both"/>
        <w:rPr>
          <w:color w:val="993366"/>
          <w:sz w:val="26"/>
          <w:szCs w:val="26"/>
        </w:rPr>
      </w:pPr>
    </w:p>
    <w:p w:rsidR="00F4418D" w:rsidRPr="00A50191" w:rsidRDefault="00F4418D" w:rsidP="00BF37DE">
      <w:pPr>
        <w:ind w:firstLine="709"/>
        <w:jc w:val="both"/>
        <w:rPr>
          <w:sz w:val="26"/>
          <w:szCs w:val="26"/>
        </w:rPr>
      </w:pPr>
      <w:r w:rsidRPr="00A50191">
        <w:rPr>
          <w:sz w:val="26"/>
          <w:szCs w:val="26"/>
        </w:rPr>
        <w:t>5. Gadījumā, ja komercsabiedrībā ir noticis nodokļu audits un pēc VID pārbaudes aprēķinātais uzņēmumu ienākuma nodoklis par attiecīgo gadu ir palielinājies vai samazinājies, salīdzinot ar nodokļa maksātāja uzņēmumu ienākuma nodokļa deklarācijā norādīto nodokļa summu pirms pārbaudes, tad nodokļa avansa maksājumi veicami, pamatojoties uz VID pārbaudes rezultātā aprēķināto uzņēmumu ienākuma nodokli par taksācijas periodu. Tā, piemēram, ja audita pārskats ir datēts ar 20</w:t>
      </w:r>
      <w:r w:rsidR="00BA2AAB">
        <w:rPr>
          <w:sz w:val="26"/>
          <w:szCs w:val="26"/>
        </w:rPr>
        <w:t>10</w:t>
      </w:r>
      <w:r w:rsidRPr="00A50191">
        <w:rPr>
          <w:sz w:val="26"/>
          <w:szCs w:val="26"/>
        </w:rPr>
        <w:t>.gada 20.oktobri, un tā rezultātā uzņēmumu ienākuma nodok</w:t>
      </w:r>
      <w:r>
        <w:rPr>
          <w:sz w:val="26"/>
          <w:szCs w:val="26"/>
        </w:rPr>
        <w:t>lis</w:t>
      </w:r>
      <w:r w:rsidRPr="00A50191">
        <w:rPr>
          <w:sz w:val="26"/>
          <w:szCs w:val="26"/>
        </w:rPr>
        <w:t>, piemēram, par 200</w:t>
      </w:r>
      <w:r w:rsidR="00BA2AAB">
        <w:rPr>
          <w:sz w:val="26"/>
          <w:szCs w:val="26"/>
        </w:rPr>
        <w:t>9</w:t>
      </w:r>
      <w:r w:rsidRPr="00A50191">
        <w:rPr>
          <w:sz w:val="26"/>
          <w:szCs w:val="26"/>
        </w:rPr>
        <w:t xml:space="preserve">.taksācijas gadu ir palielinājies, tad līdz nākošā mēneša 15.datumam, </w:t>
      </w:r>
      <w:proofErr w:type="spellStart"/>
      <w:r w:rsidRPr="00A50191">
        <w:rPr>
          <w:sz w:val="26"/>
          <w:szCs w:val="26"/>
        </w:rPr>
        <w:t>t.i</w:t>
      </w:r>
      <w:proofErr w:type="spellEnd"/>
      <w:r w:rsidRPr="00A50191">
        <w:rPr>
          <w:sz w:val="26"/>
          <w:szCs w:val="26"/>
        </w:rPr>
        <w:t>., 20</w:t>
      </w:r>
      <w:r w:rsidR="00BA2AAB">
        <w:rPr>
          <w:sz w:val="26"/>
          <w:szCs w:val="26"/>
        </w:rPr>
        <w:t>10</w:t>
      </w:r>
      <w:r w:rsidRPr="00A50191">
        <w:rPr>
          <w:sz w:val="26"/>
          <w:szCs w:val="26"/>
        </w:rPr>
        <w:t>.gada 15.novembrim, nodokļa maksātājam ir jāveic nodokļa avansa maksājumu pārrēķins.</w:t>
      </w:r>
    </w:p>
    <w:p w:rsidR="00F4418D" w:rsidRPr="00A50191" w:rsidRDefault="00F4418D" w:rsidP="00BF37DE">
      <w:pPr>
        <w:ind w:firstLine="709"/>
        <w:jc w:val="both"/>
        <w:rPr>
          <w:sz w:val="26"/>
          <w:szCs w:val="26"/>
        </w:rPr>
      </w:pPr>
    </w:p>
    <w:p w:rsidR="00F4418D" w:rsidRPr="00A50191" w:rsidRDefault="00F4418D" w:rsidP="00BF37DE">
      <w:pPr>
        <w:ind w:firstLine="709"/>
        <w:jc w:val="both"/>
        <w:rPr>
          <w:sz w:val="26"/>
          <w:szCs w:val="26"/>
        </w:rPr>
      </w:pPr>
      <w:r w:rsidRPr="00A50191">
        <w:rPr>
          <w:sz w:val="26"/>
          <w:szCs w:val="26"/>
        </w:rPr>
        <w:lastRenderedPageBreak/>
        <w:t>6. Ja nodokļu maksātājs pēc uzņēmumu ienākuma nodokļa taksācijas gada deklarācijas iesniegšanas konstatē kļūdu, piemēram, par nepilnīgi samaksātu vai pārmaksātu nodokli, tad tas taksācijas gadā, kad kļūda konstatēta, iesniedz VID nodokļa deklarācijas labojumu un precizē nodokļa summu. Tā kā deklarācijas labošanas rezultātā mainījies apliekamais ienākums un nodokļa summa, tad nodokļa maksātājam ir jāprecizē arī taksācijas gada avansa maksājumu apmērs.</w:t>
      </w:r>
    </w:p>
    <w:p w:rsidR="00F4418D" w:rsidRDefault="00F4418D" w:rsidP="00417851">
      <w:pPr>
        <w:ind w:firstLine="720"/>
        <w:jc w:val="both"/>
        <w:rPr>
          <w:color w:val="993366"/>
          <w:sz w:val="26"/>
          <w:szCs w:val="26"/>
        </w:rPr>
      </w:pPr>
    </w:p>
    <w:p w:rsidR="00F4418D" w:rsidRPr="00A50191" w:rsidRDefault="00F4418D" w:rsidP="005D6E86">
      <w:pPr>
        <w:ind w:firstLine="709"/>
        <w:jc w:val="both"/>
        <w:rPr>
          <w:sz w:val="26"/>
          <w:szCs w:val="26"/>
        </w:rPr>
      </w:pPr>
      <w:r w:rsidRPr="00A50191">
        <w:rPr>
          <w:sz w:val="26"/>
          <w:szCs w:val="26"/>
        </w:rPr>
        <w:t>7. Individuālais (ģimenes) uzņēmums (arī zemnieka un zvejnieka saim</w:t>
      </w:r>
      <w:r w:rsidRPr="00A50191">
        <w:rPr>
          <w:sz w:val="26"/>
          <w:szCs w:val="26"/>
        </w:rPr>
        <w:softHyphen/>
        <w:t>niecība), par kura ienākumu tā īpašnieks pirmstaksācijas periodā ir maksājis iedzīvotāju ienākuma nodokli un kuru taksācijas periodā ir reģistrējis kā uzņēmumu ienākuma nodokļa maksātāju, avansa maksājumus veic šādā kārtībā:</w:t>
      </w:r>
    </w:p>
    <w:p w:rsidR="00F4418D" w:rsidRPr="00A50191" w:rsidRDefault="00F4418D" w:rsidP="008062DE">
      <w:pPr>
        <w:ind w:firstLine="709"/>
        <w:jc w:val="both"/>
        <w:rPr>
          <w:sz w:val="26"/>
          <w:szCs w:val="26"/>
        </w:rPr>
      </w:pPr>
      <w:r w:rsidRPr="00A50191">
        <w:rPr>
          <w:sz w:val="26"/>
          <w:szCs w:val="26"/>
        </w:rPr>
        <w:t>7.1. par katru mēnesi no taksācijas perioda pirmā mēneša līdz mēnesim, kurā tā īpašnieks ir iesniedzis gada ienākumu deklarāciju (</w:t>
      </w:r>
      <w:proofErr w:type="spellStart"/>
      <w:r w:rsidRPr="00A50191">
        <w:rPr>
          <w:sz w:val="26"/>
          <w:szCs w:val="26"/>
        </w:rPr>
        <w:t>t.i</w:t>
      </w:r>
      <w:proofErr w:type="spellEnd"/>
      <w:r w:rsidRPr="00A50191">
        <w:rPr>
          <w:sz w:val="26"/>
          <w:szCs w:val="26"/>
        </w:rPr>
        <w:t>., līdz 1.aprīlim), aprēķina:</w:t>
      </w:r>
    </w:p>
    <w:p w:rsidR="00F4418D" w:rsidRPr="00A50191" w:rsidRDefault="00F4418D" w:rsidP="008062DE">
      <w:pPr>
        <w:ind w:left="709"/>
        <w:jc w:val="both"/>
        <w:rPr>
          <w:sz w:val="26"/>
          <w:szCs w:val="26"/>
        </w:rPr>
      </w:pPr>
      <w:r w:rsidRPr="00A50191">
        <w:rPr>
          <w:sz w:val="26"/>
          <w:szCs w:val="26"/>
        </w:rPr>
        <w:t xml:space="preserve">summu, kas vienāda ar vienu divpadsmito daļu nodokļa, kas aprēķināts no saimnieciskās darbības ienākuma par pirms pirmstaksācijas </w:t>
      </w:r>
      <w:proofErr w:type="spellStart"/>
      <w:r w:rsidRPr="00A50191">
        <w:rPr>
          <w:sz w:val="26"/>
          <w:szCs w:val="26"/>
        </w:rPr>
        <w:t>periodu, un</w:t>
      </w:r>
      <w:proofErr w:type="spellEnd"/>
      <w:r w:rsidRPr="00A50191">
        <w:rPr>
          <w:sz w:val="26"/>
          <w:szCs w:val="26"/>
        </w:rPr>
        <w:t xml:space="preserve"> reizināta ar Centrālās statistikas pārvaldes noteikto pirmstaksācijas gada kopējo patēriņa cenu indeksu;</w:t>
      </w:r>
    </w:p>
    <w:p w:rsidR="00F4418D" w:rsidRPr="00A50191" w:rsidRDefault="00F4418D" w:rsidP="008062DE">
      <w:pPr>
        <w:ind w:left="709" w:firstLine="60"/>
        <w:jc w:val="both"/>
        <w:rPr>
          <w:sz w:val="26"/>
          <w:szCs w:val="26"/>
        </w:rPr>
      </w:pPr>
      <w:r w:rsidRPr="00A50191">
        <w:rPr>
          <w:sz w:val="26"/>
          <w:szCs w:val="26"/>
        </w:rPr>
        <w:t>7.2. par katru mēnesi taksācijas perioda atlikušajā daļā aprēķina:</w:t>
      </w:r>
    </w:p>
    <w:p w:rsidR="00F4418D" w:rsidRPr="00A50191" w:rsidRDefault="00F4418D" w:rsidP="008062DE">
      <w:pPr>
        <w:ind w:left="709" w:firstLine="60"/>
        <w:jc w:val="both"/>
        <w:rPr>
          <w:sz w:val="26"/>
          <w:szCs w:val="26"/>
        </w:rPr>
      </w:pPr>
      <w:r w:rsidRPr="00A50191">
        <w:rPr>
          <w:sz w:val="26"/>
          <w:szCs w:val="26"/>
        </w:rPr>
        <w:t>summu, ko nosaka, aprēķinot starpību starp īpašnieka gada ienākumu deklarācijā par pirmstaksācijas periodu aprēķināto nodokli no saimnieciskās darbības ienākuma (kurš reizināts ar Centrālās statistikas pārvaldes noteikto pirmstaksācijas gada kopējo patēriņa cenu indeksu) un taksācijas perioda pirmajos mēnešos līdz gada ienākumu deklarācijas iesnieg</w:t>
      </w:r>
      <w:r w:rsidRPr="00A50191">
        <w:rPr>
          <w:sz w:val="26"/>
          <w:szCs w:val="26"/>
        </w:rPr>
        <w:softHyphen/>
        <w:t>šanas mēnesim (ieskaitot) samaksāto nodokļa summu un dalot šo starpību ar mēnešu skaitu, kas no deklarācijas iesniegšanas mēneša atlikuši līdz gada beigām;</w:t>
      </w:r>
    </w:p>
    <w:p w:rsidR="00F4418D" w:rsidRPr="00A50191" w:rsidRDefault="00F4418D" w:rsidP="008062DE">
      <w:pPr>
        <w:ind w:firstLine="769"/>
        <w:jc w:val="both"/>
        <w:rPr>
          <w:color w:val="993366"/>
          <w:sz w:val="26"/>
          <w:szCs w:val="26"/>
        </w:rPr>
      </w:pPr>
      <w:r w:rsidRPr="00A50191">
        <w:rPr>
          <w:sz w:val="26"/>
          <w:szCs w:val="26"/>
        </w:rPr>
        <w:t>7.3. ja aprēķinātā ikmēneša avansa maksājumu summa ir mazāka par 500 latiem, avansa maksājumu var veikt reizi ceturksnī.</w:t>
      </w:r>
    </w:p>
    <w:p w:rsidR="007C379F" w:rsidRDefault="00F4418D">
      <w:pPr>
        <w:spacing w:before="100" w:beforeAutospacing="1" w:after="100" w:afterAutospacing="1"/>
        <w:jc w:val="both"/>
        <w:rPr>
          <w:color w:val="000000"/>
          <w:sz w:val="26"/>
          <w:szCs w:val="26"/>
        </w:rPr>
      </w:pPr>
      <w:r w:rsidRPr="00DC0FF0">
        <w:rPr>
          <w:sz w:val="26"/>
          <w:szCs w:val="26"/>
        </w:rPr>
        <w:tab/>
        <w:t xml:space="preserve">8. </w:t>
      </w:r>
      <w:r>
        <w:rPr>
          <w:sz w:val="26"/>
          <w:szCs w:val="26"/>
        </w:rPr>
        <w:t>I</w:t>
      </w:r>
      <w:r w:rsidR="009D3C5E" w:rsidRPr="009D3C5E">
        <w:rPr>
          <w:color w:val="000000"/>
          <w:sz w:val="26"/>
          <w:szCs w:val="26"/>
        </w:rPr>
        <w:t>ndividuālais uzņēmums vai zemnieka vai zvejnieka saimniecība, kura pārreģistrāciju no iedzīvotāju ienākuma nodokļa maksātāja statusa uz uzņēmumu ienākuma nodokļa maksātāja statusu ir veikusi 2010.gadā, avansa maksājumus par laika posmu no pārreģistrācijas mēneša līdz gada pārskata par 2010.gadu iesniegšanai var veikt labprātīgi.</w:t>
      </w:r>
    </w:p>
    <w:p w:rsidR="00F4418D" w:rsidRPr="001D3D90" w:rsidRDefault="00F4418D" w:rsidP="00DC0FF0">
      <w:pPr>
        <w:jc w:val="both"/>
        <w:rPr>
          <w:sz w:val="26"/>
          <w:szCs w:val="26"/>
        </w:rPr>
      </w:pPr>
      <w:r w:rsidRPr="001D3D90">
        <w:rPr>
          <w:sz w:val="26"/>
          <w:szCs w:val="26"/>
        </w:rPr>
        <w:t xml:space="preserve"> </w:t>
      </w:r>
      <w:r>
        <w:rPr>
          <w:sz w:val="26"/>
          <w:szCs w:val="26"/>
        </w:rPr>
        <w:tab/>
        <w:t xml:space="preserve">9. </w:t>
      </w:r>
      <w:r w:rsidRPr="001D3D90">
        <w:rPr>
          <w:sz w:val="26"/>
          <w:szCs w:val="26"/>
        </w:rPr>
        <w:t xml:space="preserve">Kapitālsabiedrība, kura piemēro uzņēmumu ienākuma nodokļa atlaidi saskaņā ar likumu “Par nodokļu piemērošanu brīvostās un speciālajās ekonomiskajās zonās”, avansa maksājumus aprēķina, ņemot vērā taksācijas periodam paredzēto nodokļa atlaidi. Paredzot taksācijas periodā piemērot atlaidi 80 procentu apmērā no nodokļa summas, kapitālsabiedrība uzņēmumu ienākuma nodokļa avansa maksājumu summai piemēro koeficientu 0,2. </w:t>
      </w:r>
    </w:p>
    <w:p w:rsidR="00F4418D" w:rsidRPr="001D3D90" w:rsidRDefault="00F4418D" w:rsidP="00D93444">
      <w:pPr>
        <w:jc w:val="both"/>
        <w:rPr>
          <w:sz w:val="26"/>
          <w:szCs w:val="26"/>
        </w:rPr>
      </w:pPr>
    </w:p>
    <w:p w:rsidR="00F4418D" w:rsidRPr="00756CDE" w:rsidRDefault="00F4418D" w:rsidP="001D3D90">
      <w:pPr>
        <w:ind w:firstLine="696"/>
        <w:jc w:val="both"/>
        <w:rPr>
          <w:b/>
          <w:i/>
          <w:sz w:val="26"/>
          <w:szCs w:val="26"/>
        </w:rPr>
      </w:pPr>
      <w:r w:rsidRPr="00756CDE">
        <w:rPr>
          <w:b/>
          <w:i/>
          <w:sz w:val="26"/>
          <w:szCs w:val="26"/>
        </w:rPr>
        <w:t>3.piemērs</w:t>
      </w:r>
    </w:p>
    <w:p w:rsidR="00F4418D" w:rsidRPr="001D3D90" w:rsidRDefault="00F4418D" w:rsidP="00D93444">
      <w:pPr>
        <w:ind w:firstLine="709"/>
        <w:jc w:val="both"/>
        <w:rPr>
          <w:sz w:val="26"/>
          <w:szCs w:val="26"/>
        </w:rPr>
      </w:pPr>
      <w:r>
        <w:rPr>
          <w:sz w:val="26"/>
          <w:szCs w:val="26"/>
        </w:rPr>
        <w:t>Speciālās ekonomiskās zonas licencēta k</w:t>
      </w:r>
      <w:r w:rsidRPr="001D3D90">
        <w:rPr>
          <w:sz w:val="26"/>
          <w:szCs w:val="26"/>
        </w:rPr>
        <w:t>apitālsabiedrība samaksāja nodokļa avansa maksājumus 20</w:t>
      </w:r>
      <w:r w:rsidR="00BA2AAB">
        <w:rPr>
          <w:sz w:val="26"/>
          <w:szCs w:val="26"/>
        </w:rPr>
        <w:t>11</w:t>
      </w:r>
      <w:r w:rsidRPr="001D3D90">
        <w:rPr>
          <w:sz w:val="26"/>
          <w:szCs w:val="26"/>
        </w:rPr>
        <w:t xml:space="preserve">.gadā no janvāra līdz aprīlim </w:t>
      </w:r>
      <w:r>
        <w:rPr>
          <w:sz w:val="26"/>
          <w:szCs w:val="26"/>
        </w:rPr>
        <w:t>(</w:t>
      </w:r>
      <w:r w:rsidRPr="001D3D90">
        <w:rPr>
          <w:sz w:val="26"/>
          <w:szCs w:val="26"/>
        </w:rPr>
        <w:t>ieskaitot</w:t>
      </w:r>
      <w:r>
        <w:rPr>
          <w:sz w:val="26"/>
          <w:szCs w:val="26"/>
        </w:rPr>
        <w:t>)</w:t>
      </w:r>
      <w:r w:rsidRPr="001D3D90">
        <w:rPr>
          <w:sz w:val="26"/>
          <w:szCs w:val="26"/>
        </w:rPr>
        <w:t xml:space="preserve"> Ls 800. </w:t>
      </w:r>
    </w:p>
    <w:p w:rsidR="00F4418D" w:rsidRPr="001D3D90" w:rsidRDefault="00F4418D" w:rsidP="00D93444">
      <w:pPr>
        <w:ind w:firstLine="709"/>
        <w:jc w:val="both"/>
        <w:rPr>
          <w:sz w:val="26"/>
          <w:szCs w:val="26"/>
        </w:rPr>
      </w:pPr>
      <w:r w:rsidRPr="001D3D90">
        <w:rPr>
          <w:sz w:val="26"/>
          <w:szCs w:val="26"/>
        </w:rPr>
        <w:t>Kapitālsabiedrības 20</w:t>
      </w:r>
      <w:r w:rsidR="00BA2AAB">
        <w:rPr>
          <w:sz w:val="26"/>
          <w:szCs w:val="26"/>
        </w:rPr>
        <w:t>10</w:t>
      </w:r>
      <w:r w:rsidRPr="001D3D90">
        <w:rPr>
          <w:sz w:val="26"/>
          <w:szCs w:val="26"/>
        </w:rPr>
        <w:t xml:space="preserve">.taksācijas gada nodokļa summa ir Ls 14000. </w:t>
      </w:r>
    </w:p>
    <w:p w:rsidR="00F4418D" w:rsidRPr="001D3D90" w:rsidRDefault="00F4418D" w:rsidP="0001591E">
      <w:pPr>
        <w:ind w:firstLine="709"/>
        <w:jc w:val="both"/>
        <w:rPr>
          <w:sz w:val="26"/>
          <w:szCs w:val="26"/>
        </w:rPr>
      </w:pPr>
      <w:r w:rsidRPr="001D3D90">
        <w:rPr>
          <w:sz w:val="26"/>
          <w:szCs w:val="26"/>
        </w:rPr>
        <w:t>Kapitālsabiedrība 20</w:t>
      </w:r>
      <w:r w:rsidR="00BA2AAB">
        <w:rPr>
          <w:sz w:val="26"/>
          <w:szCs w:val="26"/>
        </w:rPr>
        <w:t>11</w:t>
      </w:r>
      <w:r w:rsidRPr="001D3D90">
        <w:rPr>
          <w:sz w:val="26"/>
          <w:szCs w:val="26"/>
        </w:rPr>
        <w:t>.gadā katru mēnesi no maija līdz decembrim avansa maksājumus aprēķina: Ls 400 [(14000 x 1,2 – 800] : 8 x 0,2 = 400], (kur 8 ir mēnešu skaits līdz gada beigām</w:t>
      </w:r>
      <w:r>
        <w:rPr>
          <w:sz w:val="26"/>
          <w:szCs w:val="26"/>
        </w:rPr>
        <w:t>;</w:t>
      </w:r>
      <w:r w:rsidRPr="001D3D90">
        <w:rPr>
          <w:sz w:val="26"/>
          <w:szCs w:val="26"/>
        </w:rPr>
        <w:t xml:space="preserve"> 0,2 ir koeficients sakarā ar uzņēmumu ienākuma nodokļa </w:t>
      </w:r>
      <w:r w:rsidRPr="001D3D90">
        <w:rPr>
          <w:sz w:val="26"/>
          <w:szCs w:val="26"/>
        </w:rPr>
        <w:lastRenderedPageBreak/>
        <w:t xml:space="preserve">atlaides </w:t>
      </w:r>
      <w:r>
        <w:rPr>
          <w:sz w:val="26"/>
          <w:szCs w:val="26"/>
        </w:rPr>
        <w:t xml:space="preserve">80% apmērā </w:t>
      </w:r>
      <w:r w:rsidRPr="001D3D90">
        <w:rPr>
          <w:sz w:val="26"/>
          <w:szCs w:val="26"/>
        </w:rPr>
        <w:t>piemērošanu 2009.gadā un 1,2 ir Centrālās statistikas pārvaldes noteiktais 2008.gada kopējais patēriņa cenu indekss).</w:t>
      </w:r>
    </w:p>
    <w:p w:rsidR="00F4418D" w:rsidRPr="001D3D90" w:rsidRDefault="00F4418D" w:rsidP="0001591E">
      <w:pPr>
        <w:ind w:firstLine="709"/>
        <w:jc w:val="both"/>
        <w:rPr>
          <w:sz w:val="26"/>
          <w:szCs w:val="26"/>
        </w:rPr>
      </w:pPr>
      <w:r w:rsidRPr="001D3D90">
        <w:rPr>
          <w:sz w:val="26"/>
          <w:szCs w:val="26"/>
        </w:rPr>
        <w:t>Tomēr gadījumā, ja kapitālsabiedrība 20</w:t>
      </w:r>
      <w:r w:rsidR="00BA2AAB">
        <w:rPr>
          <w:sz w:val="26"/>
          <w:szCs w:val="26"/>
        </w:rPr>
        <w:t>11</w:t>
      </w:r>
      <w:r w:rsidRPr="001D3D90">
        <w:rPr>
          <w:sz w:val="26"/>
          <w:szCs w:val="26"/>
        </w:rPr>
        <w:t>.gadā nav tiesīga piemērot likumā “Par nodokļu piemērošanu brīvostās un speciālajās ekonomiskajās zonās” paredzēto uzņēmumu ienākuma nodokļa atlaidi pilnā apmērā un to samazina, tad ir jānosaka arī avansa maksājumu samazinājums. To aprēķina kā starpību starp avansa maksājumiem, kuri būtu veicami, ņemot vērā nodokļa atlaides samazinājumu, un avansa maksājumiem, kas noteikti, pamatojoties uz nodokļa atlaidi piemērošanu pilnā apmērā. Šāds avansa maksājumu samazinājums ir uzskatāms par nokavēto nodokļu maksājumu.</w:t>
      </w:r>
    </w:p>
    <w:p w:rsidR="00F4418D" w:rsidRDefault="00F4418D" w:rsidP="0001591E">
      <w:pPr>
        <w:ind w:firstLine="709"/>
        <w:jc w:val="both"/>
        <w:rPr>
          <w:sz w:val="26"/>
          <w:szCs w:val="26"/>
        </w:rPr>
      </w:pPr>
    </w:p>
    <w:p w:rsidR="00F712E1" w:rsidRDefault="00F712E1" w:rsidP="0001591E">
      <w:pPr>
        <w:ind w:firstLine="709"/>
        <w:jc w:val="both"/>
        <w:rPr>
          <w:sz w:val="26"/>
          <w:szCs w:val="26"/>
        </w:rPr>
      </w:pPr>
      <w:r>
        <w:rPr>
          <w:sz w:val="26"/>
          <w:szCs w:val="26"/>
        </w:rPr>
        <w:t>10. Nodokļa maksātājs var nemaksāt uzņēmumu ienākuma nodokļa avansa maksājumus mēnešos, kuros saimnieciskā darbība ir apturēta. Šādā gadījumā nodokļa maksātājam ir jāinformē Valsts ieņēmumu dienests, iesniedzot iesniegumu (brīvā formā) par saimnieciskās darbības apturēšanu.</w:t>
      </w:r>
    </w:p>
    <w:p w:rsidR="00F712E1" w:rsidRDefault="00F712E1" w:rsidP="0001591E">
      <w:pPr>
        <w:ind w:firstLine="709"/>
        <w:jc w:val="both"/>
        <w:rPr>
          <w:sz w:val="26"/>
          <w:szCs w:val="26"/>
        </w:rPr>
      </w:pPr>
    </w:p>
    <w:p w:rsidR="00F4418D" w:rsidRDefault="00F4418D" w:rsidP="001B2123">
      <w:pPr>
        <w:rPr>
          <w:sz w:val="16"/>
        </w:rPr>
      </w:pPr>
    </w:p>
    <w:p w:rsidR="00F4418D" w:rsidRPr="00D40754"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Default="00F4418D" w:rsidP="001B2123">
      <w:pPr>
        <w:rPr>
          <w:sz w:val="4"/>
        </w:rPr>
      </w:pPr>
    </w:p>
    <w:p w:rsidR="00F4418D" w:rsidRPr="00D40754" w:rsidRDefault="00F4418D" w:rsidP="001B2123">
      <w:pPr>
        <w:rPr>
          <w:sz w:val="4"/>
        </w:rPr>
      </w:pPr>
    </w:p>
    <w:p w:rsidR="00F4418D" w:rsidRPr="00E81CA0" w:rsidRDefault="00F4418D" w:rsidP="008A7E9E">
      <w:pPr>
        <w:pStyle w:val="Heading1"/>
        <w:spacing w:before="0" w:after="0"/>
        <w:jc w:val="center"/>
        <w:rPr>
          <w:rFonts w:ascii="Times New Roman" w:hAnsi="Times New Roman" w:cs="Times New Roman"/>
          <w:sz w:val="26"/>
          <w:szCs w:val="26"/>
        </w:rPr>
      </w:pPr>
      <w:bookmarkStart w:id="138" w:name="_Toc294183337"/>
      <w:bookmarkStart w:id="139" w:name="_Toc295209349"/>
      <w:r w:rsidRPr="00E81CA0">
        <w:rPr>
          <w:rFonts w:ascii="Times New Roman" w:hAnsi="Times New Roman" w:cs="Times New Roman"/>
          <w:sz w:val="26"/>
          <w:szCs w:val="26"/>
        </w:rPr>
        <w:t>6. Uzņēmumu ienākuma nodokļa uzrādīšana grāmatvedībā</w:t>
      </w:r>
      <w:bookmarkEnd w:id="138"/>
      <w:bookmarkEnd w:id="139"/>
    </w:p>
    <w:p w:rsidR="00F4418D" w:rsidRPr="00E81CA0" w:rsidRDefault="00F4418D" w:rsidP="008A7E9E">
      <w:pPr>
        <w:pStyle w:val="BodyText"/>
        <w:spacing w:after="0"/>
        <w:ind w:firstLine="720"/>
        <w:jc w:val="both"/>
        <w:rPr>
          <w:sz w:val="26"/>
          <w:szCs w:val="26"/>
        </w:rPr>
      </w:pPr>
    </w:p>
    <w:p w:rsidR="00F4418D" w:rsidRPr="00E81CA0" w:rsidRDefault="00F4418D" w:rsidP="008A7E9E">
      <w:pPr>
        <w:pStyle w:val="BodyText"/>
        <w:spacing w:after="0"/>
        <w:ind w:firstLine="720"/>
        <w:jc w:val="both"/>
        <w:rPr>
          <w:sz w:val="26"/>
          <w:szCs w:val="26"/>
        </w:rPr>
      </w:pPr>
      <w:r w:rsidRPr="00E81CA0">
        <w:rPr>
          <w:sz w:val="26"/>
          <w:szCs w:val="26"/>
        </w:rPr>
        <w:t>1. Gada pārskatu likuma subjektiem uzņēmumu ienākuma nodokļa aprēķināšanas vajadzībām ir jāsastāda peļņas vai zaudējumu aprēķins saskaņā ar Gada pārskatu likuma 11. vai 12.pantu. Nodokļa maksātāja peļņas vai zaudējumu aprēķinā norādīto peļņu vai zaudējumus pirms nodokļiem uzrāda uzņēmumu ienākuma nodokļa deklarācijā kā taksācijas gada peļņu vai zaudējumus pirms nodokļa aprēķināšanas.</w:t>
      </w:r>
    </w:p>
    <w:p w:rsidR="00F4418D" w:rsidRPr="00E81CA0" w:rsidRDefault="00F4418D" w:rsidP="008A7E9E">
      <w:pPr>
        <w:pStyle w:val="BodyText"/>
        <w:spacing w:after="0"/>
        <w:rPr>
          <w:sz w:val="26"/>
          <w:szCs w:val="26"/>
        </w:rPr>
      </w:pPr>
    </w:p>
    <w:p w:rsidR="00F4418D" w:rsidRPr="00E81CA0" w:rsidRDefault="00F4418D" w:rsidP="008A7E9E">
      <w:pPr>
        <w:pStyle w:val="BodyText"/>
        <w:spacing w:after="0"/>
        <w:ind w:firstLine="720"/>
        <w:jc w:val="both"/>
        <w:rPr>
          <w:sz w:val="26"/>
          <w:szCs w:val="26"/>
        </w:rPr>
      </w:pPr>
      <w:r w:rsidRPr="00E81CA0">
        <w:rPr>
          <w:sz w:val="26"/>
          <w:szCs w:val="26"/>
        </w:rPr>
        <w:t>2. Citi nodokļa maksātāji peļņu vai zaudējumus pirms nodokļiem nosaka saskaņā ar normatīvo aktu prasībām par gada pārskatu sastādīšanu un uzrāda uzņēmumu ienākuma nodokļa deklarācijā kā taksācijas gada peļņu vai zaudējumus pirms nodokļa aprēķināšanas.</w:t>
      </w:r>
    </w:p>
    <w:p w:rsidR="00F4418D" w:rsidRPr="00E81CA0" w:rsidRDefault="00F4418D" w:rsidP="008A7E9E">
      <w:pPr>
        <w:pStyle w:val="BodyText"/>
        <w:spacing w:after="0"/>
        <w:rPr>
          <w:sz w:val="26"/>
          <w:szCs w:val="26"/>
        </w:rPr>
      </w:pPr>
    </w:p>
    <w:p w:rsidR="00F4418D" w:rsidRPr="00E81CA0" w:rsidRDefault="00F4418D" w:rsidP="008A7E9E">
      <w:pPr>
        <w:pStyle w:val="BodyText"/>
        <w:spacing w:after="0"/>
        <w:ind w:firstLine="720"/>
        <w:jc w:val="both"/>
        <w:rPr>
          <w:sz w:val="26"/>
          <w:szCs w:val="26"/>
        </w:rPr>
      </w:pPr>
      <w:r w:rsidRPr="00E81CA0">
        <w:rPr>
          <w:sz w:val="26"/>
          <w:szCs w:val="26"/>
        </w:rPr>
        <w:t xml:space="preserve">3. Uzņēmuma ienākuma nodokļa </w:t>
      </w:r>
      <w:r w:rsidRPr="000502E1">
        <w:rPr>
          <w:sz w:val="26"/>
          <w:szCs w:val="26"/>
        </w:rPr>
        <w:t>iegrāmatošanai nodokļa maksātāja apstiprinātajā</w:t>
      </w:r>
      <w:r w:rsidRPr="00E81CA0">
        <w:rPr>
          <w:sz w:val="26"/>
          <w:szCs w:val="26"/>
        </w:rPr>
        <w:t xml:space="preserve"> grāmatvedības kontu plānā nosaka grāmatvedību reglamentējošiem normatīvajiem aktiem un saimniecisko darījumu būtībai atbilstošus kontus.</w:t>
      </w:r>
    </w:p>
    <w:p w:rsidR="00F4418D" w:rsidRPr="00E81CA0" w:rsidRDefault="00F4418D" w:rsidP="008A7E9E">
      <w:pPr>
        <w:pStyle w:val="BodyText"/>
        <w:spacing w:after="0"/>
        <w:ind w:firstLine="720"/>
        <w:rPr>
          <w:sz w:val="26"/>
          <w:szCs w:val="26"/>
        </w:rPr>
      </w:pPr>
    </w:p>
    <w:p w:rsidR="00F4418D" w:rsidRPr="00E81CA0" w:rsidRDefault="00F4418D" w:rsidP="008A7E9E">
      <w:pPr>
        <w:pStyle w:val="BodyText"/>
        <w:spacing w:after="0"/>
        <w:ind w:firstLine="720"/>
        <w:rPr>
          <w:sz w:val="26"/>
          <w:szCs w:val="26"/>
        </w:rPr>
      </w:pPr>
      <w:r w:rsidRPr="00E81CA0">
        <w:rPr>
          <w:sz w:val="26"/>
          <w:szCs w:val="26"/>
        </w:rPr>
        <w:t>4. Iesakām uzņēmumu ienākuma nodokļa iegrāmatošanai lietot šādus kontus:</w:t>
      </w:r>
    </w:p>
    <w:p w:rsidR="00F4418D" w:rsidRPr="00E81CA0" w:rsidRDefault="00F4418D" w:rsidP="008A7E9E">
      <w:pPr>
        <w:pStyle w:val="BodyText"/>
        <w:spacing w:after="0"/>
        <w:ind w:firstLine="720"/>
        <w:rPr>
          <w:sz w:val="26"/>
          <w:szCs w:val="26"/>
        </w:rPr>
      </w:pPr>
      <w:r w:rsidRPr="00E81CA0">
        <w:rPr>
          <w:sz w:val="26"/>
          <w:szCs w:val="26"/>
        </w:rPr>
        <w:t>4.1. kontu grupas “Kreditori” kontu “Norēķini par uzņēmumu ienākuma nodokli”;</w:t>
      </w:r>
    </w:p>
    <w:p w:rsidR="00F4418D" w:rsidRPr="00E81CA0" w:rsidRDefault="00F4418D" w:rsidP="008A7E9E">
      <w:pPr>
        <w:pStyle w:val="BodyText"/>
        <w:spacing w:after="0"/>
        <w:ind w:firstLine="720"/>
        <w:rPr>
          <w:sz w:val="26"/>
          <w:szCs w:val="26"/>
        </w:rPr>
      </w:pPr>
      <w:r w:rsidRPr="00E81CA0">
        <w:rPr>
          <w:sz w:val="26"/>
          <w:szCs w:val="26"/>
        </w:rPr>
        <w:t>4.2. kontu grupas “Debitori” kontu “Pārmaksātais uzņēmumu ienākuma nodoklis”;</w:t>
      </w:r>
    </w:p>
    <w:p w:rsidR="00F4418D" w:rsidRPr="00E81CA0" w:rsidRDefault="00F4418D" w:rsidP="008A7E9E">
      <w:pPr>
        <w:pStyle w:val="BodyText"/>
        <w:spacing w:after="0"/>
        <w:ind w:firstLine="720"/>
        <w:rPr>
          <w:sz w:val="26"/>
          <w:szCs w:val="26"/>
        </w:rPr>
      </w:pPr>
      <w:r w:rsidRPr="00E81CA0">
        <w:rPr>
          <w:sz w:val="26"/>
          <w:szCs w:val="26"/>
        </w:rPr>
        <w:t>4.3. kontu “Peļņa vai zaudējumi”;</w:t>
      </w:r>
    </w:p>
    <w:p w:rsidR="00F4418D" w:rsidRPr="00E81CA0" w:rsidRDefault="00F4418D" w:rsidP="008A7E9E">
      <w:pPr>
        <w:pStyle w:val="BodyText"/>
        <w:spacing w:after="0"/>
        <w:ind w:firstLine="720"/>
        <w:rPr>
          <w:sz w:val="26"/>
          <w:szCs w:val="26"/>
        </w:rPr>
      </w:pPr>
      <w:r w:rsidRPr="00E81CA0">
        <w:rPr>
          <w:sz w:val="26"/>
          <w:szCs w:val="26"/>
        </w:rPr>
        <w:t>4.4. kontu “Uzņēmumu ienākuma nodoklis”.</w:t>
      </w:r>
    </w:p>
    <w:p w:rsidR="00F4418D" w:rsidRPr="00E81CA0" w:rsidRDefault="00F4418D" w:rsidP="008A7E9E">
      <w:pPr>
        <w:pStyle w:val="BodyText"/>
        <w:spacing w:after="0"/>
        <w:rPr>
          <w:sz w:val="26"/>
          <w:szCs w:val="26"/>
        </w:rPr>
      </w:pPr>
    </w:p>
    <w:p w:rsidR="00F4418D" w:rsidRPr="00E81CA0" w:rsidRDefault="00F4418D" w:rsidP="008A7E9E">
      <w:pPr>
        <w:pStyle w:val="BodyText"/>
        <w:spacing w:after="0"/>
        <w:ind w:firstLine="720"/>
        <w:jc w:val="both"/>
        <w:rPr>
          <w:sz w:val="26"/>
          <w:szCs w:val="26"/>
        </w:rPr>
      </w:pPr>
      <w:r w:rsidRPr="00E81CA0">
        <w:rPr>
          <w:sz w:val="26"/>
          <w:szCs w:val="26"/>
        </w:rPr>
        <w:t>5. Taksācijas perioda laikā samaksātos uzņēmumu ienākuma nodokļa avansa maksājumus uzrāda konta “Uzņēmumu ienākuma nodoklis” debetā un naudas līdzekļu uzskaites kontu kredītā.</w:t>
      </w:r>
    </w:p>
    <w:p w:rsidR="00F4418D" w:rsidRPr="00E81CA0" w:rsidRDefault="00F4418D" w:rsidP="008A7E9E">
      <w:pPr>
        <w:pStyle w:val="BodyText"/>
        <w:spacing w:after="0"/>
        <w:rPr>
          <w:sz w:val="26"/>
          <w:szCs w:val="26"/>
        </w:rPr>
      </w:pPr>
    </w:p>
    <w:p w:rsidR="00F4418D" w:rsidRPr="00E81CA0" w:rsidRDefault="00F4418D" w:rsidP="008A7E9E">
      <w:pPr>
        <w:pStyle w:val="BodyText"/>
        <w:spacing w:after="0"/>
        <w:ind w:firstLine="720"/>
        <w:jc w:val="both"/>
        <w:rPr>
          <w:sz w:val="26"/>
          <w:szCs w:val="26"/>
        </w:rPr>
      </w:pPr>
      <w:r w:rsidRPr="00E81CA0">
        <w:rPr>
          <w:sz w:val="26"/>
          <w:szCs w:val="26"/>
        </w:rPr>
        <w:t>6. Saskaņā ar deklarāciju taksācijas periodā aprēķināto uzņēmumu ienākuma nodokļa summu uzrāda konta “Peļņa vai zaudējumi” debetā un konta “Uzņēmumu ienākuma nodoklis” kredītā.</w:t>
      </w:r>
    </w:p>
    <w:p w:rsidR="00F4418D" w:rsidRPr="00E81CA0" w:rsidRDefault="00F4418D" w:rsidP="008A7E9E">
      <w:pPr>
        <w:pStyle w:val="BodyText"/>
        <w:spacing w:after="0"/>
        <w:jc w:val="both"/>
        <w:rPr>
          <w:sz w:val="26"/>
          <w:szCs w:val="26"/>
        </w:rPr>
      </w:pPr>
    </w:p>
    <w:p w:rsidR="00F4418D" w:rsidRPr="00E81CA0" w:rsidRDefault="00F4418D" w:rsidP="008A7E9E">
      <w:pPr>
        <w:pStyle w:val="BodyText"/>
        <w:ind w:firstLine="720"/>
        <w:jc w:val="both"/>
        <w:rPr>
          <w:sz w:val="26"/>
          <w:szCs w:val="26"/>
        </w:rPr>
      </w:pPr>
      <w:r w:rsidRPr="00E81CA0">
        <w:rPr>
          <w:sz w:val="26"/>
          <w:szCs w:val="26"/>
        </w:rPr>
        <w:lastRenderedPageBreak/>
        <w:t xml:space="preserve">7. Taksācijas perioda beigās kontu “Uzņēmumu ienākuma nodoklis” slēdz, pārnesot tā kredīta saldo uz konta “Norēķini par uzņēmumu ienākuma nodokli” kredītu. Ja kontā “Uzņēmumu ienākuma nodoklis” ir debeta saldo, to pārnes uz kontu grupas “Debitori” konta “Pārmaksātais uzņēmumu ienākuma nodoklis” debetu. </w:t>
      </w:r>
    </w:p>
    <w:p w:rsidR="00F4418D" w:rsidRDefault="00F4418D" w:rsidP="00577521">
      <w:pPr>
        <w:pStyle w:val="Heading1"/>
        <w:spacing w:before="0" w:after="0"/>
        <w:ind w:left="48"/>
        <w:jc w:val="center"/>
        <w:rPr>
          <w:rFonts w:ascii="Times New Roman" w:hAnsi="Times New Roman"/>
          <w:sz w:val="26"/>
          <w:szCs w:val="26"/>
        </w:rPr>
      </w:pPr>
    </w:p>
    <w:p w:rsidR="00F4418D" w:rsidRDefault="00F4418D" w:rsidP="00577521">
      <w:pPr>
        <w:pStyle w:val="Heading1"/>
        <w:spacing w:before="0" w:after="0"/>
        <w:ind w:left="48"/>
        <w:jc w:val="center"/>
        <w:rPr>
          <w:rFonts w:ascii="Times New Roman" w:hAnsi="Times New Roman"/>
          <w:sz w:val="26"/>
          <w:szCs w:val="26"/>
        </w:rPr>
      </w:pPr>
    </w:p>
    <w:p w:rsidR="00F4418D" w:rsidRPr="00577521" w:rsidRDefault="00F4418D" w:rsidP="00C06063">
      <w:pPr>
        <w:pStyle w:val="Heading1"/>
        <w:spacing w:before="0" w:after="0"/>
        <w:ind w:left="48"/>
        <w:jc w:val="center"/>
        <w:rPr>
          <w:rFonts w:ascii="Times New Roman" w:hAnsi="Times New Roman"/>
          <w:sz w:val="26"/>
          <w:szCs w:val="26"/>
        </w:rPr>
      </w:pPr>
      <w:r>
        <w:rPr>
          <w:rFonts w:ascii="Times New Roman" w:hAnsi="Times New Roman"/>
          <w:sz w:val="26"/>
          <w:szCs w:val="26"/>
        </w:rPr>
        <w:br w:type="page"/>
      </w:r>
      <w:bookmarkStart w:id="140" w:name="_Toc294183339"/>
      <w:bookmarkStart w:id="141" w:name="_Toc295209351"/>
      <w:r w:rsidR="00632389">
        <w:rPr>
          <w:rFonts w:ascii="Times New Roman" w:hAnsi="Times New Roman"/>
          <w:sz w:val="26"/>
          <w:szCs w:val="26"/>
        </w:rPr>
        <w:lastRenderedPageBreak/>
        <w:t>7</w:t>
      </w:r>
      <w:bookmarkStart w:id="142" w:name="_GoBack"/>
      <w:bookmarkEnd w:id="142"/>
      <w:r>
        <w:rPr>
          <w:rFonts w:ascii="Times New Roman" w:hAnsi="Times New Roman"/>
          <w:sz w:val="26"/>
          <w:szCs w:val="26"/>
        </w:rPr>
        <w:t>. Saistošo normatīvo aktu saraksts</w:t>
      </w:r>
      <w:bookmarkEnd w:id="140"/>
      <w:bookmarkEnd w:id="141"/>
      <w:r>
        <w:rPr>
          <w:rFonts w:ascii="Times New Roman" w:hAnsi="Times New Roman"/>
          <w:sz w:val="26"/>
          <w:szCs w:val="26"/>
        </w:rPr>
        <w:t xml:space="preserve"> </w:t>
      </w:r>
    </w:p>
    <w:p w:rsidR="00F4418D" w:rsidRDefault="00F4418D" w:rsidP="00C06063">
      <w:pPr>
        <w:jc w:val="center"/>
        <w:rPr>
          <w:sz w:val="26"/>
          <w:szCs w:val="26"/>
        </w:rPr>
      </w:pPr>
    </w:p>
    <w:p w:rsidR="00F4418D" w:rsidRDefault="00F4418D" w:rsidP="000B2881">
      <w:pPr>
        <w:jc w:val="both"/>
        <w:rPr>
          <w:sz w:val="26"/>
          <w:szCs w:val="26"/>
        </w:rPr>
      </w:pPr>
      <w:r>
        <w:rPr>
          <w:sz w:val="26"/>
          <w:szCs w:val="26"/>
        </w:rPr>
        <w:tab/>
      </w:r>
      <w:hyperlink r:id="rId37" w:history="1">
        <w:r w:rsidRPr="000B2881">
          <w:rPr>
            <w:rStyle w:val="Hyperlink"/>
            <w:sz w:val="26"/>
            <w:szCs w:val="26"/>
          </w:rPr>
          <w:t>1. Likums “Par uzņēmumu ienākuma nodokli”.</w:t>
        </w:r>
      </w:hyperlink>
    </w:p>
    <w:p w:rsidR="00F4418D" w:rsidRDefault="00F4418D" w:rsidP="000B2881">
      <w:pPr>
        <w:jc w:val="both"/>
        <w:rPr>
          <w:sz w:val="26"/>
          <w:szCs w:val="26"/>
        </w:rPr>
      </w:pPr>
    </w:p>
    <w:p w:rsidR="00F4418D" w:rsidRPr="000B2881" w:rsidRDefault="00557EF2" w:rsidP="000B2881">
      <w:pPr>
        <w:pStyle w:val="naisvisr"/>
        <w:spacing w:before="0" w:after="0"/>
        <w:ind w:firstLine="720"/>
        <w:jc w:val="both"/>
        <w:rPr>
          <w:b w:val="0"/>
          <w:sz w:val="26"/>
          <w:szCs w:val="26"/>
        </w:rPr>
      </w:pPr>
      <w:hyperlink r:id="rId38" w:history="1">
        <w:r w:rsidR="00F4418D" w:rsidRPr="000B2881">
          <w:rPr>
            <w:rStyle w:val="Hyperlink"/>
            <w:b w:val="0"/>
            <w:sz w:val="26"/>
            <w:szCs w:val="26"/>
          </w:rPr>
          <w:t>2. Likums “Par uzņēmumu ienākuma nodokļa atlaidi invalīdu biedrību kapitālsabiedrībām, medicīniska rakstura fondu un citu labdarības fondu kapitālsabiedrībām”.</w:t>
        </w:r>
      </w:hyperlink>
    </w:p>
    <w:p w:rsidR="00F4418D" w:rsidRDefault="00F4418D" w:rsidP="000B2881">
      <w:pPr>
        <w:ind w:firstLine="720"/>
        <w:jc w:val="both"/>
        <w:rPr>
          <w:sz w:val="26"/>
          <w:szCs w:val="26"/>
        </w:rPr>
      </w:pPr>
    </w:p>
    <w:p w:rsidR="00F4418D" w:rsidRDefault="00F4418D" w:rsidP="000B2881">
      <w:pPr>
        <w:ind w:firstLine="720"/>
        <w:jc w:val="both"/>
        <w:rPr>
          <w:sz w:val="26"/>
          <w:szCs w:val="26"/>
        </w:rPr>
      </w:pPr>
      <w:r>
        <w:rPr>
          <w:sz w:val="26"/>
          <w:szCs w:val="26"/>
        </w:rPr>
        <w:t>3. Ministru kabineta noteikumi:</w:t>
      </w:r>
    </w:p>
    <w:p w:rsidR="00D561C9" w:rsidRDefault="00557EF2" w:rsidP="00F478F3">
      <w:pPr>
        <w:ind w:firstLine="720"/>
        <w:jc w:val="both"/>
        <w:rPr>
          <w:sz w:val="26"/>
          <w:szCs w:val="26"/>
        </w:rPr>
      </w:pPr>
      <w:hyperlink r:id="rId39" w:history="1">
        <w:r w:rsidR="00D561C9" w:rsidRPr="00044656">
          <w:rPr>
            <w:rStyle w:val="Hyperlink"/>
            <w:sz w:val="26"/>
            <w:szCs w:val="26"/>
          </w:rPr>
          <w:t>Ministru kabineta 2011.gada 20.decembra noteikumi Nr.981 „Noteikumi par uzņēmumu ienākuma nodokļa taksācijas perioda deklarāciju un avansa maksājumu aprēķinu”</w:t>
        </w:r>
      </w:hyperlink>
      <w:r w:rsidR="00D561C9">
        <w:rPr>
          <w:sz w:val="26"/>
          <w:szCs w:val="26"/>
        </w:rPr>
        <w:t xml:space="preserve"> (Deklarācija)</w:t>
      </w:r>
    </w:p>
    <w:p w:rsidR="00F4418D" w:rsidRDefault="00557EF2" w:rsidP="00F478F3">
      <w:pPr>
        <w:ind w:firstLine="720"/>
        <w:jc w:val="both"/>
        <w:rPr>
          <w:sz w:val="26"/>
          <w:szCs w:val="26"/>
        </w:rPr>
      </w:pPr>
      <w:hyperlink r:id="rId40" w:history="1">
        <w:r w:rsidR="00F4418D" w:rsidRPr="00A67C5A">
          <w:rPr>
            <w:rStyle w:val="Hyperlink"/>
            <w:sz w:val="26"/>
            <w:szCs w:val="26"/>
          </w:rPr>
          <w:t>3.2. Ministru kabineta 2002.gada 27.decembra noteikumi Nr.587 “Nerezidentu pastāvīgo pārstāvniecību apliekamā ienākuma noteikšanas un nodokļa maksāšanas kārtība”;</w:t>
        </w:r>
      </w:hyperlink>
    </w:p>
    <w:p w:rsidR="00F4418D" w:rsidRDefault="00557EF2" w:rsidP="00F478F3">
      <w:pPr>
        <w:ind w:firstLine="720"/>
        <w:jc w:val="both"/>
        <w:rPr>
          <w:sz w:val="26"/>
          <w:szCs w:val="26"/>
        </w:rPr>
      </w:pPr>
      <w:hyperlink r:id="rId41" w:history="1">
        <w:r w:rsidR="00F4418D" w:rsidRPr="00AC06FC">
          <w:rPr>
            <w:rStyle w:val="Hyperlink"/>
            <w:sz w:val="26"/>
            <w:szCs w:val="26"/>
          </w:rPr>
          <w:t>3.3. Ministru kabineta 1998.gada 31.marta noteikumi Nr.112 “Noteikumi par ienākumiem, par kuriem jāmaksā algas nodoklis”;</w:t>
        </w:r>
      </w:hyperlink>
    </w:p>
    <w:p w:rsidR="00F4418D" w:rsidRDefault="00557EF2" w:rsidP="00F478F3">
      <w:pPr>
        <w:ind w:firstLine="720"/>
        <w:jc w:val="both"/>
        <w:rPr>
          <w:sz w:val="26"/>
          <w:szCs w:val="26"/>
        </w:rPr>
      </w:pPr>
      <w:hyperlink r:id="rId42" w:history="1">
        <w:r w:rsidR="00F4418D" w:rsidRPr="000B2881">
          <w:rPr>
            <w:rStyle w:val="Hyperlink"/>
            <w:sz w:val="26"/>
            <w:szCs w:val="26"/>
          </w:rPr>
          <w:t>3.4. Ministru kabineta 2006.gada 4.jūlija noteikumi Nr.556 “</w:t>
        </w:r>
        <w:r w:rsidR="00F4418D" w:rsidRPr="000B2881">
          <w:rPr>
            <w:rStyle w:val="Hyperlink"/>
            <w:bCs/>
            <w:sz w:val="26"/>
            <w:szCs w:val="26"/>
          </w:rPr>
          <w:t>Likuma “Par uzņēmumu ienākuma nodokli” normu piemērošanas noteikumi”;</w:t>
        </w:r>
      </w:hyperlink>
    </w:p>
    <w:p w:rsidR="00F4418D" w:rsidRDefault="00F4418D" w:rsidP="00F478F3">
      <w:pPr>
        <w:ind w:firstLine="720"/>
        <w:jc w:val="both"/>
        <w:rPr>
          <w:sz w:val="26"/>
          <w:szCs w:val="26"/>
        </w:rPr>
      </w:pPr>
      <w:r>
        <w:rPr>
          <w:sz w:val="26"/>
          <w:szCs w:val="26"/>
        </w:rPr>
        <w:t>(</w:t>
      </w:r>
      <w:hyperlink r:id="rId43" w:history="1">
        <w:r w:rsidRPr="00B225AB">
          <w:rPr>
            <w:rStyle w:val="Hyperlink"/>
            <w:sz w:val="26"/>
            <w:szCs w:val="26"/>
          </w:rPr>
          <w:t>1.pielikums</w:t>
        </w:r>
      </w:hyperlink>
      <w:r>
        <w:rPr>
          <w:sz w:val="26"/>
          <w:szCs w:val="26"/>
        </w:rPr>
        <w:t xml:space="preserve">; </w:t>
      </w:r>
      <w:hyperlink r:id="rId44" w:history="1">
        <w:r w:rsidRPr="00B225AB">
          <w:rPr>
            <w:rStyle w:val="Hyperlink"/>
            <w:sz w:val="26"/>
            <w:szCs w:val="26"/>
          </w:rPr>
          <w:t>2.pielikums</w:t>
        </w:r>
      </w:hyperlink>
      <w:r>
        <w:rPr>
          <w:sz w:val="26"/>
          <w:szCs w:val="26"/>
        </w:rPr>
        <w:t xml:space="preserve">; </w:t>
      </w:r>
    </w:p>
    <w:p w:rsidR="00F4418D" w:rsidRDefault="00557EF2" w:rsidP="00F478F3">
      <w:pPr>
        <w:ind w:firstLine="720"/>
        <w:jc w:val="both"/>
        <w:rPr>
          <w:sz w:val="26"/>
          <w:szCs w:val="26"/>
        </w:rPr>
      </w:pPr>
      <w:hyperlink r:id="rId45" w:history="1">
        <w:r w:rsidR="00F4418D" w:rsidRPr="00B225AB">
          <w:rPr>
            <w:rStyle w:val="Hyperlink"/>
            <w:sz w:val="26"/>
            <w:szCs w:val="26"/>
          </w:rPr>
          <w:t>4.pielikums</w:t>
        </w:r>
      </w:hyperlink>
      <w:r w:rsidR="00F4418D">
        <w:rPr>
          <w:sz w:val="26"/>
          <w:szCs w:val="26"/>
        </w:rPr>
        <w:t>;</w:t>
      </w:r>
    </w:p>
    <w:p w:rsidR="00F4418D" w:rsidRDefault="00557EF2" w:rsidP="00F478F3">
      <w:pPr>
        <w:ind w:firstLine="720"/>
        <w:jc w:val="both"/>
        <w:rPr>
          <w:sz w:val="26"/>
          <w:szCs w:val="26"/>
        </w:rPr>
      </w:pPr>
      <w:hyperlink r:id="rId46" w:history="1">
        <w:r w:rsidR="00F4418D" w:rsidRPr="00B225AB">
          <w:rPr>
            <w:rStyle w:val="Hyperlink"/>
            <w:sz w:val="26"/>
            <w:szCs w:val="26"/>
          </w:rPr>
          <w:t>5.pielikums</w:t>
        </w:r>
      </w:hyperlink>
      <w:r w:rsidR="00F4418D">
        <w:rPr>
          <w:sz w:val="26"/>
          <w:szCs w:val="26"/>
        </w:rPr>
        <w:t xml:space="preserve">; </w:t>
      </w:r>
      <w:hyperlink r:id="rId47" w:history="1">
        <w:r w:rsidR="00F4418D" w:rsidRPr="00B225AB">
          <w:rPr>
            <w:rStyle w:val="Hyperlink"/>
            <w:sz w:val="26"/>
            <w:szCs w:val="26"/>
          </w:rPr>
          <w:t>6.pielikums</w:t>
        </w:r>
      </w:hyperlink>
      <w:r w:rsidR="00F4418D">
        <w:rPr>
          <w:sz w:val="26"/>
          <w:szCs w:val="26"/>
        </w:rPr>
        <w:t>;</w:t>
      </w:r>
    </w:p>
    <w:p w:rsidR="00F4418D" w:rsidRDefault="00557EF2" w:rsidP="00F478F3">
      <w:pPr>
        <w:ind w:firstLine="720"/>
        <w:jc w:val="both"/>
        <w:rPr>
          <w:sz w:val="26"/>
          <w:szCs w:val="26"/>
        </w:rPr>
      </w:pPr>
      <w:hyperlink r:id="rId48" w:history="1">
        <w:r w:rsidR="00F4418D" w:rsidRPr="00B225AB">
          <w:rPr>
            <w:rStyle w:val="Hyperlink"/>
            <w:sz w:val="26"/>
            <w:szCs w:val="26"/>
          </w:rPr>
          <w:t>7.pielikums</w:t>
        </w:r>
      </w:hyperlink>
      <w:r w:rsidR="00F4418D">
        <w:rPr>
          <w:sz w:val="26"/>
          <w:szCs w:val="26"/>
        </w:rPr>
        <w:t xml:space="preserve">; </w:t>
      </w:r>
      <w:hyperlink r:id="rId49" w:history="1">
        <w:r w:rsidR="00F4418D" w:rsidRPr="00F806CB">
          <w:rPr>
            <w:rStyle w:val="Hyperlink"/>
            <w:sz w:val="26"/>
            <w:szCs w:val="26"/>
          </w:rPr>
          <w:t>8.pielikums</w:t>
        </w:r>
      </w:hyperlink>
      <w:r w:rsidR="00F4418D">
        <w:rPr>
          <w:sz w:val="26"/>
          <w:szCs w:val="26"/>
        </w:rPr>
        <w:t>;</w:t>
      </w:r>
    </w:p>
    <w:p w:rsidR="00F4418D" w:rsidRDefault="00557EF2" w:rsidP="00F478F3">
      <w:pPr>
        <w:ind w:firstLine="720"/>
        <w:jc w:val="both"/>
        <w:rPr>
          <w:sz w:val="26"/>
          <w:szCs w:val="26"/>
        </w:rPr>
      </w:pPr>
      <w:hyperlink r:id="rId50" w:history="1">
        <w:r w:rsidR="00F4418D" w:rsidRPr="00F806CB">
          <w:rPr>
            <w:rStyle w:val="Hyperlink"/>
            <w:sz w:val="26"/>
            <w:szCs w:val="26"/>
          </w:rPr>
          <w:t>9.pielikums</w:t>
        </w:r>
      </w:hyperlink>
      <w:r w:rsidR="00F4418D">
        <w:rPr>
          <w:sz w:val="26"/>
          <w:szCs w:val="26"/>
        </w:rPr>
        <w:t xml:space="preserve">; </w:t>
      </w:r>
      <w:hyperlink r:id="rId51" w:history="1">
        <w:r w:rsidR="00F4418D" w:rsidRPr="00F806CB">
          <w:rPr>
            <w:rStyle w:val="Hyperlink"/>
            <w:sz w:val="26"/>
            <w:szCs w:val="26"/>
          </w:rPr>
          <w:t>10.pielikums</w:t>
        </w:r>
      </w:hyperlink>
      <w:r w:rsidR="00F4418D">
        <w:rPr>
          <w:sz w:val="26"/>
          <w:szCs w:val="26"/>
        </w:rPr>
        <w:t>;</w:t>
      </w:r>
    </w:p>
    <w:p w:rsidR="00F4418D" w:rsidRDefault="00557EF2" w:rsidP="00F478F3">
      <w:pPr>
        <w:ind w:firstLine="720"/>
        <w:jc w:val="both"/>
        <w:rPr>
          <w:sz w:val="26"/>
          <w:szCs w:val="26"/>
        </w:rPr>
      </w:pPr>
      <w:hyperlink r:id="rId52" w:history="1">
        <w:r w:rsidR="00F4418D" w:rsidRPr="00F806CB">
          <w:rPr>
            <w:rStyle w:val="Hyperlink"/>
            <w:sz w:val="26"/>
            <w:szCs w:val="26"/>
          </w:rPr>
          <w:t>11.pielikums</w:t>
        </w:r>
      </w:hyperlink>
      <w:r w:rsidR="00F4418D">
        <w:rPr>
          <w:sz w:val="26"/>
          <w:szCs w:val="26"/>
        </w:rPr>
        <w:t xml:space="preserve">; </w:t>
      </w:r>
      <w:hyperlink r:id="rId53" w:history="1">
        <w:r w:rsidR="00F4418D" w:rsidRPr="00F806CB">
          <w:rPr>
            <w:rStyle w:val="Hyperlink"/>
            <w:sz w:val="26"/>
            <w:szCs w:val="26"/>
          </w:rPr>
          <w:t>12.pielikums</w:t>
        </w:r>
      </w:hyperlink>
      <w:r w:rsidR="00F4418D">
        <w:rPr>
          <w:sz w:val="26"/>
          <w:szCs w:val="26"/>
        </w:rPr>
        <w:t>;</w:t>
      </w:r>
    </w:p>
    <w:p w:rsidR="00F4418D" w:rsidRDefault="00557EF2" w:rsidP="00F478F3">
      <w:pPr>
        <w:ind w:firstLine="720"/>
        <w:jc w:val="both"/>
        <w:rPr>
          <w:sz w:val="26"/>
          <w:szCs w:val="26"/>
        </w:rPr>
      </w:pPr>
      <w:hyperlink r:id="rId54" w:history="1">
        <w:r w:rsidR="00F4418D" w:rsidRPr="00F806CB">
          <w:rPr>
            <w:rStyle w:val="Hyperlink"/>
            <w:sz w:val="26"/>
            <w:szCs w:val="26"/>
          </w:rPr>
          <w:t>13.pielikums</w:t>
        </w:r>
      </w:hyperlink>
      <w:r w:rsidR="00F4418D">
        <w:rPr>
          <w:sz w:val="26"/>
          <w:szCs w:val="26"/>
        </w:rPr>
        <w:t xml:space="preserve">; </w:t>
      </w:r>
      <w:hyperlink r:id="rId55" w:history="1">
        <w:r w:rsidR="00F4418D" w:rsidRPr="00F806CB">
          <w:rPr>
            <w:rStyle w:val="Hyperlink"/>
            <w:sz w:val="26"/>
            <w:szCs w:val="26"/>
          </w:rPr>
          <w:t>14.pielikums</w:t>
        </w:r>
      </w:hyperlink>
      <w:r w:rsidR="00F4418D">
        <w:rPr>
          <w:sz w:val="26"/>
          <w:szCs w:val="26"/>
        </w:rPr>
        <w:t>;</w:t>
      </w:r>
    </w:p>
    <w:p w:rsidR="00F4418D" w:rsidRDefault="00557EF2" w:rsidP="00F478F3">
      <w:pPr>
        <w:ind w:firstLine="720"/>
        <w:jc w:val="both"/>
        <w:rPr>
          <w:sz w:val="26"/>
          <w:szCs w:val="26"/>
        </w:rPr>
      </w:pPr>
      <w:hyperlink r:id="rId56" w:history="1">
        <w:r w:rsidR="00F4418D" w:rsidRPr="00F806CB">
          <w:rPr>
            <w:rStyle w:val="Hyperlink"/>
            <w:sz w:val="26"/>
            <w:szCs w:val="26"/>
          </w:rPr>
          <w:t>15.pielikums</w:t>
        </w:r>
      </w:hyperlink>
      <w:r w:rsidR="00F4418D">
        <w:rPr>
          <w:sz w:val="26"/>
          <w:szCs w:val="26"/>
        </w:rPr>
        <w:t xml:space="preserve">; </w:t>
      </w:r>
      <w:hyperlink r:id="rId57" w:history="1">
        <w:r w:rsidR="00F4418D" w:rsidRPr="00F806CB">
          <w:rPr>
            <w:rStyle w:val="Hyperlink"/>
            <w:sz w:val="26"/>
            <w:szCs w:val="26"/>
          </w:rPr>
          <w:t>16.pielikums</w:t>
        </w:r>
      </w:hyperlink>
      <w:r w:rsidR="00F4418D">
        <w:rPr>
          <w:sz w:val="26"/>
          <w:szCs w:val="26"/>
        </w:rPr>
        <w:t>;</w:t>
      </w:r>
    </w:p>
    <w:p w:rsidR="00F4418D" w:rsidRDefault="00557EF2" w:rsidP="00F478F3">
      <w:pPr>
        <w:ind w:firstLine="720"/>
        <w:jc w:val="both"/>
        <w:rPr>
          <w:sz w:val="26"/>
          <w:szCs w:val="26"/>
        </w:rPr>
      </w:pPr>
      <w:hyperlink r:id="rId58" w:history="1">
        <w:r w:rsidR="00F4418D" w:rsidRPr="00F806CB">
          <w:rPr>
            <w:rStyle w:val="Hyperlink"/>
            <w:sz w:val="26"/>
            <w:szCs w:val="26"/>
          </w:rPr>
          <w:t>17.pielikums</w:t>
        </w:r>
      </w:hyperlink>
      <w:r w:rsidR="00F4418D">
        <w:rPr>
          <w:sz w:val="26"/>
          <w:szCs w:val="26"/>
        </w:rPr>
        <w:t xml:space="preserve">; </w:t>
      </w:r>
      <w:hyperlink r:id="rId59" w:history="1">
        <w:r w:rsidR="00F4418D" w:rsidRPr="00F806CB">
          <w:rPr>
            <w:rStyle w:val="Hyperlink"/>
            <w:sz w:val="26"/>
            <w:szCs w:val="26"/>
          </w:rPr>
          <w:t>18.pielikums</w:t>
        </w:r>
      </w:hyperlink>
      <w:r w:rsidR="00F4418D">
        <w:rPr>
          <w:sz w:val="26"/>
          <w:szCs w:val="26"/>
        </w:rPr>
        <w:t>;</w:t>
      </w:r>
    </w:p>
    <w:p w:rsidR="00F4418D" w:rsidRDefault="00557EF2" w:rsidP="00F478F3">
      <w:pPr>
        <w:ind w:firstLine="720"/>
        <w:jc w:val="both"/>
        <w:rPr>
          <w:bCs/>
          <w:sz w:val="26"/>
          <w:szCs w:val="26"/>
        </w:rPr>
      </w:pPr>
      <w:hyperlink r:id="rId60" w:history="1">
        <w:r w:rsidR="00F4418D" w:rsidRPr="00F806CB">
          <w:rPr>
            <w:rStyle w:val="Hyperlink"/>
            <w:sz w:val="26"/>
            <w:szCs w:val="26"/>
          </w:rPr>
          <w:t>19.pielikums</w:t>
        </w:r>
      </w:hyperlink>
      <w:r w:rsidR="00F4418D">
        <w:rPr>
          <w:sz w:val="26"/>
          <w:szCs w:val="26"/>
        </w:rPr>
        <w:t>).</w:t>
      </w:r>
    </w:p>
    <w:p w:rsidR="00F4418D" w:rsidRDefault="00557EF2" w:rsidP="00F478F3">
      <w:pPr>
        <w:ind w:firstLine="720"/>
        <w:jc w:val="both"/>
        <w:rPr>
          <w:sz w:val="26"/>
          <w:szCs w:val="26"/>
        </w:rPr>
      </w:pPr>
      <w:hyperlink r:id="rId61" w:history="1">
        <w:r w:rsidR="00F4418D" w:rsidRPr="00AC06FC">
          <w:rPr>
            <w:rStyle w:val="Hyperlink"/>
            <w:bCs/>
            <w:sz w:val="26"/>
            <w:szCs w:val="26"/>
          </w:rPr>
          <w:t xml:space="preserve">3.5. </w:t>
        </w:r>
        <w:r w:rsidR="00F4418D" w:rsidRPr="00AC06FC">
          <w:rPr>
            <w:rStyle w:val="Hyperlink"/>
            <w:sz w:val="26"/>
            <w:szCs w:val="26"/>
          </w:rPr>
          <w:t>Ministru kabineta 2001.gada 30.aprīļa noteikumi Nr.178 “Kārtība, kādā piemērojami starptautiskajos līgumos par nodokļu dubultās uzlikšanas un nodokļu nemaksāšanas novēršanu noteiktie nodokļu atvieglojumi”;</w:t>
        </w:r>
      </w:hyperlink>
      <w:r w:rsidR="00F4418D">
        <w:rPr>
          <w:bCs/>
          <w:sz w:val="26"/>
          <w:szCs w:val="26"/>
        </w:rPr>
        <w:t xml:space="preserve"> (</w:t>
      </w:r>
      <w:hyperlink r:id="rId62" w:history="1">
        <w:r w:rsidR="00F4418D" w:rsidRPr="00DF72E7">
          <w:rPr>
            <w:rStyle w:val="Hyperlink"/>
            <w:bCs/>
            <w:sz w:val="26"/>
            <w:szCs w:val="26"/>
          </w:rPr>
          <w:t>1.pielikums</w:t>
        </w:r>
      </w:hyperlink>
      <w:r w:rsidR="00F4418D">
        <w:rPr>
          <w:bCs/>
          <w:sz w:val="26"/>
          <w:szCs w:val="26"/>
        </w:rPr>
        <w:t xml:space="preserve">, </w:t>
      </w:r>
      <w:hyperlink r:id="rId63" w:history="1">
        <w:r w:rsidR="00F4418D" w:rsidRPr="00DF72E7">
          <w:rPr>
            <w:rStyle w:val="Hyperlink"/>
            <w:bCs/>
            <w:sz w:val="26"/>
            <w:szCs w:val="26"/>
          </w:rPr>
          <w:t>2.pielikums</w:t>
        </w:r>
      </w:hyperlink>
      <w:r w:rsidR="00F4418D">
        <w:rPr>
          <w:bCs/>
          <w:sz w:val="26"/>
          <w:szCs w:val="26"/>
        </w:rPr>
        <w:t xml:space="preserve">, </w:t>
      </w:r>
      <w:hyperlink r:id="rId64" w:history="1">
        <w:r w:rsidR="00F4418D" w:rsidRPr="00DF72E7">
          <w:rPr>
            <w:rStyle w:val="Hyperlink"/>
            <w:bCs/>
            <w:sz w:val="26"/>
            <w:szCs w:val="26"/>
          </w:rPr>
          <w:t>3.pielikums</w:t>
        </w:r>
      </w:hyperlink>
      <w:r w:rsidR="00F4418D">
        <w:rPr>
          <w:bCs/>
          <w:sz w:val="26"/>
          <w:szCs w:val="26"/>
        </w:rPr>
        <w:t xml:space="preserve"> un </w:t>
      </w:r>
      <w:hyperlink r:id="rId65" w:history="1">
        <w:r w:rsidR="00F4418D" w:rsidRPr="00DF72E7">
          <w:rPr>
            <w:rStyle w:val="Hyperlink"/>
            <w:bCs/>
            <w:sz w:val="26"/>
            <w:szCs w:val="26"/>
          </w:rPr>
          <w:t>4.pielikums</w:t>
        </w:r>
      </w:hyperlink>
      <w:r w:rsidR="00F4418D">
        <w:rPr>
          <w:bCs/>
          <w:sz w:val="26"/>
          <w:szCs w:val="26"/>
        </w:rPr>
        <w:t xml:space="preserve">); </w:t>
      </w:r>
    </w:p>
    <w:p w:rsidR="00F4418D" w:rsidRDefault="00557EF2" w:rsidP="004B19A4">
      <w:pPr>
        <w:ind w:firstLine="720"/>
        <w:jc w:val="both"/>
        <w:rPr>
          <w:bCs/>
          <w:sz w:val="26"/>
          <w:szCs w:val="26"/>
        </w:rPr>
      </w:pPr>
      <w:hyperlink r:id="rId66" w:history="1">
        <w:r w:rsidR="00F4418D" w:rsidRPr="00A67C5A">
          <w:rPr>
            <w:rStyle w:val="Hyperlink"/>
            <w:sz w:val="26"/>
            <w:szCs w:val="26"/>
          </w:rPr>
          <w:t>3.6. Ministru kabineta 2002.gada 25.jūnija noteikumi Nr.256 “</w:t>
        </w:r>
        <w:r w:rsidR="00F4418D" w:rsidRPr="00A67C5A">
          <w:rPr>
            <w:rStyle w:val="Hyperlink"/>
            <w:bCs/>
            <w:sz w:val="26"/>
            <w:szCs w:val="26"/>
          </w:rPr>
          <w:t>Noteikumi par tonnāžas nodokļa deklarāciju”;</w:t>
        </w:r>
      </w:hyperlink>
      <w:r w:rsidR="00F4418D">
        <w:rPr>
          <w:sz w:val="26"/>
          <w:szCs w:val="26"/>
        </w:rPr>
        <w:t xml:space="preserve"> </w:t>
      </w:r>
      <w:hyperlink r:id="rId67" w:history="1">
        <w:r w:rsidR="00F4418D" w:rsidRPr="00A67C5A">
          <w:rPr>
            <w:rStyle w:val="Hyperlink"/>
            <w:sz w:val="26"/>
            <w:szCs w:val="26"/>
          </w:rPr>
          <w:t>(</w:t>
        </w:r>
        <w:r w:rsidR="00F4418D">
          <w:rPr>
            <w:rStyle w:val="Hyperlink"/>
            <w:sz w:val="26"/>
            <w:szCs w:val="26"/>
          </w:rPr>
          <w:t>D</w:t>
        </w:r>
        <w:r w:rsidR="00F4418D" w:rsidRPr="00A67C5A">
          <w:rPr>
            <w:rStyle w:val="Hyperlink"/>
            <w:sz w:val="26"/>
            <w:szCs w:val="26"/>
          </w:rPr>
          <w:t>eklarācija)</w:t>
        </w:r>
      </w:hyperlink>
      <w:r w:rsidR="00F4418D">
        <w:rPr>
          <w:sz w:val="26"/>
          <w:szCs w:val="26"/>
        </w:rPr>
        <w:t>;</w:t>
      </w:r>
    </w:p>
    <w:p w:rsidR="00F4418D" w:rsidRDefault="00F4418D" w:rsidP="004B19A4">
      <w:pPr>
        <w:jc w:val="both"/>
        <w:rPr>
          <w:bCs/>
          <w:sz w:val="26"/>
          <w:szCs w:val="26"/>
        </w:rPr>
      </w:pPr>
      <w:r>
        <w:rPr>
          <w:sz w:val="26"/>
          <w:szCs w:val="26"/>
        </w:rPr>
        <w:tab/>
      </w:r>
      <w:hyperlink r:id="rId68" w:history="1">
        <w:r w:rsidRPr="00A67C5A">
          <w:rPr>
            <w:rStyle w:val="Hyperlink"/>
            <w:sz w:val="26"/>
            <w:szCs w:val="26"/>
          </w:rPr>
          <w:t>3.7. Ministru kabineta 2002.gada 25.jūnija noteikumi Nr.271 “</w:t>
        </w:r>
        <w:r w:rsidRPr="00A67C5A">
          <w:rPr>
            <w:rStyle w:val="Hyperlink"/>
            <w:bCs/>
            <w:sz w:val="26"/>
            <w:szCs w:val="26"/>
          </w:rPr>
          <w:t>Noteikumi par tonnāžas nodokļa maksātāja statusa piešķiršanu iekšzemes uzņēmumam”;</w:t>
        </w:r>
      </w:hyperlink>
      <w:r w:rsidRPr="004B19A4">
        <w:t xml:space="preserve"> </w:t>
      </w:r>
    </w:p>
    <w:p w:rsidR="00F4418D" w:rsidRDefault="00F4418D" w:rsidP="004B19A4">
      <w:pPr>
        <w:jc w:val="both"/>
        <w:rPr>
          <w:bCs/>
          <w:sz w:val="26"/>
          <w:szCs w:val="26"/>
        </w:rPr>
      </w:pPr>
      <w:r>
        <w:rPr>
          <w:bCs/>
          <w:sz w:val="26"/>
          <w:szCs w:val="26"/>
        </w:rPr>
        <w:tab/>
      </w:r>
      <w:hyperlink r:id="rId69" w:history="1">
        <w:r w:rsidRPr="00A67C5A">
          <w:rPr>
            <w:rStyle w:val="Hyperlink"/>
            <w:bCs/>
            <w:sz w:val="26"/>
            <w:szCs w:val="26"/>
          </w:rPr>
          <w:t xml:space="preserve">3.8. </w:t>
        </w:r>
        <w:r w:rsidRPr="00A67C5A">
          <w:rPr>
            <w:rStyle w:val="Hyperlink"/>
            <w:sz w:val="26"/>
            <w:szCs w:val="26"/>
          </w:rPr>
          <w:t>Ministru kabineta 2001.gada 26.jūnija noteikumi Nr.276 “</w:t>
        </w:r>
        <w:r w:rsidRPr="00A67C5A">
          <w:rPr>
            <w:rStyle w:val="Hyperlink"/>
            <w:bCs/>
            <w:sz w:val="26"/>
            <w:szCs w:val="26"/>
          </w:rPr>
          <w:t>Noteikumi par zemu nodokļu vai beznodokļu valstīm un teritorijām”;</w:t>
        </w:r>
      </w:hyperlink>
    </w:p>
    <w:p w:rsidR="00F4418D" w:rsidRPr="004B19A4" w:rsidRDefault="00F4418D" w:rsidP="004B19A4">
      <w:pPr>
        <w:jc w:val="both"/>
        <w:rPr>
          <w:sz w:val="26"/>
          <w:szCs w:val="26"/>
        </w:rPr>
      </w:pPr>
      <w:r>
        <w:rPr>
          <w:bCs/>
          <w:sz w:val="26"/>
          <w:szCs w:val="26"/>
        </w:rPr>
        <w:tab/>
      </w:r>
      <w:hyperlink r:id="rId70" w:history="1">
        <w:r w:rsidRPr="00AC06FC">
          <w:rPr>
            <w:rStyle w:val="Hyperlink"/>
            <w:bCs/>
            <w:sz w:val="26"/>
            <w:szCs w:val="26"/>
          </w:rPr>
          <w:t xml:space="preserve">3.9. </w:t>
        </w:r>
        <w:r w:rsidRPr="00AC06FC">
          <w:rPr>
            <w:rStyle w:val="Hyperlink"/>
            <w:sz w:val="26"/>
            <w:szCs w:val="26"/>
          </w:rPr>
          <w:t>Ministru kabineta 1999.gada 3.augusta noteikumi Nr.271 “</w:t>
        </w:r>
        <w:r w:rsidRPr="00AC06FC">
          <w:rPr>
            <w:rStyle w:val="Hyperlink"/>
            <w:bCs/>
            <w:sz w:val="26"/>
            <w:szCs w:val="26"/>
          </w:rPr>
          <w:t>Kārtība, kādā piemērojams uzņēmumu ienākuma nodokļa atvieglojums pasažieru pārvadājumos izmantojamo autobusu iegādei, un kārtība, kādā nodokļa maksātāji - autotransporta uzņēmumi - sniedz Valsts ieņēmumu dienestam informāciju par nodokļa atvieglojuma izmantošanu”</w:t>
        </w:r>
      </w:hyperlink>
      <w:r>
        <w:rPr>
          <w:bCs/>
          <w:sz w:val="26"/>
          <w:szCs w:val="26"/>
        </w:rPr>
        <w:t>; (</w:t>
      </w:r>
      <w:hyperlink r:id="rId71" w:history="1">
        <w:r w:rsidRPr="00AC06FC">
          <w:rPr>
            <w:rStyle w:val="Hyperlink"/>
            <w:bCs/>
            <w:sz w:val="26"/>
            <w:szCs w:val="26"/>
          </w:rPr>
          <w:t>1.pielikums</w:t>
        </w:r>
      </w:hyperlink>
      <w:r>
        <w:rPr>
          <w:bCs/>
          <w:sz w:val="26"/>
          <w:szCs w:val="26"/>
        </w:rPr>
        <w:t xml:space="preserve">, </w:t>
      </w:r>
      <w:hyperlink r:id="rId72" w:history="1">
        <w:r w:rsidRPr="00AC06FC">
          <w:rPr>
            <w:rStyle w:val="Hyperlink"/>
            <w:bCs/>
            <w:sz w:val="26"/>
            <w:szCs w:val="26"/>
          </w:rPr>
          <w:t>2.pielikums</w:t>
        </w:r>
      </w:hyperlink>
      <w:r>
        <w:rPr>
          <w:bCs/>
          <w:sz w:val="26"/>
          <w:szCs w:val="26"/>
        </w:rPr>
        <w:t xml:space="preserve"> un </w:t>
      </w:r>
      <w:hyperlink r:id="rId73" w:history="1">
        <w:r w:rsidRPr="00AC06FC">
          <w:rPr>
            <w:rStyle w:val="Hyperlink"/>
            <w:bCs/>
            <w:sz w:val="26"/>
            <w:szCs w:val="26"/>
          </w:rPr>
          <w:t>3.pielikums</w:t>
        </w:r>
      </w:hyperlink>
      <w:r>
        <w:rPr>
          <w:bCs/>
          <w:sz w:val="26"/>
          <w:szCs w:val="26"/>
        </w:rPr>
        <w:t>).</w:t>
      </w:r>
    </w:p>
    <w:p w:rsidR="00F4418D" w:rsidRPr="0035283A" w:rsidRDefault="00557EF2" w:rsidP="004B19A4">
      <w:pPr>
        <w:pStyle w:val="naisf"/>
        <w:spacing w:before="0" w:after="0"/>
        <w:ind w:firstLine="720"/>
        <w:rPr>
          <w:sz w:val="26"/>
          <w:szCs w:val="26"/>
        </w:rPr>
      </w:pPr>
      <w:hyperlink r:id="rId74" w:history="1">
        <w:r w:rsidR="00F4418D" w:rsidRPr="00DF72E7">
          <w:rPr>
            <w:rStyle w:val="Hyperlink"/>
            <w:sz w:val="26"/>
            <w:szCs w:val="26"/>
          </w:rPr>
          <w:t>4. Likums “Par nodokļu piemērošanu brīvostās un speciālajās ekonomiskajās zonās”.</w:t>
        </w:r>
      </w:hyperlink>
    </w:p>
    <w:sectPr w:rsidR="00F4418D" w:rsidRPr="0035283A" w:rsidSect="00E6040B">
      <w:footerReference w:type="even" r:id="rId75"/>
      <w:footerReference w:type="default" r:id="rId76"/>
      <w:pgSz w:w="11906" w:h="16838"/>
      <w:pgMar w:top="360" w:right="1134"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F2" w:rsidRDefault="00557EF2">
      <w:r>
        <w:separator/>
      </w:r>
    </w:p>
  </w:endnote>
  <w:endnote w:type="continuationSeparator" w:id="0">
    <w:p w:rsidR="00557EF2" w:rsidRDefault="0055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BA"/>
    <w:family w:val="modern"/>
    <w:pitch w:val="fixed"/>
    <w:sig w:usb0="20002A87" w:usb1="80000000" w:usb2="00000008" w:usb3="00000000" w:csb0="0000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entury Gothic">
    <w:panose1 w:val="020B0502020202020204"/>
    <w:charset w:val="BA"/>
    <w:family w:val="swiss"/>
    <w:pitch w:val="variable"/>
    <w:sig w:usb0="00000287" w:usb1="00000000" w:usb2="00000000" w:usb3="00000000" w:csb0="0000009F" w:csb1="00000000"/>
  </w:font>
  <w:font w:name="Ribbon131 Bd TL">
    <w:altName w:val="Courier New"/>
    <w:panose1 w:val="00000000000000000000"/>
    <w:charset w:val="BA"/>
    <w:family w:val="script"/>
    <w:notTrueType/>
    <w:pitch w:val="variable"/>
    <w:sig w:usb0="00000007" w:usb1="00000000" w:usb2="00000000" w:usb3="00000000" w:csb0="0000008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rsidP="009B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CDE" w:rsidRDefault="00756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rsidP="009B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389">
      <w:rPr>
        <w:rStyle w:val="PageNumber"/>
        <w:noProof/>
      </w:rPr>
      <w:t>63</w:t>
    </w:r>
    <w:r>
      <w:rPr>
        <w:rStyle w:val="PageNumber"/>
      </w:rPr>
      <w:fldChar w:fldCharType="end"/>
    </w:r>
  </w:p>
  <w:p w:rsidR="00756CDE" w:rsidRDefault="00756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rsidP="00E60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CDE" w:rsidRDefault="00756C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rsidP="00026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389">
      <w:rPr>
        <w:rStyle w:val="PageNumber"/>
        <w:noProof/>
      </w:rPr>
      <w:t>72</w:t>
    </w:r>
    <w:r>
      <w:rPr>
        <w:rStyle w:val="PageNumber"/>
      </w:rPr>
      <w:fldChar w:fldCharType="end"/>
    </w:r>
  </w:p>
  <w:p w:rsidR="00756CDE" w:rsidRDefault="00756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F2" w:rsidRDefault="00557EF2">
      <w:r>
        <w:separator/>
      </w:r>
    </w:p>
  </w:footnote>
  <w:footnote w:type="continuationSeparator" w:id="0">
    <w:p w:rsidR="00557EF2" w:rsidRDefault="00557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CDE" w:rsidRDefault="00756C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pPr>
      <w:pStyle w:val="Header"/>
      <w:ind w:right="360"/>
      <w:jc w:val="right"/>
      <w:rPr>
        <w:lang w:val="lv-LV"/>
      </w:rPr>
    </w:pPr>
  </w:p>
  <w:p w:rsidR="00756CDE" w:rsidRDefault="00756CDE">
    <w:pPr>
      <w:pStyle w:val="Header"/>
      <w:ind w:right="360"/>
      <w:jc w:val="right"/>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CDE" w:rsidRDefault="00756CDE">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DE" w:rsidRDefault="00756CDE" w:rsidP="0065660C">
    <w:pPr>
      <w:pStyle w:val="Header"/>
      <w:ind w:right="360"/>
      <w:jc w:val="right"/>
    </w:pPr>
  </w:p>
  <w:p w:rsidR="00756CDE" w:rsidRDefault="00756CDE" w:rsidP="0065660C">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821174C"/>
    <w:multiLevelType w:val="hybridMultilevel"/>
    <w:tmpl w:val="70F03FAA"/>
    <w:lvl w:ilvl="0" w:tplc="FFFFFFFF">
      <w:start w:val="1"/>
      <w:numFmt w:val="decimal"/>
      <w:lvlText w:val="%1)"/>
      <w:lvlJc w:val="left"/>
      <w:pPr>
        <w:tabs>
          <w:tab w:val="num" w:pos="1070"/>
        </w:tabs>
        <w:ind w:left="1070" w:hanging="360"/>
      </w:pPr>
      <w:rPr>
        <w:rFonts w:ascii="Times New Roman" w:eastAsia="Times New Roman" w:hAnsi="Times New Roman" w:cs="Times New Roman"/>
      </w:rPr>
    </w:lvl>
    <w:lvl w:ilvl="1" w:tplc="FFFFFFFF">
      <w:start w:val="1"/>
      <w:numFmt w:val="lowerLetter"/>
      <w:lvlText w:val="%2."/>
      <w:lvlJc w:val="left"/>
      <w:pPr>
        <w:tabs>
          <w:tab w:val="num" w:pos="1790"/>
        </w:tabs>
        <w:ind w:left="1790" w:hanging="360"/>
      </w:pPr>
      <w:rPr>
        <w:rFonts w:cs="Times New Roman"/>
      </w:rPr>
    </w:lvl>
    <w:lvl w:ilvl="2" w:tplc="FFFFFFFF" w:tentative="1">
      <w:start w:val="1"/>
      <w:numFmt w:val="lowerRoman"/>
      <w:lvlText w:val="%3."/>
      <w:lvlJc w:val="right"/>
      <w:pPr>
        <w:tabs>
          <w:tab w:val="num" w:pos="2510"/>
        </w:tabs>
        <w:ind w:left="2510" w:hanging="180"/>
      </w:pPr>
      <w:rPr>
        <w:rFonts w:cs="Times New Roman"/>
      </w:rPr>
    </w:lvl>
    <w:lvl w:ilvl="3" w:tplc="FFFFFFFF" w:tentative="1">
      <w:start w:val="1"/>
      <w:numFmt w:val="decimal"/>
      <w:lvlText w:val="%4."/>
      <w:lvlJc w:val="left"/>
      <w:pPr>
        <w:tabs>
          <w:tab w:val="num" w:pos="3230"/>
        </w:tabs>
        <w:ind w:left="3230" w:hanging="360"/>
      </w:pPr>
      <w:rPr>
        <w:rFonts w:cs="Times New Roman"/>
      </w:rPr>
    </w:lvl>
    <w:lvl w:ilvl="4" w:tplc="FFFFFFFF" w:tentative="1">
      <w:start w:val="1"/>
      <w:numFmt w:val="lowerLetter"/>
      <w:lvlText w:val="%5."/>
      <w:lvlJc w:val="left"/>
      <w:pPr>
        <w:tabs>
          <w:tab w:val="num" w:pos="3950"/>
        </w:tabs>
        <w:ind w:left="3950" w:hanging="360"/>
      </w:pPr>
      <w:rPr>
        <w:rFonts w:cs="Times New Roman"/>
      </w:rPr>
    </w:lvl>
    <w:lvl w:ilvl="5" w:tplc="FFFFFFFF" w:tentative="1">
      <w:start w:val="1"/>
      <w:numFmt w:val="lowerRoman"/>
      <w:lvlText w:val="%6."/>
      <w:lvlJc w:val="right"/>
      <w:pPr>
        <w:tabs>
          <w:tab w:val="num" w:pos="4670"/>
        </w:tabs>
        <w:ind w:left="4670" w:hanging="180"/>
      </w:pPr>
      <w:rPr>
        <w:rFonts w:cs="Times New Roman"/>
      </w:rPr>
    </w:lvl>
    <w:lvl w:ilvl="6" w:tplc="FFFFFFFF" w:tentative="1">
      <w:start w:val="1"/>
      <w:numFmt w:val="decimal"/>
      <w:lvlText w:val="%7."/>
      <w:lvlJc w:val="left"/>
      <w:pPr>
        <w:tabs>
          <w:tab w:val="num" w:pos="5390"/>
        </w:tabs>
        <w:ind w:left="5390" w:hanging="360"/>
      </w:pPr>
      <w:rPr>
        <w:rFonts w:cs="Times New Roman"/>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1">
    <w:nsid w:val="094F4B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2B4316C"/>
    <w:multiLevelType w:val="hybridMultilevel"/>
    <w:tmpl w:val="853CE8C6"/>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3">
    <w:nsid w:val="1C4B0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10A428C"/>
    <w:multiLevelType w:val="hybridMultilevel"/>
    <w:tmpl w:val="3360639E"/>
    <w:lvl w:ilvl="0" w:tplc="2FE60842">
      <w:start w:val="1"/>
      <w:numFmt w:val="decimal"/>
      <w:lvlText w:val="%1."/>
      <w:lvlJc w:val="left"/>
      <w:pPr>
        <w:tabs>
          <w:tab w:val="num" w:pos="720"/>
        </w:tabs>
        <w:ind w:left="720" w:hanging="360"/>
      </w:pPr>
      <w:rPr>
        <w:rFonts w:cs="Times New Roman" w:hint="default"/>
        <w:color w:val="auto"/>
        <w:sz w:val="28"/>
        <w:u w:val="none"/>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2EA22DC5"/>
    <w:multiLevelType w:val="hybridMultilevel"/>
    <w:tmpl w:val="40AEA492"/>
    <w:lvl w:ilvl="0" w:tplc="A8C658A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6">
    <w:nsid w:val="2F80792D"/>
    <w:multiLevelType w:val="hybridMultilevel"/>
    <w:tmpl w:val="126E6242"/>
    <w:lvl w:ilvl="0" w:tplc="0F8E1072">
      <w:start w:val="1"/>
      <w:numFmt w:val="bullet"/>
      <w:lvlText w:val=""/>
      <w:lvlJc w:val="left"/>
      <w:pPr>
        <w:tabs>
          <w:tab w:val="num" w:pos="720"/>
        </w:tabs>
        <w:ind w:left="720" w:hanging="360"/>
      </w:pPr>
      <w:rPr>
        <w:rFonts w:ascii="Wingdings" w:hAnsi="Wingdings" w:hint="default"/>
      </w:rPr>
    </w:lvl>
    <w:lvl w:ilvl="1" w:tplc="22C06B44" w:tentative="1">
      <w:start w:val="1"/>
      <w:numFmt w:val="bullet"/>
      <w:lvlText w:val=""/>
      <w:lvlJc w:val="left"/>
      <w:pPr>
        <w:tabs>
          <w:tab w:val="num" w:pos="1440"/>
        </w:tabs>
        <w:ind w:left="1440" w:hanging="360"/>
      </w:pPr>
      <w:rPr>
        <w:rFonts w:ascii="Wingdings" w:hAnsi="Wingdings" w:hint="default"/>
      </w:rPr>
    </w:lvl>
    <w:lvl w:ilvl="2" w:tplc="6AF80E34" w:tentative="1">
      <w:start w:val="1"/>
      <w:numFmt w:val="bullet"/>
      <w:lvlText w:val=""/>
      <w:lvlJc w:val="left"/>
      <w:pPr>
        <w:tabs>
          <w:tab w:val="num" w:pos="2160"/>
        </w:tabs>
        <w:ind w:left="2160" w:hanging="360"/>
      </w:pPr>
      <w:rPr>
        <w:rFonts w:ascii="Wingdings" w:hAnsi="Wingdings" w:hint="default"/>
      </w:rPr>
    </w:lvl>
    <w:lvl w:ilvl="3" w:tplc="389AE158" w:tentative="1">
      <w:start w:val="1"/>
      <w:numFmt w:val="bullet"/>
      <w:lvlText w:val=""/>
      <w:lvlJc w:val="left"/>
      <w:pPr>
        <w:tabs>
          <w:tab w:val="num" w:pos="2880"/>
        </w:tabs>
        <w:ind w:left="2880" w:hanging="360"/>
      </w:pPr>
      <w:rPr>
        <w:rFonts w:ascii="Wingdings" w:hAnsi="Wingdings" w:hint="default"/>
      </w:rPr>
    </w:lvl>
    <w:lvl w:ilvl="4" w:tplc="76145EA8" w:tentative="1">
      <w:start w:val="1"/>
      <w:numFmt w:val="bullet"/>
      <w:lvlText w:val=""/>
      <w:lvlJc w:val="left"/>
      <w:pPr>
        <w:tabs>
          <w:tab w:val="num" w:pos="3600"/>
        </w:tabs>
        <w:ind w:left="3600" w:hanging="360"/>
      </w:pPr>
      <w:rPr>
        <w:rFonts w:ascii="Wingdings" w:hAnsi="Wingdings" w:hint="default"/>
      </w:rPr>
    </w:lvl>
    <w:lvl w:ilvl="5" w:tplc="DD0CAFD2" w:tentative="1">
      <w:start w:val="1"/>
      <w:numFmt w:val="bullet"/>
      <w:lvlText w:val=""/>
      <w:lvlJc w:val="left"/>
      <w:pPr>
        <w:tabs>
          <w:tab w:val="num" w:pos="4320"/>
        </w:tabs>
        <w:ind w:left="4320" w:hanging="360"/>
      </w:pPr>
      <w:rPr>
        <w:rFonts w:ascii="Wingdings" w:hAnsi="Wingdings" w:hint="default"/>
      </w:rPr>
    </w:lvl>
    <w:lvl w:ilvl="6" w:tplc="930CD41E" w:tentative="1">
      <w:start w:val="1"/>
      <w:numFmt w:val="bullet"/>
      <w:lvlText w:val=""/>
      <w:lvlJc w:val="left"/>
      <w:pPr>
        <w:tabs>
          <w:tab w:val="num" w:pos="5040"/>
        </w:tabs>
        <w:ind w:left="5040" w:hanging="360"/>
      </w:pPr>
      <w:rPr>
        <w:rFonts w:ascii="Wingdings" w:hAnsi="Wingdings" w:hint="default"/>
      </w:rPr>
    </w:lvl>
    <w:lvl w:ilvl="7" w:tplc="215E8A9C" w:tentative="1">
      <w:start w:val="1"/>
      <w:numFmt w:val="bullet"/>
      <w:lvlText w:val=""/>
      <w:lvlJc w:val="left"/>
      <w:pPr>
        <w:tabs>
          <w:tab w:val="num" w:pos="5760"/>
        </w:tabs>
        <w:ind w:left="5760" w:hanging="360"/>
      </w:pPr>
      <w:rPr>
        <w:rFonts w:ascii="Wingdings" w:hAnsi="Wingdings" w:hint="default"/>
      </w:rPr>
    </w:lvl>
    <w:lvl w:ilvl="8" w:tplc="E494B0BC" w:tentative="1">
      <w:start w:val="1"/>
      <w:numFmt w:val="bullet"/>
      <w:lvlText w:val=""/>
      <w:lvlJc w:val="left"/>
      <w:pPr>
        <w:tabs>
          <w:tab w:val="num" w:pos="6480"/>
        </w:tabs>
        <w:ind w:left="6480" w:hanging="360"/>
      </w:pPr>
      <w:rPr>
        <w:rFonts w:ascii="Wingdings" w:hAnsi="Wingdings" w:hint="default"/>
      </w:rPr>
    </w:lvl>
  </w:abstractNum>
  <w:abstractNum w:abstractNumId="7">
    <w:nsid w:val="30642ADB"/>
    <w:multiLevelType w:val="hybridMultilevel"/>
    <w:tmpl w:val="7A244AFA"/>
    <w:lvl w:ilvl="0" w:tplc="341A4B24">
      <w:start w:val="1"/>
      <w:numFmt w:val="lowerLetter"/>
      <w:lvlText w:val="%1)"/>
      <w:lvlJc w:val="left"/>
      <w:pPr>
        <w:tabs>
          <w:tab w:val="num" w:pos="1260"/>
        </w:tabs>
        <w:ind w:left="126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33C952D3"/>
    <w:multiLevelType w:val="hybridMultilevel"/>
    <w:tmpl w:val="4B6CF59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33F73592"/>
    <w:multiLevelType w:val="multilevel"/>
    <w:tmpl w:val="B200371A"/>
    <w:lvl w:ilvl="0">
      <w:start w:val="3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61F0728"/>
    <w:multiLevelType w:val="hybridMultilevel"/>
    <w:tmpl w:val="5ABA1AF6"/>
    <w:lvl w:ilvl="0" w:tplc="BB4CE410">
      <w:start w:val="1"/>
      <w:numFmt w:val="bullet"/>
      <w:lvlText w:val=""/>
      <w:lvlJc w:val="left"/>
      <w:pPr>
        <w:tabs>
          <w:tab w:val="num" w:pos="720"/>
        </w:tabs>
        <w:ind w:left="720" w:hanging="360"/>
      </w:pPr>
      <w:rPr>
        <w:rFonts w:ascii="Wingdings" w:hAnsi="Wingdings" w:hint="default"/>
      </w:rPr>
    </w:lvl>
    <w:lvl w:ilvl="1" w:tplc="CBFAAD66">
      <w:start w:val="180"/>
      <w:numFmt w:val="bullet"/>
      <w:lvlText w:val=""/>
      <w:lvlJc w:val="left"/>
      <w:pPr>
        <w:tabs>
          <w:tab w:val="num" w:pos="1440"/>
        </w:tabs>
        <w:ind w:left="1440" w:hanging="360"/>
      </w:pPr>
      <w:rPr>
        <w:rFonts w:ascii="Wingdings" w:hAnsi="Wingdings" w:hint="default"/>
      </w:rPr>
    </w:lvl>
    <w:lvl w:ilvl="2" w:tplc="CC185922" w:tentative="1">
      <w:start w:val="1"/>
      <w:numFmt w:val="bullet"/>
      <w:lvlText w:val=""/>
      <w:lvlJc w:val="left"/>
      <w:pPr>
        <w:tabs>
          <w:tab w:val="num" w:pos="2160"/>
        </w:tabs>
        <w:ind w:left="2160" w:hanging="360"/>
      </w:pPr>
      <w:rPr>
        <w:rFonts w:ascii="Wingdings" w:hAnsi="Wingdings" w:hint="default"/>
      </w:rPr>
    </w:lvl>
    <w:lvl w:ilvl="3" w:tplc="EF1236FE" w:tentative="1">
      <w:start w:val="1"/>
      <w:numFmt w:val="bullet"/>
      <w:lvlText w:val=""/>
      <w:lvlJc w:val="left"/>
      <w:pPr>
        <w:tabs>
          <w:tab w:val="num" w:pos="2880"/>
        </w:tabs>
        <w:ind w:left="2880" w:hanging="360"/>
      </w:pPr>
      <w:rPr>
        <w:rFonts w:ascii="Wingdings" w:hAnsi="Wingdings" w:hint="default"/>
      </w:rPr>
    </w:lvl>
    <w:lvl w:ilvl="4" w:tplc="FBB638FE" w:tentative="1">
      <w:start w:val="1"/>
      <w:numFmt w:val="bullet"/>
      <w:lvlText w:val=""/>
      <w:lvlJc w:val="left"/>
      <w:pPr>
        <w:tabs>
          <w:tab w:val="num" w:pos="3600"/>
        </w:tabs>
        <w:ind w:left="3600" w:hanging="360"/>
      </w:pPr>
      <w:rPr>
        <w:rFonts w:ascii="Wingdings" w:hAnsi="Wingdings" w:hint="default"/>
      </w:rPr>
    </w:lvl>
    <w:lvl w:ilvl="5" w:tplc="E18AF4E2" w:tentative="1">
      <w:start w:val="1"/>
      <w:numFmt w:val="bullet"/>
      <w:lvlText w:val=""/>
      <w:lvlJc w:val="left"/>
      <w:pPr>
        <w:tabs>
          <w:tab w:val="num" w:pos="4320"/>
        </w:tabs>
        <w:ind w:left="4320" w:hanging="360"/>
      </w:pPr>
      <w:rPr>
        <w:rFonts w:ascii="Wingdings" w:hAnsi="Wingdings" w:hint="default"/>
      </w:rPr>
    </w:lvl>
    <w:lvl w:ilvl="6" w:tplc="4614BB88" w:tentative="1">
      <w:start w:val="1"/>
      <w:numFmt w:val="bullet"/>
      <w:lvlText w:val=""/>
      <w:lvlJc w:val="left"/>
      <w:pPr>
        <w:tabs>
          <w:tab w:val="num" w:pos="5040"/>
        </w:tabs>
        <w:ind w:left="5040" w:hanging="360"/>
      </w:pPr>
      <w:rPr>
        <w:rFonts w:ascii="Wingdings" w:hAnsi="Wingdings" w:hint="default"/>
      </w:rPr>
    </w:lvl>
    <w:lvl w:ilvl="7" w:tplc="D2CEA370" w:tentative="1">
      <w:start w:val="1"/>
      <w:numFmt w:val="bullet"/>
      <w:lvlText w:val=""/>
      <w:lvlJc w:val="left"/>
      <w:pPr>
        <w:tabs>
          <w:tab w:val="num" w:pos="5760"/>
        </w:tabs>
        <w:ind w:left="5760" w:hanging="360"/>
      </w:pPr>
      <w:rPr>
        <w:rFonts w:ascii="Wingdings" w:hAnsi="Wingdings" w:hint="default"/>
      </w:rPr>
    </w:lvl>
    <w:lvl w:ilvl="8" w:tplc="8C36947C" w:tentative="1">
      <w:start w:val="1"/>
      <w:numFmt w:val="bullet"/>
      <w:lvlText w:val=""/>
      <w:lvlJc w:val="left"/>
      <w:pPr>
        <w:tabs>
          <w:tab w:val="num" w:pos="6480"/>
        </w:tabs>
        <w:ind w:left="6480" w:hanging="360"/>
      </w:pPr>
      <w:rPr>
        <w:rFonts w:ascii="Wingdings" w:hAnsi="Wingdings" w:hint="default"/>
      </w:rPr>
    </w:lvl>
  </w:abstractNum>
  <w:abstractNum w:abstractNumId="11">
    <w:nsid w:val="3B1966AA"/>
    <w:multiLevelType w:val="hybridMultilevel"/>
    <w:tmpl w:val="A626AC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DA80687"/>
    <w:multiLevelType w:val="multilevel"/>
    <w:tmpl w:val="4EFC7A4C"/>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3">
    <w:nsid w:val="3F52747D"/>
    <w:multiLevelType w:val="multilevel"/>
    <w:tmpl w:val="80D03ED4"/>
    <w:lvl w:ilvl="0">
      <w:start w:val="1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4">
    <w:nsid w:val="415C26EA"/>
    <w:multiLevelType w:val="hybridMultilevel"/>
    <w:tmpl w:val="67C6833C"/>
    <w:lvl w:ilvl="0" w:tplc="C1D8FA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5910236"/>
    <w:multiLevelType w:val="multilevel"/>
    <w:tmpl w:val="03C4E07C"/>
    <w:lvl w:ilvl="0">
      <w:start w:val="3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C9A64F4"/>
    <w:multiLevelType w:val="hybridMultilevel"/>
    <w:tmpl w:val="01C67C6C"/>
    <w:lvl w:ilvl="0" w:tplc="CA6E7F50">
      <w:start w:val="1"/>
      <w:numFmt w:val="bullet"/>
      <w:lvlText w:val=""/>
      <w:lvlPicBulletId w:val="0"/>
      <w:lvlJc w:val="left"/>
      <w:pPr>
        <w:tabs>
          <w:tab w:val="num" w:pos="1646"/>
        </w:tabs>
        <w:ind w:left="1646" w:hanging="360"/>
      </w:pPr>
      <w:rPr>
        <w:rFonts w:ascii="Symbol" w:hAnsi="Symbol" w:hint="default"/>
        <w:color w:val="auto"/>
      </w:rPr>
    </w:lvl>
    <w:lvl w:ilvl="1" w:tplc="0426000F">
      <w:start w:val="1"/>
      <w:numFmt w:val="decimal"/>
      <w:lvlText w:val="%2."/>
      <w:lvlJc w:val="left"/>
      <w:pPr>
        <w:tabs>
          <w:tab w:val="num" w:pos="1440"/>
        </w:tabs>
        <w:ind w:left="1440" w:hanging="360"/>
      </w:pPr>
      <w:rPr>
        <w:rFonts w:cs="Times New Roman" w:hint="default"/>
        <w:color w:val="auto"/>
      </w:rPr>
    </w:lvl>
    <w:lvl w:ilvl="2" w:tplc="C346F5CE">
      <w:start w:val="1"/>
      <w:numFmt w:val="decimal"/>
      <w:lvlText w:val="%3)"/>
      <w:lvlJc w:val="left"/>
      <w:pPr>
        <w:tabs>
          <w:tab w:val="num" w:pos="2160"/>
        </w:tabs>
        <w:ind w:left="2160" w:hanging="360"/>
      </w:pPr>
      <w:rPr>
        <w:rFonts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CAA4C29"/>
    <w:multiLevelType w:val="multilevel"/>
    <w:tmpl w:val="31FCFC1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0"/>
        </w:tabs>
        <w:ind w:left="1190" w:hanging="48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8">
    <w:nsid w:val="4F19432F"/>
    <w:multiLevelType w:val="hybridMultilevel"/>
    <w:tmpl w:val="4CACFB46"/>
    <w:lvl w:ilvl="0" w:tplc="4D562A4E">
      <w:start w:val="1"/>
      <w:numFmt w:val="bullet"/>
      <w:lvlText w:val=""/>
      <w:lvlJc w:val="left"/>
      <w:pPr>
        <w:tabs>
          <w:tab w:val="num" w:pos="720"/>
        </w:tabs>
        <w:ind w:left="720" w:hanging="360"/>
      </w:pPr>
      <w:rPr>
        <w:rFonts w:ascii="Wingdings" w:hAnsi="Wingdings" w:hint="default"/>
      </w:rPr>
    </w:lvl>
    <w:lvl w:ilvl="1" w:tplc="748C9044" w:tentative="1">
      <w:start w:val="1"/>
      <w:numFmt w:val="bullet"/>
      <w:lvlText w:val=""/>
      <w:lvlJc w:val="left"/>
      <w:pPr>
        <w:tabs>
          <w:tab w:val="num" w:pos="1440"/>
        </w:tabs>
        <w:ind w:left="1440" w:hanging="360"/>
      </w:pPr>
      <w:rPr>
        <w:rFonts w:ascii="Wingdings" w:hAnsi="Wingdings" w:hint="default"/>
      </w:rPr>
    </w:lvl>
    <w:lvl w:ilvl="2" w:tplc="F0E652B0" w:tentative="1">
      <w:start w:val="1"/>
      <w:numFmt w:val="bullet"/>
      <w:lvlText w:val=""/>
      <w:lvlJc w:val="left"/>
      <w:pPr>
        <w:tabs>
          <w:tab w:val="num" w:pos="2160"/>
        </w:tabs>
        <w:ind w:left="2160" w:hanging="360"/>
      </w:pPr>
      <w:rPr>
        <w:rFonts w:ascii="Wingdings" w:hAnsi="Wingdings" w:hint="default"/>
      </w:rPr>
    </w:lvl>
    <w:lvl w:ilvl="3" w:tplc="7B3290B4" w:tentative="1">
      <w:start w:val="1"/>
      <w:numFmt w:val="bullet"/>
      <w:lvlText w:val=""/>
      <w:lvlJc w:val="left"/>
      <w:pPr>
        <w:tabs>
          <w:tab w:val="num" w:pos="2880"/>
        </w:tabs>
        <w:ind w:left="2880" w:hanging="360"/>
      </w:pPr>
      <w:rPr>
        <w:rFonts w:ascii="Wingdings" w:hAnsi="Wingdings" w:hint="default"/>
      </w:rPr>
    </w:lvl>
    <w:lvl w:ilvl="4" w:tplc="F4EE0788" w:tentative="1">
      <w:start w:val="1"/>
      <w:numFmt w:val="bullet"/>
      <w:lvlText w:val=""/>
      <w:lvlJc w:val="left"/>
      <w:pPr>
        <w:tabs>
          <w:tab w:val="num" w:pos="3600"/>
        </w:tabs>
        <w:ind w:left="3600" w:hanging="360"/>
      </w:pPr>
      <w:rPr>
        <w:rFonts w:ascii="Wingdings" w:hAnsi="Wingdings" w:hint="default"/>
      </w:rPr>
    </w:lvl>
    <w:lvl w:ilvl="5" w:tplc="5C6E4C0A" w:tentative="1">
      <w:start w:val="1"/>
      <w:numFmt w:val="bullet"/>
      <w:lvlText w:val=""/>
      <w:lvlJc w:val="left"/>
      <w:pPr>
        <w:tabs>
          <w:tab w:val="num" w:pos="4320"/>
        </w:tabs>
        <w:ind w:left="4320" w:hanging="360"/>
      </w:pPr>
      <w:rPr>
        <w:rFonts w:ascii="Wingdings" w:hAnsi="Wingdings" w:hint="default"/>
      </w:rPr>
    </w:lvl>
    <w:lvl w:ilvl="6" w:tplc="A23A09A4" w:tentative="1">
      <w:start w:val="1"/>
      <w:numFmt w:val="bullet"/>
      <w:lvlText w:val=""/>
      <w:lvlJc w:val="left"/>
      <w:pPr>
        <w:tabs>
          <w:tab w:val="num" w:pos="5040"/>
        </w:tabs>
        <w:ind w:left="5040" w:hanging="360"/>
      </w:pPr>
      <w:rPr>
        <w:rFonts w:ascii="Wingdings" w:hAnsi="Wingdings" w:hint="default"/>
      </w:rPr>
    </w:lvl>
    <w:lvl w:ilvl="7" w:tplc="4C446438" w:tentative="1">
      <w:start w:val="1"/>
      <w:numFmt w:val="bullet"/>
      <w:lvlText w:val=""/>
      <w:lvlJc w:val="left"/>
      <w:pPr>
        <w:tabs>
          <w:tab w:val="num" w:pos="5760"/>
        </w:tabs>
        <w:ind w:left="5760" w:hanging="360"/>
      </w:pPr>
      <w:rPr>
        <w:rFonts w:ascii="Wingdings" w:hAnsi="Wingdings" w:hint="default"/>
      </w:rPr>
    </w:lvl>
    <w:lvl w:ilvl="8" w:tplc="3384BE78" w:tentative="1">
      <w:start w:val="1"/>
      <w:numFmt w:val="bullet"/>
      <w:lvlText w:val=""/>
      <w:lvlJc w:val="left"/>
      <w:pPr>
        <w:tabs>
          <w:tab w:val="num" w:pos="6480"/>
        </w:tabs>
        <w:ind w:left="6480" w:hanging="360"/>
      </w:pPr>
      <w:rPr>
        <w:rFonts w:ascii="Wingdings" w:hAnsi="Wingdings" w:hint="default"/>
      </w:rPr>
    </w:lvl>
  </w:abstractNum>
  <w:abstractNum w:abstractNumId="19">
    <w:nsid w:val="58D53887"/>
    <w:multiLevelType w:val="hybridMultilevel"/>
    <w:tmpl w:val="39F01DF6"/>
    <w:lvl w:ilvl="0" w:tplc="4836BD8C">
      <w:start w:val="2"/>
      <w:numFmt w:val="lowerLetter"/>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0">
    <w:nsid w:val="598E7519"/>
    <w:multiLevelType w:val="hybridMultilevel"/>
    <w:tmpl w:val="29B670FC"/>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5CD76AB5"/>
    <w:multiLevelType w:val="singleLevel"/>
    <w:tmpl w:val="E0BAFF78"/>
    <w:lvl w:ilvl="0">
      <w:start w:val="2"/>
      <w:numFmt w:val="decimal"/>
      <w:lvlText w:val=""/>
      <w:lvlJc w:val="left"/>
      <w:pPr>
        <w:tabs>
          <w:tab w:val="num" w:pos="360"/>
        </w:tabs>
        <w:ind w:left="360" w:hanging="360"/>
      </w:pPr>
      <w:rPr>
        <w:rFonts w:cs="Times New Roman" w:hint="default"/>
        <w:sz w:val="28"/>
      </w:rPr>
    </w:lvl>
  </w:abstractNum>
  <w:abstractNum w:abstractNumId="22">
    <w:nsid w:val="68E147F9"/>
    <w:multiLevelType w:val="hybridMultilevel"/>
    <w:tmpl w:val="1B68E136"/>
    <w:lvl w:ilvl="0" w:tplc="00A4E0F0">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nsid w:val="6A5D51F3"/>
    <w:multiLevelType w:val="hybridMultilevel"/>
    <w:tmpl w:val="367A5E8E"/>
    <w:lvl w:ilvl="0" w:tplc="F2680F62">
      <w:start w:val="1"/>
      <w:numFmt w:val="bullet"/>
      <w:lvlText w:val=""/>
      <w:lvlJc w:val="left"/>
      <w:pPr>
        <w:tabs>
          <w:tab w:val="num" w:pos="720"/>
        </w:tabs>
        <w:ind w:left="720" w:hanging="360"/>
      </w:pPr>
      <w:rPr>
        <w:rFonts w:ascii="Wingdings" w:hAnsi="Wingdings" w:hint="default"/>
      </w:rPr>
    </w:lvl>
    <w:lvl w:ilvl="1" w:tplc="7CCE8E2C" w:tentative="1">
      <w:start w:val="1"/>
      <w:numFmt w:val="bullet"/>
      <w:lvlText w:val=""/>
      <w:lvlJc w:val="left"/>
      <w:pPr>
        <w:tabs>
          <w:tab w:val="num" w:pos="1440"/>
        </w:tabs>
        <w:ind w:left="1440" w:hanging="360"/>
      </w:pPr>
      <w:rPr>
        <w:rFonts w:ascii="Wingdings" w:hAnsi="Wingdings" w:hint="default"/>
      </w:rPr>
    </w:lvl>
    <w:lvl w:ilvl="2" w:tplc="A3D839D0" w:tentative="1">
      <w:start w:val="1"/>
      <w:numFmt w:val="bullet"/>
      <w:lvlText w:val=""/>
      <w:lvlJc w:val="left"/>
      <w:pPr>
        <w:tabs>
          <w:tab w:val="num" w:pos="2160"/>
        </w:tabs>
        <w:ind w:left="2160" w:hanging="360"/>
      </w:pPr>
      <w:rPr>
        <w:rFonts w:ascii="Wingdings" w:hAnsi="Wingdings" w:hint="default"/>
      </w:rPr>
    </w:lvl>
    <w:lvl w:ilvl="3" w:tplc="3FB6AF58" w:tentative="1">
      <w:start w:val="1"/>
      <w:numFmt w:val="bullet"/>
      <w:lvlText w:val=""/>
      <w:lvlJc w:val="left"/>
      <w:pPr>
        <w:tabs>
          <w:tab w:val="num" w:pos="2880"/>
        </w:tabs>
        <w:ind w:left="2880" w:hanging="360"/>
      </w:pPr>
      <w:rPr>
        <w:rFonts w:ascii="Wingdings" w:hAnsi="Wingdings" w:hint="default"/>
      </w:rPr>
    </w:lvl>
    <w:lvl w:ilvl="4" w:tplc="66D8EC3E" w:tentative="1">
      <w:start w:val="1"/>
      <w:numFmt w:val="bullet"/>
      <w:lvlText w:val=""/>
      <w:lvlJc w:val="left"/>
      <w:pPr>
        <w:tabs>
          <w:tab w:val="num" w:pos="3600"/>
        </w:tabs>
        <w:ind w:left="3600" w:hanging="360"/>
      </w:pPr>
      <w:rPr>
        <w:rFonts w:ascii="Wingdings" w:hAnsi="Wingdings" w:hint="default"/>
      </w:rPr>
    </w:lvl>
    <w:lvl w:ilvl="5" w:tplc="C284B87E" w:tentative="1">
      <w:start w:val="1"/>
      <w:numFmt w:val="bullet"/>
      <w:lvlText w:val=""/>
      <w:lvlJc w:val="left"/>
      <w:pPr>
        <w:tabs>
          <w:tab w:val="num" w:pos="4320"/>
        </w:tabs>
        <w:ind w:left="4320" w:hanging="360"/>
      </w:pPr>
      <w:rPr>
        <w:rFonts w:ascii="Wingdings" w:hAnsi="Wingdings" w:hint="default"/>
      </w:rPr>
    </w:lvl>
    <w:lvl w:ilvl="6" w:tplc="673A98A4" w:tentative="1">
      <w:start w:val="1"/>
      <w:numFmt w:val="bullet"/>
      <w:lvlText w:val=""/>
      <w:lvlJc w:val="left"/>
      <w:pPr>
        <w:tabs>
          <w:tab w:val="num" w:pos="5040"/>
        </w:tabs>
        <w:ind w:left="5040" w:hanging="360"/>
      </w:pPr>
      <w:rPr>
        <w:rFonts w:ascii="Wingdings" w:hAnsi="Wingdings" w:hint="default"/>
      </w:rPr>
    </w:lvl>
    <w:lvl w:ilvl="7" w:tplc="3168D720" w:tentative="1">
      <w:start w:val="1"/>
      <w:numFmt w:val="bullet"/>
      <w:lvlText w:val=""/>
      <w:lvlJc w:val="left"/>
      <w:pPr>
        <w:tabs>
          <w:tab w:val="num" w:pos="5760"/>
        </w:tabs>
        <w:ind w:left="5760" w:hanging="360"/>
      </w:pPr>
      <w:rPr>
        <w:rFonts w:ascii="Wingdings" w:hAnsi="Wingdings" w:hint="default"/>
      </w:rPr>
    </w:lvl>
    <w:lvl w:ilvl="8" w:tplc="8E6EBEFE" w:tentative="1">
      <w:start w:val="1"/>
      <w:numFmt w:val="bullet"/>
      <w:lvlText w:val=""/>
      <w:lvlJc w:val="left"/>
      <w:pPr>
        <w:tabs>
          <w:tab w:val="num" w:pos="6480"/>
        </w:tabs>
        <w:ind w:left="6480" w:hanging="360"/>
      </w:pPr>
      <w:rPr>
        <w:rFonts w:ascii="Wingdings" w:hAnsi="Wingdings" w:hint="default"/>
      </w:rPr>
    </w:lvl>
  </w:abstractNum>
  <w:abstractNum w:abstractNumId="24">
    <w:nsid w:val="6C432646"/>
    <w:multiLevelType w:val="hybridMultilevel"/>
    <w:tmpl w:val="8382AB6E"/>
    <w:lvl w:ilvl="0" w:tplc="4BBE46E8">
      <w:start w:val="1"/>
      <w:numFmt w:val="decimal"/>
      <w:lvlText w:val="%1)"/>
      <w:lvlJc w:val="left"/>
      <w:pPr>
        <w:tabs>
          <w:tab w:val="num" w:pos="1080"/>
        </w:tabs>
        <w:ind w:left="1080" w:hanging="360"/>
      </w:pPr>
      <w:rPr>
        <w:rFonts w:cs="Times New Roman" w:hint="default"/>
        <w:color w:val="0000FF"/>
        <w:u w:val="single"/>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5">
    <w:nsid w:val="6D3C5BCE"/>
    <w:multiLevelType w:val="hybridMultilevel"/>
    <w:tmpl w:val="58B208F2"/>
    <w:lvl w:ilvl="0" w:tplc="ADD8C79C">
      <w:start w:val="1"/>
      <w:numFmt w:val="bullet"/>
      <w:lvlText w:val=""/>
      <w:lvlJc w:val="left"/>
      <w:pPr>
        <w:tabs>
          <w:tab w:val="num" w:pos="720"/>
        </w:tabs>
        <w:ind w:left="720" w:hanging="360"/>
      </w:pPr>
      <w:rPr>
        <w:rFonts w:ascii="Wingdings" w:hAnsi="Wingdings" w:hint="default"/>
      </w:rPr>
    </w:lvl>
    <w:lvl w:ilvl="1" w:tplc="213421A8" w:tentative="1">
      <w:start w:val="1"/>
      <w:numFmt w:val="bullet"/>
      <w:lvlText w:val=""/>
      <w:lvlJc w:val="left"/>
      <w:pPr>
        <w:tabs>
          <w:tab w:val="num" w:pos="1440"/>
        </w:tabs>
        <w:ind w:left="1440" w:hanging="360"/>
      </w:pPr>
      <w:rPr>
        <w:rFonts w:ascii="Wingdings" w:hAnsi="Wingdings" w:hint="default"/>
      </w:rPr>
    </w:lvl>
    <w:lvl w:ilvl="2" w:tplc="A95CAB3E" w:tentative="1">
      <w:start w:val="1"/>
      <w:numFmt w:val="bullet"/>
      <w:lvlText w:val=""/>
      <w:lvlJc w:val="left"/>
      <w:pPr>
        <w:tabs>
          <w:tab w:val="num" w:pos="2160"/>
        </w:tabs>
        <w:ind w:left="2160" w:hanging="360"/>
      </w:pPr>
      <w:rPr>
        <w:rFonts w:ascii="Wingdings" w:hAnsi="Wingdings" w:hint="default"/>
      </w:rPr>
    </w:lvl>
    <w:lvl w:ilvl="3" w:tplc="141238D2" w:tentative="1">
      <w:start w:val="1"/>
      <w:numFmt w:val="bullet"/>
      <w:lvlText w:val=""/>
      <w:lvlJc w:val="left"/>
      <w:pPr>
        <w:tabs>
          <w:tab w:val="num" w:pos="2880"/>
        </w:tabs>
        <w:ind w:left="2880" w:hanging="360"/>
      </w:pPr>
      <w:rPr>
        <w:rFonts w:ascii="Wingdings" w:hAnsi="Wingdings" w:hint="default"/>
      </w:rPr>
    </w:lvl>
    <w:lvl w:ilvl="4" w:tplc="2370EFE8" w:tentative="1">
      <w:start w:val="1"/>
      <w:numFmt w:val="bullet"/>
      <w:lvlText w:val=""/>
      <w:lvlJc w:val="left"/>
      <w:pPr>
        <w:tabs>
          <w:tab w:val="num" w:pos="3600"/>
        </w:tabs>
        <w:ind w:left="3600" w:hanging="360"/>
      </w:pPr>
      <w:rPr>
        <w:rFonts w:ascii="Wingdings" w:hAnsi="Wingdings" w:hint="default"/>
      </w:rPr>
    </w:lvl>
    <w:lvl w:ilvl="5" w:tplc="57D63E72" w:tentative="1">
      <w:start w:val="1"/>
      <w:numFmt w:val="bullet"/>
      <w:lvlText w:val=""/>
      <w:lvlJc w:val="left"/>
      <w:pPr>
        <w:tabs>
          <w:tab w:val="num" w:pos="4320"/>
        </w:tabs>
        <w:ind w:left="4320" w:hanging="360"/>
      </w:pPr>
      <w:rPr>
        <w:rFonts w:ascii="Wingdings" w:hAnsi="Wingdings" w:hint="default"/>
      </w:rPr>
    </w:lvl>
    <w:lvl w:ilvl="6" w:tplc="1B6EB34E" w:tentative="1">
      <w:start w:val="1"/>
      <w:numFmt w:val="bullet"/>
      <w:lvlText w:val=""/>
      <w:lvlJc w:val="left"/>
      <w:pPr>
        <w:tabs>
          <w:tab w:val="num" w:pos="5040"/>
        </w:tabs>
        <w:ind w:left="5040" w:hanging="360"/>
      </w:pPr>
      <w:rPr>
        <w:rFonts w:ascii="Wingdings" w:hAnsi="Wingdings" w:hint="default"/>
      </w:rPr>
    </w:lvl>
    <w:lvl w:ilvl="7" w:tplc="5DE4735C" w:tentative="1">
      <w:start w:val="1"/>
      <w:numFmt w:val="bullet"/>
      <w:lvlText w:val=""/>
      <w:lvlJc w:val="left"/>
      <w:pPr>
        <w:tabs>
          <w:tab w:val="num" w:pos="5760"/>
        </w:tabs>
        <w:ind w:left="5760" w:hanging="360"/>
      </w:pPr>
      <w:rPr>
        <w:rFonts w:ascii="Wingdings" w:hAnsi="Wingdings" w:hint="default"/>
      </w:rPr>
    </w:lvl>
    <w:lvl w:ilvl="8" w:tplc="2ECE222A" w:tentative="1">
      <w:start w:val="1"/>
      <w:numFmt w:val="bullet"/>
      <w:lvlText w:val=""/>
      <w:lvlJc w:val="left"/>
      <w:pPr>
        <w:tabs>
          <w:tab w:val="num" w:pos="6480"/>
        </w:tabs>
        <w:ind w:left="6480" w:hanging="360"/>
      </w:pPr>
      <w:rPr>
        <w:rFonts w:ascii="Wingdings" w:hAnsi="Wingdings" w:hint="default"/>
      </w:rPr>
    </w:lvl>
  </w:abstractNum>
  <w:abstractNum w:abstractNumId="26">
    <w:nsid w:val="6E853F4F"/>
    <w:multiLevelType w:val="hybridMultilevel"/>
    <w:tmpl w:val="698EEAAE"/>
    <w:lvl w:ilvl="0" w:tplc="1FAEDD90">
      <w:start w:val="1"/>
      <w:numFmt w:val="bullet"/>
      <w:lvlText w:val=""/>
      <w:lvlJc w:val="left"/>
      <w:pPr>
        <w:tabs>
          <w:tab w:val="num" w:pos="360"/>
        </w:tabs>
        <w:ind w:left="360" w:hanging="360"/>
      </w:pPr>
      <w:rPr>
        <w:rFonts w:ascii="Wingdings" w:hAnsi="Wingdings" w:hint="default"/>
      </w:rPr>
    </w:lvl>
    <w:lvl w:ilvl="1" w:tplc="04260017">
      <w:start w:val="1"/>
      <w:numFmt w:val="lowerLetter"/>
      <w:lvlText w:val="%2)"/>
      <w:lvlJc w:val="left"/>
      <w:pPr>
        <w:tabs>
          <w:tab w:val="num" w:pos="552"/>
        </w:tabs>
        <w:ind w:left="552" w:hanging="360"/>
      </w:pPr>
      <w:rPr>
        <w:rFonts w:cs="Times New Roman"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27">
    <w:nsid w:val="6F457698"/>
    <w:multiLevelType w:val="hybridMultilevel"/>
    <w:tmpl w:val="5D748B02"/>
    <w:lvl w:ilvl="0" w:tplc="04260017">
      <w:start w:val="1"/>
      <w:numFmt w:val="lowerLetter"/>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nsid w:val="72C2463E"/>
    <w:multiLevelType w:val="hybridMultilevel"/>
    <w:tmpl w:val="07A4A280"/>
    <w:lvl w:ilvl="0" w:tplc="A5B495CC">
      <w:start w:val="1"/>
      <w:numFmt w:val="bullet"/>
      <w:lvlText w:val=""/>
      <w:lvlJc w:val="left"/>
      <w:pPr>
        <w:tabs>
          <w:tab w:val="num" w:pos="720"/>
        </w:tabs>
        <w:ind w:left="720" w:hanging="360"/>
      </w:pPr>
      <w:rPr>
        <w:rFonts w:ascii="Wingdings" w:hAnsi="Wingdings" w:hint="default"/>
      </w:rPr>
    </w:lvl>
    <w:lvl w:ilvl="1" w:tplc="36FCCAF0" w:tentative="1">
      <w:start w:val="1"/>
      <w:numFmt w:val="bullet"/>
      <w:lvlText w:val=""/>
      <w:lvlJc w:val="left"/>
      <w:pPr>
        <w:tabs>
          <w:tab w:val="num" w:pos="1440"/>
        </w:tabs>
        <w:ind w:left="1440" w:hanging="360"/>
      </w:pPr>
      <w:rPr>
        <w:rFonts w:ascii="Wingdings" w:hAnsi="Wingdings" w:hint="default"/>
      </w:rPr>
    </w:lvl>
    <w:lvl w:ilvl="2" w:tplc="D64CB628" w:tentative="1">
      <w:start w:val="1"/>
      <w:numFmt w:val="bullet"/>
      <w:lvlText w:val=""/>
      <w:lvlJc w:val="left"/>
      <w:pPr>
        <w:tabs>
          <w:tab w:val="num" w:pos="2160"/>
        </w:tabs>
        <w:ind w:left="2160" w:hanging="360"/>
      </w:pPr>
      <w:rPr>
        <w:rFonts w:ascii="Wingdings" w:hAnsi="Wingdings" w:hint="default"/>
      </w:rPr>
    </w:lvl>
    <w:lvl w:ilvl="3" w:tplc="BF501B5C" w:tentative="1">
      <w:start w:val="1"/>
      <w:numFmt w:val="bullet"/>
      <w:lvlText w:val=""/>
      <w:lvlJc w:val="left"/>
      <w:pPr>
        <w:tabs>
          <w:tab w:val="num" w:pos="2880"/>
        </w:tabs>
        <w:ind w:left="2880" w:hanging="360"/>
      </w:pPr>
      <w:rPr>
        <w:rFonts w:ascii="Wingdings" w:hAnsi="Wingdings" w:hint="default"/>
      </w:rPr>
    </w:lvl>
    <w:lvl w:ilvl="4" w:tplc="E534909E" w:tentative="1">
      <w:start w:val="1"/>
      <w:numFmt w:val="bullet"/>
      <w:lvlText w:val=""/>
      <w:lvlJc w:val="left"/>
      <w:pPr>
        <w:tabs>
          <w:tab w:val="num" w:pos="3600"/>
        </w:tabs>
        <w:ind w:left="3600" w:hanging="360"/>
      </w:pPr>
      <w:rPr>
        <w:rFonts w:ascii="Wingdings" w:hAnsi="Wingdings" w:hint="default"/>
      </w:rPr>
    </w:lvl>
    <w:lvl w:ilvl="5" w:tplc="66E24E70" w:tentative="1">
      <w:start w:val="1"/>
      <w:numFmt w:val="bullet"/>
      <w:lvlText w:val=""/>
      <w:lvlJc w:val="left"/>
      <w:pPr>
        <w:tabs>
          <w:tab w:val="num" w:pos="4320"/>
        </w:tabs>
        <w:ind w:left="4320" w:hanging="360"/>
      </w:pPr>
      <w:rPr>
        <w:rFonts w:ascii="Wingdings" w:hAnsi="Wingdings" w:hint="default"/>
      </w:rPr>
    </w:lvl>
    <w:lvl w:ilvl="6" w:tplc="B46AC96A" w:tentative="1">
      <w:start w:val="1"/>
      <w:numFmt w:val="bullet"/>
      <w:lvlText w:val=""/>
      <w:lvlJc w:val="left"/>
      <w:pPr>
        <w:tabs>
          <w:tab w:val="num" w:pos="5040"/>
        </w:tabs>
        <w:ind w:left="5040" w:hanging="360"/>
      </w:pPr>
      <w:rPr>
        <w:rFonts w:ascii="Wingdings" w:hAnsi="Wingdings" w:hint="default"/>
      </w:rPr>
    </w:lvl>
    <w:lvl w:ilvl="7" w:tplc="66AC3768" w:tentative="1">
      <w:start w:val="1"/>
      <w:numFmt w:val="bullet"/>
      <w:lvlText w:val=""/>
      <w:lvlJc w:val="left"/>
      <w:pPr>
        <w:tabs>
          <w:tab w:val="num" w:pos="5760"/>
        </w:tabs>
        <w:ind w:left="5760" w:hanging="360"/>
      </w:pPr>
      <w:rPr>
        <w:rFonts w:ascii="Wingdings" w:hAnsi="Wingdings" w:hint="default"/>
      </w:rPr>
    </w:lvl>
    <w:lvl w:ilvl="8" w:tplc="1AFED032" w:tentative="1">
      <w:start w:val="1"/>
      <w:numFmt w:val="bullet"/>
      <w:lvlText w:val=""/>
      <w:lvlJc w:val="left"/>
      <w:pPr>
        <w:tabs>
          <w:tab w:val="num" w:pos="6480"/>
        </w:tabs>
        <w:ind w:left="6480" w:hanging="360"/>
      </w:pPr>
      <w:rPr>
        <w:rFonts w:ascii="Wingdings" w:hAnsi="Wingdings" w:hint="default"/>
      </w:rPr>
    </w:lvl>
  </w:abstractNum>
  <w:abstractNum w:abstractNumId="29">
    <w:nsid w:val="73EA22F0"/>
    <w:multiLevelType w:val="hybridMultilevel"/>
    <w:tmpl w:val="80048F8C"/>
    <w:lvl w:ilvl="0" w:tplc="04260017">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nsid w:val="751F66D9"/>
    <w:multiLevelType w:val="multilevel"/>
    <w:tmpl w:val="B1E0849C"/>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75"/>
        </w:tabs>
        <w:ind w:left="1175" w:hanging="465"/>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480"/>
        </w:tabs>
        <w:ind w:left="7480" w:hanging="1800"/>
      </w:pPr>
      <w:rPr>
        <w:rFonts w:cs="Times New Roman" w:hint="default"/>
      </w:rPr>
    </w:lvl>
  </w:abstractNum>
  <w:abstractNum w:abstractNumId="31">
    <w:nsid w:val="76706BF2"/>
    <w:multiLevelType w:val="hybridMultilevel"/>
    <w:tmpl w:val="FC38A2A4"/>
    <w:lvl w:ilvl="0" w:tplc="FB48C1BC">
      <w:start w:val="2"/>
      <w:numFmt w:val="decimal"/>
      <w:lvlText w:val="%1."/>
      <w:lvlJc w:val="left"/>
      <w:pPr>
        <w:tabs>
          <w:tab w:val="num" w:pos="1080"/>
        </w:tabs>
        <w:ind w:left="1080" w:hanging="360"/>
      </w:pPr>
      <w:rPr>
        <w:rFonts w:cs="Times New Roman" w:hint="default"/>
        <w:color w:val="auto"/>
        <w:sz w:val="28"/>
        <w:u w:val="none"/>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2">
    <w:nsid w:val="77247B1A"/>
    <w:multiLevelType w:val="multilevel"/>
    <w:tmpl w:val="C76274F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7623039"/>
    <w:multiLevelType w:val="hybridMultilevel"/>
    <w:tmpl w:val="58AC33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7BA5DD4"/>
    <w:multiLevelType w:val="hybridMultilevel"/>
    <w:tmpl w:val="4244A03A"/>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7A2C3EED"/>
    <w:multiLevelType w:val="hybridMultilevel"/>
    <w:tmpl w:val="355C844E"/>
    <w:lvl w:ilvl="0" w:tplc="341A4B24">
      <w:start w:val="1"/>
      <w:numFmt w:val="lowerLetter"/>
      <w:lvlText w:val="%1)"/>
      <w:lvlJc w:val="left"/>
      <w:pPr>
        <w:tabs>
          <w:tab w:val="num" w:pos="1260"/>
        </w:tabs>
        <w:ind w:left="1260" w:hanging="360"/>
      </w:pPr>
      <w:rPr>
        <w:rFonts w:ascii="Times New Roman" w:eastAsia="Times New Roman" w:hAnsi="Times New Roman" w:cs="Times New Roman"/>
      </w:rPr>
    </w:lvl>
    <w:lvl w:ilvl="1" w:tplc="04260019" w:tentative="1">
      <w:start w:val="1"/>
      <w:numFmt w:val="lowerLetter"/>
      <w:lvlText w:val="%2."/>
      <w:lvlJc w:val="left"/>
      <w:pPr>
        <w:tabs>
          <w:tab w:val="num" w:pos="1980"/>
        </w:tabs>
        <w:ind w:left="1980" w:hanging="360"/>
      </w:pPr>
      <w:rPr>
        <w:rFonts w:cs="Times New Roman"/>
      </w:rPr>
    </w:lvl>
    <w:lvl w:ilvl="2" w:tplc="0426001B" w:tentative="1">
      <w:start w:val="1"/>
      <w:numFmt w:val="lowerRoman"/>
      <w:lvlText w:val="%3."/>
      <w:lvlJc w:val="right"/>
      <w:pPr>
        <w:tabs>
          <w:tab w:val="num" w:pos="2700"/>
        </w:tabs>
        <w:ind w:left="2700" w:hanging="180"/>
      </w:pPr>
      <w:rPr>
        <w:rFonts w:cs="Times New Roman"/>
      </w:rPr>
    </w:lvl>
    <w:lvl w:ilvl="3" w:tplc="0426000F" w:tentative="1">
      <w:start w:val="1"/>
      <w:numFmt w:val="decimal"/>
      <w:lvlText w:val="%4."/>
      <w:lvlJc w:val="left"/>
      <w:pPr>
        <w:tabs>
          <w:tab w:val="num" w:pos="3420"/>
        </w:tabs>
        <w:ind w:left="3420" w:hanging="360"/>
      </w:pPr>
      <w:rPr>
        <w:rFonts w:cs="Times New Roman"/>
      </w:rPr>
    </w:lvl>
    <w:lvl w:ilvl="4" w:tplc="04260019" w:tentative="1">
      <w:start w:val="1"/>
      <w:numFmt w:val="lowerLetter"/>
      <w:lvlText w:val="%5."/>
      <w:lvlJc w:val="left"/>
      <w:pPr>
        <w:tabs>
          <w:tab w:val="num" w:pos="4140"/>
        </w:tabs>
        <w:ind w:left="4140" w:hanging="360"/>
      </w:pPr>
      <w:rPr>
        <w:rFonts w:cs="Times New Roman"/>
      </w:rPr>
    </w:lvl>
    <w:lvl w:ilvl="5" w:tplc="0426001B" w:tentative="1">
      <w:start w:val="1"/>
      <w:numFmt w:val="lowerRoman"/>
      <w:lvlText w:val="%6."/>
      <w:lvlJc w:val="right"/>
      <w:pPr>
        <w:tabs>
          <w:tab w:val="num" w:pos="4860"/>
        </w:tabs>
        <w:ind w:left="4860" w:hanging="180"/>
      </w:pPr>
      <w:rPr>
        <w:rFonts w:cs="Times New Roman"/>
      </w:rPr>
    </w:lvl>
    <w:lvl w:ilvl="6" w:tplc="0426000F" w:tentative="1">
      <w:start w:val="1"/>
      <w:numFmt w:val="decimal"/>
      <w:lvlText w:val="%7."/>
      <w:lvlJc w:val="left"/>
      <w:pPr>
        <w:tabs>
          <w:tab w:val="num" w:pos="5580"/>
        </w:tabs>
        <w:ind w:left="5580" w:hanging="360"/>
      </w:pPr>
      <w:rPr>
        <w:rFonts w:cs="Times New Roman"/>
      </w:rPr>
    </w:lvl>
    <w:lvl w:ilvl="7" w:tplc="04260019" w:tentative="1">
      <w:start w:val="1"/>
      <w:numFmt w:val="lowerLetter"/>
      <w:lvlText w:val="%8."/>
      <w:lvlJc w:val="left"/>
      <w:pPr>
        <w:tabs>
          <w:tab w:val="num" w:pos="6300"/>
        </w:tabs>
        <w:ind w:left="6300" w:hanging="360"/>
      </w:pPr>
      <w:rPr>
        <w:rFonts w:cs="Times New Roman"/>
      </w:rPr>
    </w:lvl>
    <w:lvl w:ilvl="8" w:tplc="0426001B" w:tentative="1">
      <w:start w:val="1"/>
      <w:numFmt w:val="lowerRoman"/>
      <w:lvlText w:val="%9."/>
      <w:lvlJc w:val="right"/>
      <w:pPr>
        <w:tabs>
          <w:tab w:val="num" w:pos="7020"/>
        </w:tabs>
        <w:ind w:left="7020" w:hanging="180"/>
      </w:pPr>
      <w:rPr>
        <w:rFonts w:cs="Times New Roman"/>
      </w:rPr>
    </w:lvl>
  </w:abstractNum>
  <w:abstractNum w:abstractNumId="36">
    <w:nsid w:val="7AFD1C8D"/>
    <w:multiLevelType w:val="singleLevel"/>
    <w:tmpl w:val="14C87A30"/>
    <w:lvl w:ilvl="0">
      <w:start w:val="1"/>
      <w:numFmt w:val="decimal"/>
      <w:lvlText w:val="%1)"/>
      <w:lvlJc w:val="left"/>
      <w:pPr>
        <w:tabs>
          <w:tab w:val="num" w:pos="1080"/>
        </w:tabs>
        <w:ind w:left="1080" w:hanging="360"/>
      </w:pPr>
      <w:rPr>
        <w:rFonts w:cs="Times New Roman" w:hint="default"/>
      </w:rPr>
    </w:lvl>
  </w:abstractNum>
  <w:num w:numId="1">
    <w:abstractNumId w:val="35"/>
  </w:num>
  <w:num w:numId="2">
    <w:abstractNumId w:val="7"/>
  </w:num>
  <w:num w:numId="3">
    <w:abstractNumId w:val="32"/>
  </w:num>
  <w:num w:numId="4">
    <w:abstractNumId w:val="21"/>
  </w:num>
  <w:num w:numId="5">
    <w:abstractNumId w:val="19"/>
  </w:num>
  <w:num w:numId="6">
    <w:abstractNumId w:val="26"/>
  </w:num>
  <w:num w:numId="7">
    <w:abstractNumId w:val="27"/>
  </w:num>
  <w:num w:numId="8">
    <w:abstractNumId w:val="15"/>
  </w:num>
  <w:num w:numId="9">
    <w:abstractNumId w:val="9"/>
  </w:num>
  <w:num w:numId="10">
    <w:abstractNumId w:val="24"/>
  </w:num>
  <w:num w:numId="11">
    <w:abstractNumId w:val="4"/>
  </w:num>
  <w:num w:numId="12">
    <w:abstractNumId w:val="31"/>
  </w:num>
  <w:num w:numId="13">
    <w:abstractNumId w:val="22"/>
  </w:num>
  <w:num w:numId="14">
    <w:abstractNumId w:val="12"/>
  </w:num>
  <w:num w:numId="15">
    <w:abstractNumId w:val="5"/>
  </w:num>
  <w:num w:numId="16">
    <w:abstractNumId w:val="13"/>
  </w:num>
  <w:num w:numId="17">
    <w:abstractNumId w:val="17"/>
  </w:num>
  <w:num w:numId="18">
    <w:abstractNumId w:val="0"/>
  </w:num>
  <w:num w:numId="19">
    <w:abstractNumId w:val="2"/>
  </w:num>
  <w:num w:numId="20">
    <w:abstractNumId w:val="25"/>
  </w:num>
  <w:num w:numId="21">
    <w:abstractNumId w:val="23"/>
  </w:num>
  <w:num w:numId="22">
    <w:abstractNumId w:val="6"/>
  </w:num>
  <w:num w:numId="23">
    <w:abstractNumId w:val="18"/>
  </w:num>
  <w:num w:numId="24">
    <w:abstractNumId w:val="10"/>
  </w:num>
  <w:num w:numId="25">
    <w:abstractNumId w:val="28"/>
  </w:num>
  <w:num w:numId="26">
    <w:abstractNumId w:val="8"/>
  </w:num>
  <w:num w:numId="27">
    <w:abstractNumId w:val="20"/>
  </w:num>
  <w:num w:numId="28">
    <w:abstractNumId w:val="11"/>
  </w:num>
  <w:num w:numId="29">
    <w:abstractNumId w:val="33"/>
  </w:num>
  <w:num w:numId="30">
    <w:abstractNumId w:val="3"/>
  </w:num>
  <w:num w:numId="31">
    <w:abstractNumId w:val="1"/>
  </w:num>
  <w:num w:numId="32">
    <w:abstractNumId w:val="36"/>
  </w:num>
  <w:num w:numId="33">
    <w:abstractNumId w:val="16"/>
  </w:num>
  <w:num w:numId="34">
    <w:abstractNumId w:val="29"/>
  </w:num>
  <w:num w:numId="35">
    <w:abstractNumId w:val="34"/>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BB"/>
    <w:rsid w:val="00003D7B"/>
    <w:rsid w:val="000051DC"/>
    <w:rsid w:val="0000565C"/>
    <w:rsid w:val="00005DD2"/>
    <w:rsid w:val="00010EFA"/>
    <w:rsid w:val="00011B80"/>
    <w:rsid w:val="00013927"/>
    <w:rsid w:val="00013F8B"/>
    <w:rsid w:val="0001591E"/>
    <w:rsid w:val="00017CC6"/>
    <w:rsid w:val="00020D03"/>
    <w:rsid w:val="00021A14"/>
    <w:rsid w:val="0002231F"/>
    <w:rsid w:val="0002621F"/>
    <w:rsid w:val="00027C3B"/>
    <w:rsid w:val="000312F6"/>
    <w:rsid w:val="00033D06"/>
    <w:rsid w:val="00034F99"/>
    <w:rsid w:val="000372AA"/>
    <w:rsid w:val="00040891"/>
    <w:rsid w:val="00044150"/>
    <w:rsid w:val="00044656"/>
    <w:rsid w:val="00045A9A"/>
    <w:rsid w:val="0004615E"/>
    <w:rsid w:val="0004758F"/>
    <w:rsid w:val="000502E1"/>
    <w:rsid w:val="00052379"/>
    <w:rsid w:val="0005485B"/>
    <w:rsid w:val="00055FCB"/>
    <w:rsid w:val="00057F36"/>
    <w:rsid w:val="00060D9B"/>
    <w:rsid w:val="000620F2"/>
    <w:rsid w:val="00063322"/>
    <w:rsid w:val="00063EAF"/>
    <w:rsid w:val="000648D4"/>
    <w:rsid w:val="00066CCD"/>
    <w:rsid w:val="000720DA"/>
    <w:rsid w:val="000775D0"/>
    <w:rsid w:val="000775EE"/>
    <w:rsid w:val="000813E7"/>
    <w:rsid w:val="0008199D"/>
    <w:rsid w:val="00083347"/>
    <w:rsid w:val="000843C5"/>
    <w:rsid w:val="00085487"/>
    <w:rsid w:val="00085679"/>
    <w:rsid w:val="00087911"/>
    <w:rsid w:val="00092E9E"/>
    <w:rsid w:val="00094193"/>
    <w:rsid w:val="000941A4"/>
    <w:rsid w:val="00095198"/>
    <w:rsid w:val="00096746"/>
    <w:rsid w:val="000969C0"/>
    <w:rsid w:val="00096D3C"/>
    <w:rsid w:val="000A072E"/>
    <w:rsid w:val="000A2896"/>
    <w:rsid w:val="000A3339"/>
    <w:rsid w:val="000A4DF8"/>
    <w:rsid w:val="000A569C"/>
    <w:rsid w:val="000A5B59"/>
    <w:rsid w:val="000B1E43"/>
    <w:rsid w:val="000B2861"/>
    <w:rsid w:val="000B2881"/>
    <w:rsid w:val="000B36ED"/>
    <w:rsid w:val="000C0C3B"/>
    <w:rsid w:val="000C2E9B"/>
    <w:rsid w:val="000C312F"/>
    <w:rsid w:val="000C67F9"/>
    <w:rsid w:val="000D07EA"/>
    <w:rsid w:val="000D1855"/>
    <w:rsid w:val="000D3A60"/>
    <w:rsid w:val="000D3D2F"/>
    <w:rsid w:val="000D4928"/>
    <w:rsid w:val="000D6114"/>
    <w:rsid w:val="000D6C9F"/>
    <w:rsid w:val="000E210D"/>
    <w:rsid w:val="000E2BD4"/>
    <w:rsid w:val="000E497E"/>
    <w:rsid w:val="000E5569"/>
    <w:rsid w:val="000E6E66"/>
    <w:rsid w:val="000E6F09"/>
    <w:rsid w:val="000F33F1"/>
    <w:rsid w:val="000F5886"/>
    <w:rsid w:val="000F6A32"/>
    <w:rsid w:val="001035A5"/>
    <w:rsid w:val="0010785D"/>
    <w:rsid w:val="001114E8"/>
    <w:rsid w:val="00111614"/>
    <w:rsid w:val="00112129"/>
    <w:rsid w:val="0011596F"/>
    <w:rsid w:val="00115D35"/>
    <w:rsid w:val="00116EC8"/>
    <w:rsid w:val="001273B6"/>
    <w:rsid w:val="00130BF2"/>
    <w:rsid w:val="00133231"/>
    <w:rsid w:val="001349A9"/>
    <w:rsid w:val="001361E3"/>
    <w:rsid w:val="00136FF5"/>
    <w:rsid w:val="00141D37"/>
    <w:rsid w:val="00143724"/>
    <w:rsid w:val="00144876"/>
    <w:rsid w:val="00144908"/>
    <w:rsid w:val="00146737"/>
    <w:rsid w:val="001507D2"/>
    <w:rsid w:val="001509C3"/>
    <w:rsid w:val="00153288"/>
    <w:rsid w:val="00153796"/>
    <w:rsid w:val="00162559"/>
    <w:rsid w:val="00162618"/>
    <w:rsid w:val="00165C51"/>
    <w:rsid w:val="001662DF"/>
    <w:rsid w:val="001668BA"/>
    <w:rsid w:val="00166EB1"/>
    <w:rsid w:val="001758F6"/>
    <w:rsid w:val="00177EE0"/>
    <w:rsid w:val="0018061D"/>
    <w:rsid w:val="00180FB8"/>
    <w:rsid w:val="00181376"/>
    <w:rsid w:val="0018343B"/>
    <w:rsid w:val="00183A70"/>
    <w:rsid w:val="00185817"/>
    <w:rsid w:val="00191CC7"/>
    <w:rsid w:val="001955A9"/>
    <w:rsid w:val="00196AF8"/>
    <w:rsid w:val="00196C82"/>
    <w:rsid w:val="001A1B80"/>
    <w:rsid w:val="001A1E1F"/>
    <w:rsid w:val="001A5058"/>
    <w:rsid w:val="001B0BBB"/>
    <w:rsid w:val="001B2123"/>
    <w:rsid w:val="001B6AC9"/>
    <w:rsid w:val="001B7ADA"/>
    <w:rsid w:val="001B7EF0"/>
    <w:rsid w:val="001C285C"/>
    <w:rsid w:val="001C4024"/>
    <w:rsid w:val="001C4A20"/>
    <w:rsid w:val="001C68D0"/>
    <w:rsid w:val="001C6A3E"/>
    <w:rsid w:val="001C74C5"/>
    <w:rsid w:val="001C7F4C"/>
    <w:rsid w:val="001D3D90"/>
    <w:rsid w:val="001D473E"/>
    <w:rsid w:val="001D4FF8"/>
    <w:rsid w:val="001D5B87"/>
    <w:rsid w:val="001E2A79"/>
    <w:rsid w:val="001E2F62"/>
    <w:rsid w:val="001E423B"/>
    <w:rsid w:val="001E5CD9"/>
    <w:rsid w:val="001E6026"/>
    <w:rsid w:val="001E6B2D"/>
    <w:rsid w:val="001F116B"/>
    <w:rsid w:val="001F17EC"/>
    <w:rsid w:val="001F49D8"/>
    <w:rsid w:val="001F4A5A"/>
    <w:rsid w:val="001F50AF"/>
    <w:rsid w:val="001F5D32"/>
    <w:rsid w:val="001F7A29"/>
    <w:rsid w:val="001F7FEF"/>
    <w:rsid w:val="002017B6"/>
    <w:rsid w:val="00201DFC"/>
    <w:rsid w:val="002122B5"/>
    <w:rsid w:val="0022305E"/>
    <w:rsid w:val="002232CA"/>
    <w:rsid w:val="002258FA"/>
    <w:rsid w:val="00226D81"/>
    <w:rsid w:val="00234336"/>
    <w:rsid w:val="00234DF0"/>
    <w:rsid w:val="002350A7"/>
    <w:rsid w:val="002418B0"/>
    <w:rsid w:val="00243852"/>
    <w:rsid w:val="00243E8F"/>
    <w:rsid w:val="002446F8"/>
    <w:rsid w:val="00247AC7"/>
    <w:rsid w:val="002507FC"/>
    <w:rsid w:val="00250E2F"/>
    <w:rsid w:val="00251C57"/>
    <w:rsid w:val="0025256D"/>
    <w:rsid w:val="00253196"/>
    <w:rsid w:val="002551F7"/>
    <w:rsid w:val="002570E8"/>
    <w:rsid w:val="0026004E"/>
    <w:rsid w:val="00260FEB"/>
    <w:rsid w:val="00264BCE"/>
    <w:rsid w:val="00265253"/>
    <w:rsid w:val="00265700"/>
    <w:rsid w:val="0026735A"/>
    <w:rsid w:val="0026787B"/>
    <w:rsid w:val="00270AA5"/>
    <w:rsid w:val="00273C52"/>
    <w:rsid w:val="0028128A"/>
    <w:rsid w:val="00281C6F"/>
    <w:rsid w:val="00282CEE"/>
    <w:rsid w:val="00283302"/>
    <w:rsid w:val="00284478"/>
    <w:rsid w:val="002848E1"/>
    <w:rsid w:val="002859F8"/>
    <w:rsid w:val="0029050C"/>
    <w:rsid w:val="00291F58"/>
    <w:rsid w:val="00293B84"/>
    <w:rsid w:val="00293FAD"/>
    <w:rsid w:val="002974D4"/>
    <w:rsid w:val="002A0890"/>
    <w:rsid w:val="002A0D1A"/>
    <w:rsid w:val="002A139F"/>
    <w:rsid w:val="002A1C8B"/>
    <w:rsid w:val="002A1F41"/>
    <w:rsid w:val="002A2532"/>
    <w:rsid w:val="002A2554"/>
    <w:rsid w:val="002A5210"/>
    <w:rsid w:val="002B05D8"/>
    <w:rsid w:val="002B0AEF"/>
    <w:rsid w:val="002B10B9"/>
    <w:rsid w:val="002B126A"/>
    <w:rsid w:val="002B3203"/>
    <w:rsid w:val="002B49A2"/>
    <w:rsid w:val="002B5791"/>
    <w:rsid w:val="002C3F98"/>
    <w:rsid w:val="002C6494"/>
    <w:rsid w:val="002C732F"/>
    <w:rsid w:val="002D0B5E"/>
    <w:rsid w:val="002D1E66"/>
    <w:rsid w:val="002D525F"/>
    <w:rsid w:val="002D58B8"/>
    <w:rsid w:val="002D59F2"/>
    <w:rsid w:val="002D6A7C"/>
    <w:rsid w:val="002E23EB"/>
    <w:rsid w:val="002E3700"/>
    <w:rsid w:val="002E5404"/>
    <w:rsid w:val="002E7AE5"/>
    <w:rsid w:val="002F0138"/>
    <w:rsid w:val="002F0FAF"/>
    <w:rsid w:val="002F2CD0"/>
    <w:rsid w:val="002F352D"/>
    <w:rsid w:val="002F381F"/>
    <w:rsid w:val="002F5815"/>
    <w:rsid w:val="002F5E10"/>
    <w:rsid w:val="00300826"/>
    <w:rsid w:val="00300FB9"/>
    <w:rsid w:val="003030CB"/>
    <w:rsid w:val="00303A54"/>
    <w:rsid w:val="003127EE"/>
    <w:rsid w:val="0031529B"/>
    <w:rsid w:val="0031529D"/>
    <w:rsid w:val="00315986"/>
    <w:rsid w:val="00321665"/>
    <w:rsid w:val="00327C79"/>
    <w:rsid w:val="00331432"/>
    <w:rsid w:val="00331C43"/>
    <w:rsid w:val="0033231F"/>
    <w:rsid w:val="0033296C"/>
    <w:rsid w:val="003336E5"/>
    <w:rsid w:val="00334518"/>
    <w:rsid w:val="003368F2"/>
    <w:rsid w:val="00337F20"/>
    <w:rsid w:val="00337F97"/>
    <w:rsid w:val="00341550"/>
    <w:rsid w:val="00341B6A"/>
    <w:rsid w:val="00343BC4"/>
    <w:rsid w:val="0035283A"/>
    <w:rsid w:val="003530A6"/>
    <w:rsid w:val="00353A0F"/>
    <w:rsid w:val="003545D7"/>
    <w:rsid w:val="003545FC"/>
    <w:rsid w:val="003573BD"/>
    <w:rsid w:val="00357FAE"/>
    <w:rsid w:val="00360AAF"/>
    <w:rsid w:val="00361697"/>
    <w:rsid w:val="003626FD"/>
    <w:rsid w:val="003629A9"/>
    <w:rsid w:val="00362ECB"/>
    <w:rsid w:val="003645E3"/>
    <w:rsid w:val="003657B9"/>
    <w:rsid w:val="00366529"/>
    <w:rsid w:val="0036701F"/>
    <w:rsid w:val="00367179"/>
    <w:rsid w:val="00372042"/>
    <w:rsid w:val="00374799"/>
    <w:rsid w:val="00383551"/>
    <w:rsid w:val="003846E0"/>
    <w:rsid w:val="00384DF3"/>
    <w:rsid w:val="00386FCF"/>
    <w:rsid w:val="003879BE"/>
    <w:rsid w:val="00391318"/>
    <w:rsid w:val="00391C17"/>
    <w:rsid w:val="00392062"/>
    <w:rsid w:val="00392AD2"/>
    <w:rsid w:val="003967B3"/>
    <w:rsid w:val="003A2B6F"/>
    <w:rsid w:val="003A4761"/>
    <w:rsid w:val="003B04B1"/>
    <w:rsid w:val="003B0E0B"/>
    <w:rsid w:val="003B3040"/>
    <w:rsid w:val="003B308D"/>
    <w:rsid w:val="003B30CF"/>
    <w:rsid w:val="003C12B7"/>
    <w:rsid w:val="003C3548"/>
    <w:rsid w:val="003D73E4"/>
    <w:rsid w:val="003E3311"/>
    <w:rsid w:val="003E4555"/>
    <w:rsid w:val="003E5D8E"/>
    <w:rsid w:val="003E7B46"/>
    <w:rsid w:val="003F2E4C"/>
    <w:rsid w:val="003F3222"/>
    <w:rsid w:val="003F7800"/>
    <w:rsid w:val="00400243"/>
    <w:rsid w:val="00400334"/>
    <w:rsid w:val="0040315E"/>
    <w:rsid w:val="00411B13"/>
    <w:rsid w:val="00411D8F"/>
    <w:rsid w:val="0041672A"/>
    <w:rsid w:val="00417851"/>
    <w:rsid w:val="00420662"/>
    <w:rsid w:val="0042147A"/>
    <w:rsid w:val="0042586E"/>
    <w:rsid w:val="00425FE4"/>
    <w:rsid w:val="00426C50"/>
    <w:rsid w:val="00430053"/>
    <w:rsid w:val="00434122"/>
    <w:rsid w:val="0044002B"/>
    <w:rsid w:val="0044190C"/>
    <w:rsid w:val="00444005"/>
    <w:rsid w:val="00444071"/>
    <w:rsid w:val="00452C21"/>
    <w:rsid w:val="00454C31"/>
    <w:rsid w:val="00455D40"/>
    <w:rsid w:val="00456855"/>
    <w:rsid w:val="004612D7"/>
    <w:rsid w:val="004616A0"/>
    <w:rsid w:val="004622D9"/>
    <w:rsid w:val="00463786"/>
    <w:rsid w:val="004640FA"/>
    <w:rsid w:val="00464F61"/>
    <w:rsid w:val="00465859"/>
    <w:rsid w:val="00465D4F"/>
    <w:rsid w:val="00466C77"/>
    <w:rsid w:val="00470700"/>
    <w:rsid w:val="00472F18"/>
    <w:rsid w:val="004730ED"/>
    <w:rsid w:val="00473907"/>
    <w:rsid w:val="0047455A"/>
    <w:rsid w:val="00482354"/>
    <w:rsid w:val="00482CFA"/>
    <w:rsid w:val="00485537"/>
    <w:rsid w:val="00487633"/>
    <w:rsid w:val="0048796E"/>
    <w:rsid w:val="00490F2D"/>
    <w:rsid w:val="004913E8"/>
    <w:rsid w:val="00493714"/>
    <w:rsid w:val="00494DB8"/>
    <w:rsid w:val="004A68F6"/>
    <w:rsid w:val="004A77E7"/>
    <w:rsid w:val="004A7E10"/>
    <w:rsid w:val="004B19A4"/>
    <w:rsid w:val="004B2BC0"/>
    <w:rsid w:val="004B33E8"/>
    <w:rsid w:val="004B5B43"/>
    <w:rsid w:val="004B60CB"/>
    <w:rsid w:val="004B64E2"/>
    <w:rsid w:val="004B6E69"/>
    <w:rsid w:val="004C2950"/>
    <w:rsid w:val="004C2B12"/>
    <w:rsid w:val="004C3413"/>
    <w:rsid w:val="004C4A80"/>
    <w:rsid w:val="004C650E"/>
    <w:rsid w:val="004C7333"/>
    <w:rsid w:val="004C7747"/>
    <w:rsid w:val="004D4A11"/>
    <w:rsid w:val="004D53B1"/>
    <w:rsid w:val="004D5BF3"/>
    <w:rsid w:val="004E1E98"/>
    <w:rsid w:val="004E335D"/>
    <w:rsid w:val="004E5094"/>
    <w:rsid w:val="004E5800"/>
    <w:rsid w:val="004E74EB"/>
    <w:rsid w:val="004E7AF7"/>
    <w:rsid w:val="004F2192"/>
    <w:rsid w:val="004F2DC3"/>
    <w:rsid w:val="004F3EC4"/>
    <w:rsid w:val="004F570D"/>
    <w:rsid w:val="004F6AE8"/>
    <w:rsid w:val="004F707E"/>
    <w:rsid w:val="004F7D42"/>
    <w:rsid w:val="00501B11"/>
    <w:rsid w:val="0050252D"/>
    <w:rsid w:val="00503A95"/>
    <w:rsid w:val="0050523D"/>
    <w:rsid w:val="005161B5"/>
    <w:rsid w:val="00522DBA"/>
    <w:rsid w:val="005234CF"/>
    <w:rsid w:val="0052675B"/>
    <w:rsid w:val="00530559"/>
    <w:rsid w:val="005336EE"/>
    <w:rsid w:val="00535633"/>
    <w:rsid w:val="0054116B"/>
    <w:rsid w:val="00542410"/>
    <w:rsid w:val="005448C2"/>
    <w:rsid w:val="005451E6"/>
    <w:rsid w:val="00545360"/>
    <w:rsid w:val="0054762F"/>
    <w:rsid w:val="00554152"/>
    <w:rsid w:val="00556BB4"/>
    <w:rsid w:val="00557EF2"/>
    <w:rsid w:val="005614DB"/>
    <w:rsid w:val="00567723"/>
    <w:rsid w:val="0057214A"/>
    <w:rsid w:val="005721E8"/>
    <w:rsid w:val="00574134"/>
    <w:rsid w:val="00577521"/>
    <w:rsid w:val="00580A61"/>
    <w:rsid w:val="005837F7"/>
    <w:rsid w:val="00583943"/>
    <w:rsid w:val="0058632B"/>
    <w:rsid w:val="00586EE8"/>
    <w:rsid w:val="005972AB"/>
    <w:rsid w:val="005A073E"/>
    <w:rsid w:val="005A2C05"/>
    <w:rsid w:val="005A366C"/>
    <w:rsid w:val="005A41FA"/>
    <w:rsid w:val="005A4821"/>
    <w:rsid w:val="005A51EA"/>
    <w:rsid w:val="005A625A"/>
    <w:rsid w:val="005A7657"/>
    <w:rsid w:val="005A76DD"/>
    <w:rsid w:val="005B0937"/>
    <w:rsid w:val="005B2100"/>
    <w:rsid w:val="005B220C"/>
    <w:rsid w:val="005B6C7E"/>
    <w:rsid w:val="005C12BD"/>
    <w:rsid w:val="005C31BB"/>
    <w:rsid w:val="005C4D7E"/>
    <w:rsid w:val="005D02FC"/>
    <w:rsid w:val="005D0ED5"/>
    <w:rsid w:val="005D17D1"/>
    <w:rsid w:val="005D5192"/>
    <w:rsid w:val="005D55A2"/>
    <w:rsid w:val="005D6923"/>
    <w:rsid w:val="005D6E86"/>
    <w:rsid w:val="005D7A16"/>
    <w:rsid w:val="005E0473"/>
    <w:rsid w:val="005E2C54"/>
    <w:rsid w:val="005E370D"/>
    <w:rsid w:val="005E5E09"/>
    <w:rsid w:val="005F0A1D"/>
    <w:rsid w:val="005F5127"/>
    <w:rsid w:val="005F79A0"/>
    <w:rsid w:val="006033D5"/>
    <w:rsid w:val="00605E8C"/>
    <w:rsid w:val="00606AD6"/>
    <w:rsid w:val="00607C2D"/>
    <w:rsid w:val="00607D23"/>
    <w:rsid w:val="00607E32"/>
    <w:rsid w:val="0061457A"/>
    <w:rsid w:val="00614ADE"/>
    <w:rsid w:val="006163AB"/>
    <w:rsid w:val="00616414"/>
    <w:rsid w:val="0061658F"/>
    <w:rsid w:val="00617DA2"/>
    <w:rsid w:val="00621F86"/>
    <w:rsid w:val="0062311E"/>
    <w:rsid w:val="0062406A"/>
    <w:rsid w:val="0062509D"/>
    <w:rsid w:val="0062585F"/>
    <w:rsid w:val="0062758F"/>
    <w:rsid w:val="00627700"/>
    <w:rsid w:val="00632389"/>
    <w:rsid w:val="00633DD8"/>
    <w:rsid w:val="00642AEC"/>
    <w:rsid w:val="006431C8"/>
    <w:rsid w:val="00644334"/>
    <w:rsid w:val="0065660C"/>
    <w:rsid w:val="00661093"/>
    <w:rsid w:val="0066259A"/>
    <w:rsid w:val="00663959"/>
    <w:rsid w:val="00664C91"/>
    <w:rsid w:val="00665114"/>
    <w:rsid w:val="00665FEF"/>
    <w:rsid w:val="00670106"/>
    <w:rsid w:val="0067368D"/>
    <w:rsid w:val="00675A11"/>
    <w:rsid w:val="00675F09"/>
    <w:rsid w:val="00682D47"/>
    <w:rsid w:val="00684831"/>
    <w:rsid w:val="006848DA"/>
    <w:rsid w:val="006852CD"/>
    <w:rsid w:val="00690161"/>
    <w:rsid w:val="00693DD9"/>
    <w:rsid w:val="00694BDA"/>
    <w:rsid w:val="006969FE"/>
    <w:rsid w:val="006A34A8"/>
    <w:rsid w:val="006A4239"/>
    <w:rsid w:val="006A503F"/>
    <w:rsid w:val="006A586D"/>
    <w:rsid w:val="006A780B"/>
    <w:rsid w:val="006B041E"/>
    <w:rsid w:val="006B10DF"/>
    <w:rsid w:val="006B2651"/>
    <w:rsid w:val="006B2A35"/>
    <w:rsid w:val="006B4959"/>
    <w:rsid w:val="006B5DD8"/>
    <w:rsid w:val="006B5F39"/>
    <w:rsid w:val="006B7ABD"/>
    <w:rsid w:val="006C16B3"/>
    <w:rsid w:val="006C1784"/>
    <w:rsid w:val="006C4C00"/>
    <w:rsid w:val="006D3F31"/>
    <w:rsid w:val="006D5A9B"/>
    <w:rsid w:val="006D78DC"/>
    <w:rsid w:val="006E2CF1"/>
    <w:rsid w:val="006E31E2"/>
    <w:rsid w:val="006E621C"/>
    <w:rsid w:val="006E68B2"/>
    <w:rsid w:val="006F07F1"/>
    <w:rsid w:val="006F5554"/>
    <w:rsid w:val="00700B02"/>
    <w:rsid w:val="00704FE7"/>
    <w:rsid w:val="00705DD5"/>
    <w:rsid w:val="00717AD6"/>
    <w:rsid w:val="00720C44"/>
    <w:rsid w:val="0072578E"/>
    <w:rsid w:val="00727324"/>
    <w:rsid w:val="007306EA"/>
    <w:rsid w:val="00731818"/>
    <w:rsid w:val="007334FA"/>
    <w:rsid w:val="0073424D"/>
    <w:rsid w:val="007344C5"/>
    <w:rsid w:val="007354DD"/>
    <w:rsid w:val="00735BEA"/>
    <w:rsid w:val="007365D1"/>
    <w:rsid w:val="00736B66"/>
    <w:rsid w:val="00736C95"/>
    <w:rsid w:val="00741951"/>
    <w:rsid w:val="0074418F"/>
    <w:rsid w:val="00744E04"/>
    <w:rsid w:val="00744E4F"/>
    <w:rsid w:val="0074724B"/>
    <w:rsid w:val="00747615"/>
    <w:rsid w:val="00750FC3"/>
    <w:rsid w:val="00751F74"/>
    <w:rsid w:val="007530FC"/>
    <w:rsid w:val="00754368"/>
    <w:rsid w:val="007558F7"/>
    <w:rsid w:val="00756CDE"/>
    <w:rsid w:val="00765580"/>
    <w:rsid w:val="007668A9"/>
    <w:rsid w:val="00771808"/>
    <w:rsid w:val="00774640"/>
    <w:rsid w:val="007749E2"/>
    <w:rsid w:val="00782A42"/>
    <w:rsid w:val="00782B6F"/>
    <w:rsid w:val="007836D7"/>
    <w:rsid w:val="00791BFA"/>
    <w:rsid w:val="007950DF"/>
    <w:rsid w:val="0079619B"/>
    <w:rsid w:val="0079663F"/>
    <w:rsid w:val="007966D8"/>
    <w:rsid w:val="007972EC"/>
    <w:rsid w:val="007A0B1B"/>
    <w:rsid w:val="007A490E"/>
    <w:rsid w:val="007B19A2"/>
    <w:rsid w:val="007B3639"/>
    <w:rsid w:val="007B3F99"/>
    <w:rsid w:val="007B47A0"/>
    <w:rsid w:val="007B5475"/>
    <w:rsid w:val="007B6C09"/>
    <w:rsid w:val="007C3538"/>
    <w:rsid w:val="007C379F"/>
    <w:rsid w:val="007C3834"/>
    <w:rsid w:val="007C5614"/>
    <w:rsid w:val="007D14E6"/>
    <w:rsid w:val="007D3CE4"/>
    <w:rsid w:val="007D4724"/>
    <w:rsid w:val="007D7A39"/>
    <w:rsid w:val="007D7B55"/>
    <w:rsid w:val="007E1AEB"/>
    <w:rsid w:val="007E217D"/>
    <w:rsid w:val="007E2594"/>
    <w:rsid w:val="007E5E68"/>
    <w:rsid w:val="007E63FE"/>
    <w:rsid w:val="007F3641"/>
    <w:rsid w:val="007F75B1"/>
    <w:rsid w:val="00805D39"/>
    <w:rsid w:val="008062DE"/>
    <w:rsid w:val="00807E55"/>
    <w:rsid w:val="00810877"/>
    <w:rsid w:val="00811C86"/>
    <w:rsid w:val="00814B28"/>
    <w:rsid w:val="00815774"/>
    <w:rsid w:val="00816FB4"/>
    <w:rsid w:val="008175AD"/>
    <w:rsid w:val="00821385"/>
    <w:rsid w:val="00821622"/>
    <w:rsid w:val="008235EA"/>
    <w:rsid w:val="0082757F"/>
    <w:rsid w:val="00831139"/>
    <w:rsid w:val="00831391"/>
    <w:rsid w:val="00834198"/>
    <w:rsid w:val="00834DB6"/>
    <w:rsid w:val="00837175"/>
    <w:rsid w:val="00842764"/>
    <w:rsid w:val="00843B4B"/>
    <w:rsid w:val="00844F84"/>
    <w:rsid w:val="00845AF9"/>
    <w:rsid w:val="00845D5F"/>
    <w:rsid w:val="00847068"/>
    <w:rsid w:val="00847639"/>
    <w:rsid w:val="00854988"/>
    <w:rsid w:val="008553D6"/>
    <w:rsid w:val="0085712D"/>
    <w:rsid w:val="008608EB"/>
    <w:rsid w:val="00861DDF"/>
    <w:rsid w:val="0086252C"/>
    <w:rsid w:val="008635A1"/>
    <w:rsid w:val="00864602"/>
    <w:rsid w:val="00864F71"/>
    <w:rsid w:val="00866089"/>
    <w:rsid w:val="00870804"/>
    <w:rsid w:val="00872706"/>
    <w:rsid w:val="00875097"/>
    <w:rsid w:val="00880666"/>
    <w:rsid w:val="008811B1"/>
    <w:rsid w:val="00881E2B"/>
    <w:rsid w:val="008839F4"/>
    <w:rsid w:val="008840F6"/>
    <w:rsid w:val="00886409"/>
    <w:rsid w:val="008A2E2D"/>
    <w:rsid w:val="008A505F"/>
    <w:rsid w:val="008A5E01"/>
    <w:rsid w:val="008A6B98"/>
    <w:rsid w:val="008A7E9E"/>
    <w:rsid w:val="008B0B40"/>
    <w:rsid w:val="008B18D0"/>
    <w:rsid w:val="008B2C8E"/>
    <w:rsid w:val="008B5EA6"/>
    <w:rsid w:val="008B7589"/>
    <w:rsid w:val="008B79A4"/>
    <w:rsid w:val="008B7AF3"/>
    <w:rsid w:val="008C357D"/>
    <w:rsid w:val="008C5155"/>
    <w:rsid w:val="008C5855"/>
    <w:rsid w:val="008C5A61"/>
    <w:rsid w:val="008C71D0"/>
    <w:rsid w:val="008C7E9F"/>
    <w:rsid w:val="008D2847"/>
    <w:rsid w:val="008D7CAF"/>
    <w:rsid w:val="008E4536"/>
    <w:rsid w:val="008E6EF1"/>
    <w:rsid w:val="008E7EAE"/>
    <w:rsid w:val="009010FB"/>
    <w:rsid w:val="009065B9"/>
    <w:rsid w:val="009111DA"/>
    <w:rsid w:val="009120C8"/>
    <w:rsid w:val="00912854"/>
    <w:rsid w:val="00915054"/>
    <w:rsid w:val="00920114"/>
    <w:rsid w:val="009202BD"/>
    <w:rsid w:val="00921054"/>
    <w:rsid w:val="009304CA"/>
    <w:rsid w:val="00931D2A"/>
    <w:rsid w:val="00935482"/>
    <w:rsid w:val="009357AF"/>
    <w:rsid w:val="0093698D"/>
    <w:rsid w:val="00940A76"/>
    <w:rsid w:val="009417F9"/>
    <w:rsid w:val="00941D29"/>
    <w:rsid w:val="00942251"/>
    <w:rsid w:val="00942515"/>
    <w:rsid w:val="00944476"/>
    <w:rsid w:val="00947F0A"/>
    <w:rsid w:val="009514B4"/>
    <w:rsid w:val="00953482"/>
    <w:rsid w:val="009609F1"/>
    <w:rsid w:val="00960D1F"/>
    <w:rsid w:val="0096326C"/>
    <w:rsid w:val="009664C2"/>
    <w:rsid w:val="00967680"/>
    <w:rsid w:val="009676C2"/>
    <w:rsid w:val="0097047F"/>
    <w:rsid w:val="00972A3F"/>
    <w:rsid w:val="00981113"/>
    <w:rsid w:val="00985403"/>
    <w:rsid w:val="00987CA4"/>
    <w:rsid w:val="00990752"/>
    <w:rsid w:val="00991BAA"/>
    <w:rsid w:val="009920E6"/>
    <w:rsid w:val="009930E7"/>
    <w:rsid w:val="009938FF"/>
    <w:rsid w:val="00994ED8"/>
    <w:rsid w:val="00995D7B"/>
    <w:rsid w:val="00995F95"/>
    <w:rsid w:val="009966E2"/>
    <w:rsid w:val="009A4945"/>
    <w:rsid w:val="009A7BBA"/>
    <w:rsid w:val="009A7D34"/>
    <w:rsid w:val="009A7FE7"/>
    <w:rsid w:val="009B0C7C"/>
    <w:rsid w:val="009B1DFA"/>
    <w:rsid w:val="009B2523"/>
    <w:rsid w:val="009B2BBF"/>
    <w:rsid w:val="009B3092"/>
    <w:rsid w:val="009C439D"/>
    <w:rsid w:val="009C4E47"/>
    <w:rsid w:val="009C5EF1"/>
    <w:rsid w:val="009C6438"/>
    <w:rsid w:val="009C7FE7"/>
    <w:rsid w:val="009D2854"/>
    <w:rsid w:val="009D3C5E"/>
    <w:rsid w:val="009D66E7"/>
    <w:rsid w:val="009D7A51"/>
    <w:rsid w:val="009E0941"/>
    <w:rsid w:val="009E4482"/>
    <w:rsid w:val="009F0387"/>
    <w:rsid w:val="009F104B"/>
    <w:rsid w:val="009F1ECD"/>
    <w:rsid w:val="00A00BBB"/>
    <w:rsid w:val="00A13B4F"/>
    <w:rsid w:val="00A164BD"/>
    <w:rsid w:val="00A16FEC"/>
    <w:rsid w:val="00A21456"/>
    <w:rsid w:val="00A22B77"/>
    <w:rsid w:val="00A23D99"/>
    <w:rsid w:val="00A24989"/>
    <w:rsid w:val="00A257AC"/>
    <w:rsid w:val="00A270C6"/>
    <w:rsid w:val="00A27502"/>
    <w:rsid w:val="00A33168"/>
    <w:rsid w:val="00A332C9"/>
    <w:rsid w:val="00A3397A"/>
    <w:rsid w:val="00A35BC9"/>
    <w:rsid w:val="00A36C86"/>
    <w:rsid w:val="00A41A10"/>
    <w:rsid w:val="00A43EC5"/>
    <w:rsid w:val="00A44699"/>
    <w:rsid w:val="00A46B87"/>
    <w:rsid w:val="00A50191"/>
    <w:rsid w:val="00A53E9C"/>
    <w:rsid w:val="00A57112"/>
    <w:rsid w:val="00A57452"/>
    <w:rsid w:val="00A619AC"/>
    <w:rsid w:val="00A61AB9"/>
    <w:rsid w:val="00A63FCF"/>
    <w:rsid w:val="00A642C2"/>
    <w:rsid w:val="00A64C37"/>
    <w:rsid w:val="00A67C5A"/>
    <w:rsid w:val="00A701CD"/>
    <w:rsid w:val="00A74EDA"/>
    <w:rsid w:val="00A81F0F"/>
    <w:rsid w:val="00A849BF"/>
    <w:rsid w:val="00A87D65"/>
    <w:rsid w:val="00A914B5"/>
    <w:rsid w:val="00A95B8A"/>
    <w:rsid w:val="00AA47B8"/>
    <w:rsid w:val="00AB04F7"/>
    <w:rsid w:val="00AB41B6"/>
    <w:rsid w:val="00AC01C4"/>
    <w:rsid w:val="00AC06FC"/>
    <w:rsid w:val="00AC32D4"/>
    <w:rsid w:val="00AC5FF1"/>
    <w:rsid w:val="00AD04B9"/>
    <w:rsid w:val="00AD3F56"/>
    <w:rsid w:val="00AD66E3"/>
    <w:rsid w:val="00AD7231"/>
    <w:rsid w:val="00AD7BAC"/>
    <w:rsid w:val="00AE0A7A"/>
    <w:rsid w:val="00AE3096"/>
    <w:rsid w:val="00AE372D"/>
    <w:rsid w:val="00AE5566"/>
    <w:rsid w:val="00AF13F0"/>
    <w:rsid w:val="00AF15D1"/>
    <w:rsid w:val="00AF59F1"/>
    <w:rsid w:val="00AF7EF9"/>
    <w:rsid w:val="00B0060F"/>
    <w:rsid w:val="00B02E9E"/>
    <w:rsid w:val="00B041FF"/>
    <w:rsid w:val="00B1145F"/>
    <w:rsid w:val="00B11E0E"/>
    <w:rsid w:val="00B126FA"/>
    <w:rsid w:val="00B1523D"/>
    <w:rsid w:val="00B159F9"/>
    <w:rsid w:val="00B16DB8"/>
    <w:rsid w:val="00B17D08"/>
    <w:rsid w:val="00B21DA3"/>
    <w:rsid w:val="00B225AB"/>
    <w:rsid w:val="00B25E63"/>
    <w:rsid w:val="00B3074A"/>
    <w:rsid w:val="00B30B1C"/>
    <w:rsid w:val="00B319A5"/>
    <w:rsid w:val="00B32117"/>
    <w:rsid w:val="00B32401"/>
    <w:rsid w:val="00B33DAB"/>
    <w:rsid w:val="00B353E9"/>
    <w:rsid w:val="00B359FE"/>
    <w:rsid w:val="00B41D12"/>
    <w:rsid w:val="00B42255"/>
    <w:rsid w:val="00B422F2"/>
    <w:rsid w:val="00B427FF"/>
    <w:rsid w:val="00B43F48"/>
    <w:rsid w:val="00B44410"/>
    <w:rsid w:val="00B45D72"/>
    <w:rsid w:val="00B463A0"/>
    <w:rsid w:val="00B47045"/>
    <w:rsid w:val="00B53748"/>
    <w:rsid w:val="00B54E35"/>
    <w:rsid w:val="00B60276"/>
    <w:rsid w:val="00B62138"/>
    <w:rsid w:val="00B62D52"/>
    <w:rsid w:val="00B648BF"/>
    <w:rsid w:val="00B64B03"/>
    <w:rsid w:val="00B7195E"/>
    <w:rsid w:val="00B7591E"/>
    <w:rsid w:val="00B81727"/>
    <w:rsid w:val="00B82310"/>
    <w:rsid w:val="00B83DFF"/>
    <w:rsid w:val="00B90DB6"/>
    <w:rsid w:val="00B917E0"/>
    <w:rsid w:val="00B938F7"/>
    <w:rsid w:val="00B9495E"/>
    <w:rsid w:val="00B9614B"/>
    <w:rsid w:val="00BA2865"/>
    <w:rsid w:val="00BA2AAB"/>
    <w:rsid w:val="00BA2EE5"/>
    <w:rsid w:val="00BA3992"/>
    <w:rsid w:val="00BB111D"/>
    <w:rsid w:val="00BB1B27"/>
    <w:rsid w:val="00BB3005"/>
    <w:rsid w:val="00BB4FF5"/>
    <w:rsid w:val="00BB7058"/>
    <w:rsid w:val="00BC0571"/>
    <w:rsid w:val="00BC2256"/>
    <w:rsid w:val="00BC6725"/>
    <w:rsid w:val="00BC7D41"/>
    <w:rsid w:val="00BC7F60"/>
    <w:rsid w:val="00BD07DC"/>
    <w:rsid w:val="00BD2DAB"/>
    <w:rsid w:val="00BD5480"/>
    <w:rsid w:val="00BD5B24"/>
    <w:rsid w:val="00BE1E64"/>
    <w:rsid w:val="00BE32B5"/>
    <w:rsid w:val="00BE3844"/>
    <w:rsid w:val="00BE44CB"/>
    <w:rsid w:val="00BE46C7"/>
    <w:rsid w:val="00BE6DEC"/>
    <w:rsid w:val="00BF0D44"/>
    <w:rsid w:val="00BF0E21"/>
    <w:rsid w:val="00BF2D45"/>
    <w:rsid w:val="00BF37DE"/>
    <w:rsid w:val="00BF55DE"/>
    <w:rsid w:val="00BF67A9"/>
    <w:rsid w:val="00BF7233"/>
    <w:rsid w:val="00C00113"/>
    <w:rsid w:val="00C0181A"/>
    <w:rsid w:val="00C05F94"/>
    <w:rsid w:val="00C06063"/>
    <w:rsid w:val="00C13C70"/>
    <w:rsid w:val="00C14496"/>
    <w:rsid w:val="00C25255"/>
    <w:rsid w:val="00C31094"/>
    <w:rsid w:val="00C347E9"/>
    <w:rsid w:val="00C34D7D"/>
    <w:rsid w:val="00C4113B"/>
    <w:rsid w:val="00C41691"/>
    <w:rsid w:val="00C4181F"/>
    <w:rsid w:val="00C41B72"/>
    <w:rsid w:val="00C459FB"/>
    <w:rsid w:val="00C47353"/>
    <w:rsid w:val="00C52A02"/>
    <w:rsid w:val="00C53A51"/>
    <w:rsid w:val="00C53C37"/>
    <w:rsid w:val="00C54342"/>
    <w:rsid w:val="00C54474"/>
    <w:rsid w:val="00C640E4"/>
    <w:rsid w:val="00C64224"/>
    <w:rsid w:val="00C644BA"/>
    <w:rsid w:val="00C672C6"/>
    <w:rsid w:val="00C677E5"/>
    <w:rsid w:val="00C71D55"/>
    <w:rsid w:val="00C754DF"/>
    <w:rsid w:val="00C8165F"/>
    <w:rsid w:val="00C83F43"/>
    <w:rsid w:val="00C90D7D"/>
    <w:rsid w:val="00C92E6C"/>
    <w:rsid w:val="00C93907"/>
    <w:rsid w:val="00C94B0E"/>
    <w:rsid w:val="00C974C8"/>
    <w:rsid w:val="00CA333E"/>
    <w:rsid w:val="00CA3E57"/>
    <w:rsid w:val="00CA56CD"/>
    <w:rsid w:val="00CA724F"/>
    <w:rsid w:val="00CB1CF1"/>
    <w:rsid w:val="00CB3D33"/>
    <w:rsid w:val="00CB4B43"/>
    <w:rsid w:val="00CB6CF3"/>
    <w:rsid w:val="00CB7480"/>
    <w:rsid w:val="00CB79C7"/>
    <w:rsid w:val="00CC1CE4"/>
    <w:rsid w:val="00CC478A"/>
    <w:rsid w:val="00CC58B2"/>
    <w:rsid w:val="00CC64D5"/>
    <w:rsid w:val="00CC6CAC"/>
    <w:rsid w:val="00CD155C"/>
    <w:rsid w:val="00CD2FE6"/>
    <w:rsid w:val="00CD32A1"/>
    <w:rsid w:val="00CD3904"/>
    <w:rsid w:val="00CD3FF5"/>
    <w:rsid w:val="00CD563A"/>
    <w:rsid w:val="00CD6060"/>
    <w:rsid w:val="00CD66B5"/>
    <w:rsid w:val="00CD713B"/>
    <w:rsid w:val="00CD7ACD"/>
    <w:rsid w:val="00CE1928"/>
    <w:rsid w:val="00CE2C94"/>
    <w:rsid w:val="00CE2CFD"/>
    <w:rsid w:val="00CE42DD"/>
    <w:rsid w:val="00CE6930"/>
    <w:rsid w:val="00CF2985"/>
    <w:rsid w:val="00CF530A"/>
    <w:rsid w:val="00D0002D"/>
    <w:rsid w:val="00D024C1"/>
    <w:rsid w:val="00D02CE5"/>
    <w:rsid w:val="00D02E70"/>
    <w:rsid w:val="00D105F7"/>
    <w:rsid w:val="00D11D50"/>
    <w:rsid w:val="00D131F9"/>
    <w:rsid w:val="00D157AF"/>
    <w:rsid w:val="00D16124"/>
    <w:rsid w:val="00D2281A"/>
    <w:rsid w:val="00D24D39"/>
    <w:rsid w:val="00D31D0F"/>
    <w:rsid w:val="00D35E32"/>
    <w:rsid w:val="00D37332"/>
    <w:rsid w:val="00D376B2"/>
    <w:rsid w:val="00D40754"/>
    <w:rsid w:val="00D422A8"/>
    <w:rsid w:val="00D42CA5"/>
    <w:rsid w:val="00D43335"/>
    <w:rsid w:val="00D46153"/>
    <w:rsid w:val="00D532F3"/>
    <w:rsid w:val="00D556DC"/>
    <w:rsid w:val="00D561C9"/>
    <w:rsid w:val="00D578F2"/>
    <w:rsid w:val="00D63957"/>
    <w:rsid w:val="00D66939"/>
    <w:rsid w:val="00D7179A"/>
    <w:rsid w:val="00D73734"/>
    <w:rsid w:val="00D758E3"/>
    <w:rsid w:val="00D75E76"/>
    <w:rsid w:val="00D83016"/>
    <w:rsid w:val="00D872CE"/>
    <w:rsid w:val="00D90077"/>
    <w:rsid w:val="00D92D16"/>
    <w:rsid w:val="00D93444"/>
    <w:rsid w:val="00D94647"/>
    <w:rsid w:val="00D97119"/>
    <w:rsid w:val="00D97C75"/>
    <w:rsid w:val="00DA0B70"/>
    <w:rsid w:val="00DA10F2"/>
    <w:rsid w:val="00DA47DA"/>
    <w:rsid w:val="00DA5472"/>
    <w:rsid w:val="00DA641B"/>
    <w:rsid w:val="00DA7DAF"/>
    <w:rsid w:val="00DB111C"/>
    <w:rsid w:val="00DB12F4"/>
    <w:rsid w:val="00DB1B62"/>
    <w:rsid w:val="00DB1C82"/>
    <w:rsid w:val="00DB4CA6"/>
    <w:rsid w:val="00DC051F"/>
    <w:rsid w:val="00DC0FF0"/>
    <w:rsid w:val="00DC12A5"/>
    <w:rsid w:val="00DC2365"/>
    <w:rsid w:val="00DC2F80"/>
    <w:rsid w:val="00DC4EB6"/>
    <w:rsid w:val="00DC4F94"/>
    <w:rsid w:val="00DD0732"/>
    <w:rsid w:val="00DD7F52"/>
    <w:rsid w:val="00DE3CCC"/>
    <w:rsid w:val="00DF08E5"/>
    <w:rsid w:val="00DF514A"/>
    <w:rsid w:val="00DF5C1A"/>
    <w:rsid w:val="00DF72E7"/>
    <w:rsid w:val="00E033C1"/>
    <w:rsid w:val="00E048A4"/>
    <w:rsid w:val="00E04AC4"/>
    <w:rsid w:val="00E0548B"/>
    <w:rsid w:val="00E07579"/>
    <w:rsid w:val="00E076AE"/>
    <w:rsid w:val="00E10084"/>
    <w:rsid w:val="00E1008E"/>
    <w:rsid w:val="00E121F9"/>
    <w:rsid w:val="00E12F48"/>
    <w:rsid w:val="00E13C31"/>
    <w:rsid w:val="00E1423D"/>
    <w:rsid w:val="00E22B07"/>
    <w:rsid w:val="00E23E46"/>
    <w:rsid w:val="00E24B22"/>
    <w:rsid w:val="00E2745C"/>
    <w:rsid w:val="00E30C1D"/>
    <w:rsid w:val="00E3133C"/>
    <w:rsid w:val="00E31D01"/>
    <w:rsid w:val="00E32AF2"/>
    <w:rsid w:val="00E33A74"/>
    <w:rsid w:val="00E34812"/>
    <w:rsid w:val="00E37171"/>
    <w:rsid w:val="00E40D7E"/>
    <w:rsid w:val="00E420BA"/>
    <w:rsid w:val="00E435AD"/>
    <w:rsid w:val="00E43771"/>
    <w:rsid w:val="00E43DAB"/>
    <w:rsid w:val="00E45608"/>
    <w:rsid w:val="00E551FD"/>
    <w:rsid w:val="00E603B0"/>
    <w:rsid w:val="00E6040B"/>
    <w:rsid w:val="00E60AA0"/>
    <w:rsid w:val="00E664C1"/>
    <w:rsid w:val="00E66667"/>
    <w:rsid w:val="00E672C5"/>
    <w:rsid w:val="00E676C5"/>
    <w:rsid w:val="00E70587"/>
    <w:rsid w:val="00E70781"/>
    <w:rsid w:val="00E77DEE"/>
    <w:rsid w:val="00E77F7A"/>
    <w:rsid w:val="00E80D39"/>
    <w:rsid w:val="00E81ACE"/>
    <w:rsid w:val="00E81CA0"/>
    <w:rsid w:val="00E8331A"/>
    <w:rsid w:val="00E853E0"/>
    <w:rsid w:val="00E92503"/>
    <w:rsid w:val="00E93822"/>
    <w:rsid w:val="00E94472"/>
    <w:rsid w:val="00E951FF"/>
    <w:rsid w:val="00E95FEC"/>
    <w:rsid w:val="00E9742D"/>
    <w:rsid w:val="00E977FB"/>
    <w:rsid w:val="00EA13E8"/>
    <w:rsid w:val="00EA4DF5"/>
    <w:rsid w:val="00EA5BA8"/>
    <w:rsid w:val="00EA61D8"/>
    <w:rsid w:val="00EA6B92"/>
    <w:rsid w:val="00EA7FC1"/>
    <w:rsid w:val="00EB0754"/>
    <w:rsid w:val="00EB09E0"/>
    <w:rsid w:val="00EB2C68"/>
    <w:rsid w:val="00EB6169"/>
    <w:rsid w:val="00EB651F"/>
    <w:rsid w:val="00EB756A"/>
    <w:rsid w:val="00EC1096"/>
    <w:rsid w:val="00EC6A57"/>
    <w:rsid w:val="00ED24B1"/>
    <w:rsid w:val="00ED317F"/>
    <w:rsid w:val="00EE00B0"/>
    <w:rsid w:val="00EE08AB"/>
    <w:rsid w:val="00EE177B"/>
    <w:rsid w:val="00EE1895"/>
    <w:rsid w:val="00EE307F"/>
    <w:rsid w:val="00EE4C56"/>
    <w:rsid w:val="00EE6327"/>
    <w:rsid w:val="00EF0CF4"/>
    <w:rsid w:val="00EF0F30"/>
    <w:rsid w:val="00EF1D7A"/>
    <w:rsid w:val="00EF65D0"/>
    <w:rsid w:val="00EF6918"/>
    <w:rsid w:val="00EF7411"/>
    <w:rsid w:val="00F01479"/>
    <w:rsid w:val="00F01A2E"/>
    <w:rsid w:val="00F02FE8"/>
    <w:rsid w:val="00F03800"/>
    <w:rsid w:val="00F05BAD"/>
    <w:rsid w:val="00F066BA"/>
    <w:rsid w:val="00F10A0C"/>
    <w:rsid w:val="00F118E4"/>
    <w:rsid w:val="00F1266D"/>
    <w:rsid w:val="00F13DC4"/>
    <w:rsid w:val="00F14197"/>
    <w:rsid w:val="00F1425F"/>
    <w:rsid w:val="00F14344"/>
    <w:rsid w:val="00F15A99"/>
    <w:rsid w:val="00F161AD"/>
    <w:rsid w:val="00F16C4D"/>
    <w:rsid w:val="00F21315"/>
    <w:rsid w:val="00F21D0F"/>
    <w:rsid w:val="00F250A6"/>
    <w:rsid w:val="00F272B9"/>
    <w:rsid w:val="00F274E4"/>
    <w:rsid w:val="00F309E9"/>
    <w:rsid w:val="00F31210"/>
    <w:rsid w:val="00F32F3F"/>
    <w:rsid w:val="00F405FA"/>
    <w:rsid w:val="00F41AF9"/>
    <w:rsid w:val="00F4418D"/>
    <w:rsid w:val="00F45E1D"/>
    <w:rsid w:val="00F4699E"/>
    <w:rsid w:val="00F478F3"/>
    <w:rsid w:val="00F51675"/>
    <w:rsid w:val="00F5466F"/>
    <w:rsid w:val="00F61E40"/>
    <w:rsid w:val="00F66FFB"/>
    <w:rsid w:val="00F67200"/>
    <w:rsid w:val="00F67F99"/>
    <w:rsid w:val="00F712E1"/>
    <w:rsid w:val="00F73749"/>
    <w:rsid w:val="00F73F5F"/>
    <w:rsid w:val="00F74E67"/>
    <w:rsid w:val="00F806CB"/>
    <w:rsid w:val="00F85F8D"/>
    <w:rsid w:val="00F8743A"/>
    <w:rsid w:val="00F905ED"/>
    <w:rsid w:val="00F90844"/>
    <w:rsid w:val="00F90888"/>
    <w:rsid w:val="00F94A4D"/>
    <w:rsid w:val="00FA017D"/>
    <w:rsid w:val="00FA09DE"/>
    <w:rsid w:val="00FA13FD"/>
    <w:rsid w:val="00FA17B9"/>
    <w:rsid w:val="00FA5387"/>
    <w:rsid w:val="00FB1432"/>
    <w:rsid w:val="00FB167D"/>
    <w:rsid w:val="00FB262A"/>
    <w:rsid w:val="00FB48B8"/>
    <w:rsid w:val="00FB4F1E"/>
    <w:rsid w:val="00FB5667"/>
    <w:rsid w:val="00FB5776"/>
    <w:rsid w:val="00FB7E5B"/>
    <w:rsid w:val="00FB7FD1"/>
    <w:rsid w:val="00FC1373"/>
    <w:rsid w:val="00FC1F95"/>
    <w:rsid w:val="00FD218F"/>
    <w:rsid w:val="00FD375E"/>
    <w:rsid w:val="00FD3D90"/>
    <w:rsid w:val="00FE677C"/>
    <w:rsid w:val="00FE761C"/>
    <w:rsid w:val="00FE7D7D"/>
    <w:rsid w:val="00FF0DB8"/>
    <w:rsid w:val="00FF6B75"/>
    <w:rsid w:val="00FF7A80"/>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68"/>
    <w:rPr>
      <w:sz w:val="20"/>
      <w:szCs w:val="20"/>
    </w:rPr>
  </w:style>
  <w:style w:type="paragraph" w:styleId="Heading1">
    <w:name w:val="heading 1"/>
    <w:basedOn w:val="Normal"/>
    <w:next w:val="Normal"/>
    <w:link w:val="Heading1Char"/>
    <w:uiPriority w:val="99"/>
    <w:qFormat/>
    <w:rsid w:val="00991B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0BB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B0BBB"/>
    <w:pPr>
      <w:keepNext/>
      <w:jc w:val="center"/>
      <w:outlineLvl w:val="2"/>
    </w:pPr>
    <w:rPr>
      <w:sz w:val="28"/>
      <w:lang w:eastAsia="en-US"/>
    </w:rPr>
  </w:style>
  <w:style w:type="paragraph" w:styleId="Heading4">
    <w:name w:val="heading 4"/>
    <w:basedOn w:val="Normal"/>
    <w:next w:val="Normal"/>
    <w:link w:val="Heading4Char"/>
    <w:uiPriority w:val="99"/>
    <w:qFormat/>
    <w:rsid w:val="001B0BBB"/>
    <w:pPr>
      <w:keepNext/>
      <w:spacing w:before="240" w:after="60"/>
      <w:outlineLvl w:val="3"/>
    </w:pPr>
    <w:rPr>
      <w:b/>
      <w:bCs/>
      <w:sz w:val="28"/>
      <w:szCs w:val="28"/>
    </w:rPr>
  </w:style>
  <w:style w:type="paragraph" w:styleId="Heading5">
    <w:name w:val="heading 5"/>
    <w:basedOn w:val="Normal"/>
    <w:next w:val="Normal"/>
    <w:link w:val="Heading5Char"/>
    <w:uiPriority w:val="99"/>
    <w:qFormat/>
    <w:rsid w:val="001B0BBB"/>
    <w:pPr>
      <w:spacing w:before="240" w:after="60"/>
      <w:outlineLvl w:val="4"/>
    </w:pPr>
    <w:rPr>
      <w:b/>
      <w:bCs/>
      <w:i/>
      <w:iCs/>
      <w:sz w:val="26"/>
      <w:szCs w:val="26"/>
    </w:rPr>
  </w:style>
  <w:style w:type="paragraph" w:styleId="Heading6">
    <w:name w:val="heading 6"/>
    <w:basedOn w:val="Normal"/>
    <w:next w:val="Normal"/>
    <w:link w:val="Heading6Char"/>
    <w:uiPriority w:val="99"/>
    <w:qFormat/>
    <w:rsid w:val="001B2123"/>
    <w:pPr>
      <w:spacing w:before="240" w:after="60"/>
      <w:outlineLvl w:val="5"/>
    </w:pPr>
    <w:rPr>
      <w:b/>
      <w:bCs/>
      <w:sz w:val="22"/>
      <w:szCs w:val="22"/>
    </w:rPr>
  </w:style>
  <w:style w:type="paragraph" w:styleId="Heading7">
    <w:name w:val="heading 7"/>
    <w:basedOn w:val="Normal"/>
    <w:next w:val="Normal"/>
    <w:link w:val="Heading7Char"/>
    <w:uiPriority w:val="99"/>
    <w:qFormat/>
    <w:rsid w:val="001B0B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55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35EA"/>
    <w:rPr>
      <w:rFonts w:ascii="Arial" w:hAnsi="Arial" w:cs="Arial"/>
      <w:b/>
      <w:bCs/>
      <w:i/>
      <w:iCs/>
      <w:sz w:val="28"/>
      <w:szCs w:val="28"/>
      <w:lang w:val="lv-LV" w:eastAsia="lv-LV" w:bidi="ar-SA"/>
    </w:rPr>
  </w:style>
  <w:style w:type="character" w:customStyle="1" w:styleId="Heading3Char">
    <w:name w:val="Heading 3 Char"/>
    <w:basedOn w:val="DefaultParagraphFont"/>
    <w:link w:val="Heading3"/>
    <w:uiPriority w:val="99"/>
    <w:semiHidden/>
    <w:locked/>
    <w:rsid w:val="0034155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4155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4155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41550"/>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41550"/>
    <w:rPr>
      <w:rFonts w:ascii="Calibri" w:hAnsi="Calibri" w:cs="Times New Roman"/>
      <w:sz w:val="24"/>
      <w:szCs w:val="24"/>
    </w:rPr>
  </w:style>
  <w:style w:type="character" w:styleId="Hyperlink">
    <w:name w:val="Hyperlink"/>
    <w:basedOn w:val="DefaultParagraphFont"/>
    <w:uiPriority w:val="99"/>
    <w:rsid w:val="001B0BBB"/>
    <w:rPr>
      <w:rFonts w:cs="Times New Roman"/>
      <w:color w:val="0000FF"/>
      <w:u w:val="single"/>
    </w:rPr>
  </w:style>
  <w:style w:type="paragraph" w:styleId="Header">
    <w:name w:val="header"/>
    <w:basedOn w:val="Normal"/>
    <w:link w:val="HeaderChar"/>
    <w:uiPriority w:val="99"/>
    <w:rsid w:val="001B0BBB"/>
    <w:pPr>
      <w:tabs>
        <w:tab w:val="center" w:pos="4153"/>
        <w:tab w:val="right" w:pos="8306"/>
      </w:tabs>
    </w:pPr>
    <w:rPr>
      <w:sz w:val="24"/>
      <w:szCs w:val="24"/>
      <w:lang w:val="en-GB" w:eastAsia="en-US"/>
    </w:rPr>
  </w:style>
  <w:style w:type="character" w:customStyle="1" w:styleId="HeaderChar">
    <w:name w:val="Header Char"/>
    <w:basedOn w:val="DefaultParagraphFont"/>
    <w:link w:val="Header"/>
    <w:uiPriority w:val="99"/>
    <w:locked/>
    <w:rsid w:val="001B2123"/>
    <w:rPr>
      <w:rFonts w:cs="Times New Roman"/>
      <w:sz w:val="24"/>
      <w:szCs w:val="24"/>
      <w:lang w:val="en-GB" w:eastAsia="en-US" w:bidi="ar-SA"/>
    </w:rPr>
  </w:style>
  <w:style w:type="character" w:styleId="PageNumber">
    <w:name w:val="page number"/>
    <w:basedOn w:val="DefaultParagraphFont"/>
    <w:uiPriority w:val="99"/>
    <w:rsid w:val="001B0BBB"/>
    <w:rPr>
      <w:rFonts w:cs="Times New Roman"/>
    </w:rPr>
  </w:style>
  <w:style w:type="paragraph" w:styleId="BodyTextIndent3">
    <w:name w:val="Body Text Indent 3"/>
    <w:basedOn w:val="Normal"/>
    <w:link w:val="BodyTextIndent3Char"/>
    <w:uiPriority w:val="99"/>
    <w:rsid w:val="001B0BBB"/>
    <w:pPr>
      <w:ind w:left="10080"/>
      <w:jc w:val="both"/>
    </w:pPr>
    <w:rPr>
      <w:szCs w:val="24"/>
      <w:lang w:eastAsia="en-US"/>
    </w:rPr>
  </w:style>
  <w:style w:type="character" w:customStyle="1" w:styleId="BodyTextIndent3Char">
    <w:name w:val="Body Text Indent 3 Char"/>
    <w:basedOn w:val="DefaultParagraphFont"/>
    <w:link w:val="BodyTextIndent3"/>
    <w:uiPriority w:val="99"/>
    <w:semiHidden/>
    <w:locked/>
    <w:rsid w:val="00341550"/>
    <w:rPr>
      <w:rFonts w:cs="Times New Roman"/>
      <w:sz w:val="16"/>
      <w:szCs w:val="16"/>
    </w:rPr>
  </w:style>
  <w:style w:type="paragraph" w:customStyle="1" w:styleId="naisf">
    <w:name w:val="naisf"/>
    <w:basedOn w:val="Normal"/>
    <w:rsid w:val="001B0BBB"/>
    <w:pPr>
      <w:spacing w:before="75" w:after="75"/>
      <w:ind w:firstLine="375"/>
      <w:jc w:val="both"/>
    </w:pPr>
    <w:rPr>
      <w:sz w:val="24"/>
      <w:szCs w:val="24"/>
      <w:lang w:bidi="ml-IN"/>
    </w:rPr>
  </w:style>
  <w:style w:type="paragraph" w:styleId="BodyText">
    <w:name w:val="Body Text"/>
    <w:basedOn w:val="Normal"/>
    <w:link w:val="BodyTextChar"/>
    <w:uiPriority w:val="99"/>
    <w:rsid w:val="001B0BBB"/>
    <w:pPr>
      <w:spacing w:after="120"/>
    </w:pPr>
  </w:style>
  <w:style w:type="character" w:customStyle="1" w:styleId="BodyTextChar">
    <w:name w:val="Body Text Char"/>
    <w:basedOn w:val="DefaultParagraphFont"/>
    <w:link w:val="BodyText"/>
    <w:uiPriority w:val="99"/>
    <w:semiHidden/>
    <w:locked/>
    <w:rsid w:val="00341550"/>
    <w:rPr>
      <w:rFonts w:cs="Times New Roman"/>
    </w:rPr>
  </w:style>
  <w:style w:type="paragraph" w:styleId="BodyTextIndent">
    <w:name w:val="Body Text Indent"/>
    <w:basedOn w:val="Normal"/>
    <w:link w:val="BodyTextIndentChar"/>
    <w:uiPriority w:val="99"/>
    <w:rsid w:val="001B0BBB"/>
    <w:pPr>
      <w:spacing w:after="120"/>
      <w:ind w:left="283"/>
    </w:pPr>
  </w:style>
  <w:style w:type="character" w:customStyle="1" w:styleId="BodyTextIndentChar">
    <w:name w:val="Body Text Indent Char"/>
    <w:basedOn w:val="DefaultParagraphFont"/>
    <w:link w:val="BodyTextIndent"/>
    <w:uiPriority w:val="99"/>
    <w:semiHidden/>
    <w:locked/>
    <w:rsid w:val="00341550"/>
    <w:rPr>
      <w:rFonts w:cs="Times New Roman"/>
    </w:rPr>
  </w:style>
  <w:style w:type="paragraph" w:styleId="BodyText2">
    <w:name w:val="Body Text 2"/>
    <w:basedOn w:val="Normal"/>
    <w:link w:val="BodyText2Char"/>
    <w:uiPriority w:val="99"/>
    <w:rsid w:val="001B0BBB"/>
    <w:pPr>
      <w:spacing w:after="120" w:line="480" w:lineRule="auto"/>
    </w:pPr>
  </w:style>
  <w:style w:type="character" w:customStyle="1" w:styleId="BodyText2Char">
    <w:name w:val="Body Text 2 Char"/>
    <w:basedOn w:val="DefaultParagraphFont"/>
    <w:link w:val="BodyText2"/>
    <w:uiPriority w:val="99"/>
    <w:semiHidden/>
    <w:locked/>
    <w:rsid w:val="00341550"/>
    <w:rPr>
      <w:rFonts w:cs="Times New Roman"/>
    </w:rPr>
  </w:style>
  <w:style w:type="table" w:styleId="TableGrid">
    <w:name w:val="Table Grid"/>
    <w:basedOn w:val="TableNormal"/>
    <w:uiPriority w:val="99"/>
    <w:rsid w:val="001B0B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59FE"/>
    <w:pPr>
      <w:spacing w:before="100" w:beforeAutospacing="1" w:after="100" w:afterAutospacing="1"/>
    </w:pPr>
    <w:rPr>
      <w:sz w:val="24"/>
      <w:szCs w:val="24"/>
    </w:rPr>
  </w:style>
  <w:style w:type="paragraph" w:styleId="BodyTextIndent2">
    <w:name w:val="Body Text Indent 2"/>
    <w:basedOn w:val="Normal"/>
    <w:link w:val="BodyTextIndent2Char"/>
    <w:uiPriority w:val="99"/>
    <w:rsid w:val="0008567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41550"/>
    <w:rPr>
      <w:rFonts w:cs="Times New Roman"/>
    </w:rPr>
  </w:style>
  <w:style w:type="paragraph" w:styleId="BalloonText">
    <w:name w:val="Balloon Text"/>
    <w:basedOn w:val="Normal"/>
    <w:link w:val="BalloonTextChar"/>
    <w:uiPriority w:val="99"/>
    <w:semiHidden/>
    <w:rsid w:val="000D6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550"/>
    <w:rPr>
      <w:rFonts w:cs="Times New Roman"/>
      <w:sz w:val="2"/>
    </w:rPr>
  </w:style>
  <w:style w:type="paragraph" w:customStyle="1" w:styleId="RakstzCharCharRakstzCharCharRakstz">
    <w:name w:val="Rakstz. Char Char Rakstz. Char Char Rakstz."/>
    <w:basedOn w:val="Normal"/>
    <w:uiPriority w:val="99"/>
    <w:rsid w:val="006F07F1"/>
    <w:pPr>
      <w:spacing w:after="160" w:line="240" w:lineRule="exact"/>
    </w:pPr>
    <w:rPr>
      <w:rFonts w:ascii="Tahoma" w:hAnsi="Tahoma"/>
      <w:lang w:val="en-US" w:eastAsia="en-US"/>
    </w:rPr>
  </w:style>
  <w:style w:type="character" w:styleId="FollowedHyperlink">
    <w:name w:val="FollowedHyperlink"/>
    <w:basedOn w:val="DefaultParagraphFont"/>
    <w:uiPriority w:val="99"/>
    <w:rsid w:val="001A5058"/>
    <w:rPr>
      <w:rFonts w:cs="Times New Roman"/>
      <w:color w:val="800080"/>
      <w:u w:val="single"/>
    </w:rPr>
  </w:style>
  <w:style w:type="paragraph" w:styleId="Footer">
    <w:name w:val="footer"/>
    <w:basedOn w:val="Normal"/>
    <w:link w:val="FooterChar"/>
    <w:uiPriority w:val="99"/>
    <w:rsid w:val="009C7FE7"/>
    <w:pPr>
      <w:tabs>
        <w:tab w:val="center" w:pos="4153"/>
        <w:tab w:val="right" w:pos="8306"/>
      </w:tabs>
    </w:pPr>
  </w:style>
  <w:style w:type="character" w:customStyle="1" w:styleId="FooterChar">
    <w:name w:val="Footer Char"/>
    <w:basedOn w:val="DefaultParagraphFont"/>
    <w:link w:val="Footer"/>
    <w:uiPriority w:val="99"/>
    <w:semiHidden/>
    <w:locked/>
    <w:rsid w:val="00341550"/>
    <w:rPr>
      <w:rFonts w:cs="Times New Roman"/>
    </w:rPr>
  </w:style>
  <w:style w:type="paragraph" w:customStyle="1" w:styleId="pants">
    <w:name w:val="pants"/>
    <w:basedOn w:val="Normal"/>
    <w:uiPriority w:val="99"/>
    <w:rsid w:val="0001591E"/>
    <w:pPr>
      <w:jc w:val="both"/>
    </w:pPr>
    <w:rPr>
      <w:rFonts w:ascii="Century Gothic" w:hAnsi="Century Gothic"/>
      <w:b/>
    </w:rPr>
  </w:style>
  <w:style w:type="paragraph" w:styleId="TableofFigures">
    <w:name w:val="table of figures"/>
    <w:basedOn w:val="Normal"/>
    <w:next w:val="Normal"/>
    <w:uiPriority w:val="99"/>
    <w:semiHidden/>
    <w:rsid w:val="009966E2"/>
    <w:pPr>
      <w:ind w:left="400" w:hanging="400"/>
    </w:pPr>
    <w:rPr>
      <w:smallCaps/>
    </w:rPr>
  </w:style>
  <w:style w:type="paragraph" w:styleId="TableofAuthorities">
    <w:name w:val="table of authorities"/>
    <w:basedOn w:val="Normal"/>
    <w:next w:val="Normal"/>
    <w:uiPriority w:val="99"/>
    <w:semiHidden/>
    <w:rsid w:val="009966E2"/>
    <w:pPr>
      <w:ind w:left="200" w:hanging="200"/>
    </w:pPr>
  </w:style>
  <w:style w:type="paragraph" w:styleId="TOAHeading">
    <w:name w:val="toa heading"/>
    <w:basedOn w:val="Normal"/>
    <w:next w:val="Normal"/>
    <w:uiPriority w:val="99"/>
    <w:semiHidden/>
    <w:rsid w:val="009966E2"/>
    <w:pPr>
      <w:spacing w:before="240" w:after="120"/>
    </w:pPr>
    <w:rPr>
      <w:b/>
      <w:bCs/>
      <w:caps/>
    </w:rPr>
  </w:style>
  <w:style w:type="paragraph" w:styleId="Index1">
    <w:name w:val="index 1"/>
    <w:basedOn w:val="Normal"/>
    <w:next w:val="Normal"/>
    <w:autoRedefine/>
    <w:uiPriority w:val="99"/>
    <w:semiHidden/>
    <w:rsid w:val="009966E2"/>
    <w:pPr>
      <w:ind w:left="200" w:hanging="200"/>
    </w:pPr>
    <w:rPr>
      <w:sz w:val="18"/>
      <w:szCs w:val="18"/>
    </w:rPr>
  </w:style>
  <w:style w:type="paragraph" w:styleId="Index2">
    <w:name w:val="index 2"/>
    <w:basedOn w:val="Normal"/>
    <w:next w:val="Normal"/>
    <w:autoRedefine/>
    <w:uiPriority w:val="99"/>
    <w:semiHidden/>
    <w:rsid w:val="009966E2"/>
    <w:pPr>
      <w:ind w:left="400" w:hanging="200"/>
    </w:pPr>
    <w:rPr>
      <w:sz w:val="18"/>
      <w:szCs w:val="18"/>
    </w:rPr>
  </w:style>
  <w:style w:type="paragraph" w:styleId="Index3">
    <w:name w:val="index 3"/>
    <w:basedOn w:val="Normal"/>
    <w:next w:val="Normal"/>
    <w:autoRedefine/>
    <w:uiPriority w:val="99"/>
    <w:semiHidden/>
    <w:rsid w:val="009966E2"/>
    <w:pPr>
      <w:ind w:left="600" w:hanging="200"/>
    </w:pPr>
    <w:rPr>
      <w:sz w:val="18"/>
      <w:szCs w:val="18"/>
    </w:rPr>
  </w:style>
  <w:style w:type="paragraph" w:styleId="Index4">
    <w:name w:val="index 4"/>
    <w:basedOn w:val="Normal"/>
    <w:next w:val="Normal"/>
    <w:autoRedefine/>
    <w:uiPriority w:val="99"/>
    <w:semiHidden/>
    <w:rsid w:val="009966E2"/>
    <w:pPr>
      <w:ind w:left="800" w:hanging="200"/>
    </w:pPr>
    <w:rPr>
      <w:sz w:val="18"/>
      <w:szCs w:val="18"/>
    </w:rPr>
  </w:style>
  <w:style w:type="paragraph" w:styleId="Index5">
    <w:name w:val="index 5"/>
    <w:basedOn w:val="Normal"/>
    <w:next w:val="Normal"/>
    <w:autoRedefine/>
    <w:uiPriority w:val="99"/>
    <w:semiHidden/>
    <w:rsid w:val="009966E2"/>
    <w:pPr>
      <w:ind w:left="1000" w:hanging="200"/>
    </w:pPr>
    <w:rPr>
      <w:sz w:val="18"/>
      <w:szCs w:val="18"/>
    </w:rPr>
  </w:style>
  <w:style w:type="paragraph" w:styleId="Index6">
    <w:name w:val="index 6"/>
    <w:basedOn w:val="Normal"/>
    <w:next w:val="Normal"/>
    <w:autoRedefine/>
    <w:uiPriority w:val="99"/>
    <w:semiHidden/>
    <w:rsid w:val="009966E2"/>
    <w:pPr>
      <w:ind w:left="1200" w:hanging="200"/>
    </w:pPr>
    <w:rPr>
      <w:sz w:val="18"/>
      <w:szCs w:val="18"/>
    </w:rPr>
  </w:style>
  <w:style w:type="paragraph" w:styleId="Index7">
    <w:name w:val="index 7"/>
    <w:basedOn w:val="Normal"/>
    <w:next w:val="Normal"/>
    <w:autoRedefine/>
    <w:uiPriority w:val="99"/>
    <w:semiHidden/>
    <w:rsid w:val="009966E2"/>
    <w:pPr>
      <w:ind w:left="1400" w:hanging="200"/>
    </w:pPr>
    <w:rPr>
      <w:sz w:val="18"/>
      <w:szCs w:val="18"/>
    </w:rPr>
  </w:style>
  <w:style w:type="paragraph" w:styleId="Index8">
    <w:name w:val="index 8"/>
    <w:basedOn w:val="Normal"/>
    <w:next w:val="Normal"/>
    <w:autoRedefine/>
    <w:uiPriority w:val="99"/>
    <w:semiHidden/>
    <w:rsid w:val="009966E2"/>
    <w:pPr>
      <w:ind w:left="1600" w:hanging="200"/>
    </w:pPr>
    <w:rPr>
      <w:sz w:val="18"/>
      <w:szCs w:val="18"/>
    </w:rPr>
  </w:style>
  <w:style w:type="paragraph" w:styleId="Index9">
    <w:name w:val="index 9"/>
    <w:basedOn w:val="Normal"/>
    <w:next w:val="Normal"/>
    <w:autoRedefine/>
    <w:uiPriority w:val="99"/>
    <w:semiHidden/>
    <w:rsid w:val="009966E2"/>
    <w:pPr>
      <w:ind w:left="1800" w:hanging="200"/>
    </w:pPr>
    <w:rPr>
      <w:sz w:val="18"/>
      <w:szCs w:val="18"/>
    </w:rPr>
  </w:style>
  <w:style w:type="paragraph" w:styleId="IndexHeading">
    <w:name w:val="index heading"/>
    <w:basedOn w:val="Normal"/>
    <w:next w:val="Index1"/>
    <w:uiPriority w:val="99"/>
    <w:semiHidden/>
    <w:rsid w:val="009966E2"/>
    <w:pPr>
      <w:spacing w:before="240" w:after="120"/>
      <w:jc w:val="center"/>
    </w:pPr>
    <w:rPr>
      <w:b/>
      <w:bCs/>
      <w:sz w:val="26"/>
      <w:szCs w:val="26"/>
    </w:rPr>
  </w:style>
  <w:style w:type="paragraph" w:styleId="TOC1">
    <w:name w:val="toc 1"/>
    <w:basedOn w:val="Normal"/>
    <w:next w:val="Normal"/>
    <w:autoRedefine/>
    <w:uiPriority w:val="39"/>
    <w:rsid w:val="00F8743A"/>
    <w:pPr>
      <w:tabs>
        <w:tab w:val="right" w:leader="dot" w:pos="9344"/>
      </w:tabs>
    </w:pPr>
    <w:rPr>
      <w:bCs/>
      <w:noProof/>
      <w:sz w:val="24"/>
      <w:szCs w:val="24"/>
    </w:rPr>
  </w:style>
  <w:style w:type="paragraph" w:styleId="TOC2">
    <w:name w:val="toc 2"/>
    <w:basedOn w:val="Normal"/>
    <w:next w:val="Normal"/>
    <w:autoRedefine/>
    <w:uiPriority w:val="39"/>
    <w:rsid w:val="00995D7B"/>
    <w:pPr>
      <w:tabs>
        <w:tab w:val="right" w:leader="dot" w:pos="9420"/>
      </w:tabs>
    </w:pPr>
    <w:rPr>
      <w:bCs/>
      <w:noProof/>
      <w:sz w:val="24"/>
      <w:szCs w:val="24"/>
    </w:rPr>
  </w:style>
  <w:style w:type="paragraph" w:styleId="TOC3">
    <w:name w:val="toc 3"/>
    <w:basedOn w:val="Normal"/>
    <w:next w:val="Normal"/>
    <w:autoRedefine/>
    <w:uiPriority w:val="39"/>
    <w:rsid w:val="005C12BD"/>
    <w:pPr>
      <w:tabs>
        <w:tab w:val="right" w:leader="dot" w:pos="9420"/>
      </w:tabs>
      <w:ind w:left="198"/>
    </w:pPr>
  </w:style>
  <w:style w:type="paragraph" w:styleId="TOC4">
    <w:name w:val="toc 4"/>
    <w:basedOn w:val="Normal"/>
    <w:next w:val="Normal"/>
    <w:autoRedefine/>
    <w:uiPriority w:val="99"/>
    <w:semiHidden/>
    <w:rsid w:val="00282CEE"/>
    <w:pPr>
      <w:ind w:left="400"/>
    </w:pPr>
  </w:style>
  <w:style w:type="paragraph" w:styleId="TOC5">
    <w:name w:val="toc 5"/>
    <w:basedOn w:val="Normal"/>
    <w:next w:val="Normal"/>
    <w:autoRedefine/>
    <w:uiPriority w:val="99"/>
    <w:semiHidden/>
    <w:rsid w:val="00282CEE"/>
    <w:pPr>
      <w:ind w:left="600"/>
    </w:pPr>
  </w:style>
  <w:style w:type="paragraph" w:styleId="TOC6">
    <w:name w:val="toc 6"/>
    <w:basedOn w:val="Normal"/>
    <w:next w:val="Normal"/>
    <w:autoRedefine/>
    <w:uiPriority w:val="99"/>
    <w:semiHidden/>
    <w:rsid w:val="00282CEE"/>
    <w:pPr>
      <w:ind w:left="800"/>
    </w:pPr>
  </w:style>
  <w:style w:type="paragraph" w:styleId="TOC7">
    <w:name w:val="toc 7"/>
    <w:basedOn w:val="Normal"/>
    <w:next w:val="Normal"/>
    <w:autoRedefine/>
    <w:uiPriority w:val="99"/>
    <w:semiHidden/>
    <w:rsid w:val="00282CEE"/>
    <w:pPr>
      <w:ind w:left="1000"/>
    </w:pPr>
  </w:style>
  <w:style w:type="paragraph" w:styleId="TOC8">
    <w:name w:val="toc 8"/>
    <w:basedOn w:val="Normal"/>
    <w:next w:val="Normal"/>
    <w:autoRedefine/>
    <w:uiPriority w:val="99"/>
    <w:semiHidden/>
    <w:rsid w:val="00282CEE"/>
    <w:pPr>
      <w:ind w:left="1200"/>
    </w:pPr>
  </w:style>
  <w:style w:type="paragraph" w:styleId="TOC9">
    <w:name w:val="toc 9"/>
    <w:basedOn w:val="Normal"/>
    <w:next w:val="Normal"/>
    <w:autoRedefine/>
    <w:uiPriority w:val="99"/>
    <w:semiHidden/>
    <w:rsid w:val="00282CEE"/>
    <w:pPr>
      <w:ind w:left="1400"/>
    </w:pPr>
  </w:style>
  <w:style w:type="paragraph" w:customStyle="1" w:styleId="naisvisr">
    <w:name w:val="naisvisr"/>
    <w:basedOn w:val="Normal"/>
    <w:uiPriority w:val="99"/>
    <w:rsid w:val="000B2881"/>
    <w:pPr>
      <w:spacing w:before="150" w:after="150"/>
      <w:jc w:val="center"/>
    </w:pPr>
    <w:rPr>
      <w:b/>
      <w:bCs/>
      <w:sz w:val="28"/>
      <w:szCs w:val="28"/>
    </w:rPr>
  </w:style>
  <w:style w:type="paragraph" w:customStyle="1" w:styleId="Teksts">
    <w:name w:val="Teksts"/>
    <w:basedOn w:val="Normal"/>
    <w:link w:val="TekstsChar"/>
    <w:uiPriority w:val="99"/>
    <w:rsid w:val="008235EA"/>
    <w:pPr>
      <w:ind w:firstLine="720"/>
      <w:jc w:val="both"/>
    </w:pPr>
    <w:rPr>
      <w:sz w:val="24"/>
      <w:szCs w:val="24"/>
      <w:lang w:val="en-GB" w:eastAsia="en-US"/>
    </w:rPr>
  </w:style>
  <w:style w:type="character" w:customStyle="1" w:styleId="TekstsChar">
    <w:name w:val="Teksts Char"/>
    <w:basedOn w:val="DefaultParagraphFont"/>
    <w:link w:val="Teksts"/>
    <w:uiPriority w:val="99"/>
    <w:locked/>
    <w:rsid w:val="008235EA"/>
    <w:rPr>
      <w:rFonts w:cs="Times New Roman"/>
      <w:sz w:val="24"/>
      <w:szCs w:val="24"/>
      <w:lang w:val="en-GB" w:eastAsia="en-US" w:bidi="ar-SA"/>
    </w:rPr>
  </w:style>
  <w:style w:type="paragraph" w:customStyle="1" w:styleId="RakstzCharCharRakstzCharCharRakstz1">
    <w:name w:val="Rakstz. Char Char Rakstz. Char Char Rakstz.1"/>
    <w:basedOn w:val="Normal"/>
    <w:uiPriority w:val="99"/>
    <w:rsid w:val="00DC0FF0"/>
    <w:pPr>
      <w:spacing w:after="160" w:line="240" w:lineRule="exact"/>
    </w:pPr>
    <w:rPr>
      <w:rFonts w:ascii="Tahoma" w:hAnsi="Tahoma"/>
      <w:lang w:val="en-US" w:eastAsia="en-US"/>
    </w:rPr>
  </w:style>
  <w:style w:type="paragraph" w:styleId="ListParagraph">
    <w:name w:val="List Paragraph"/>
    <w:basedOn w:val="Normal"/>
    <w:uiPriority w:val="34"/>
    <w:qFormat/>
    <w:rsid w:val="002F352D"/>
    <w:pPr>
      <w:ind w:left="720"/>
      <w:contextualSpacing/>
    </w:pPr>
  </w:style>
  <w:style w:type="character" w:styleId="CommentReference">
    <w:name w:val="annotation reference"/>
    <w:basedOn w:val="DefaultParagraphFont"/>
    <w:uiPriority w:val="99"/>
    <w:semiHidden/>
    <w:unhideWhenUsed/>
    <w:rsid w:val="00E12F48"/>
    <w:rPr>
      <w:sz w:val="16"/>
      <w:szCs w:val="16"/>
    </w:rPr>
  </w:style>
  <w:style w:type="paragraph" w:styleId="CommentText">
    <w:name w:val="annotation text"/>
    <w:basedOn w:val="Normal"/>
    <w:link w:val="CommentTextChar"/>
    <w:uiPriority w:val="99"/>
    <w:semiHidden/>
    <w:unhideWhenUsed/>
    <w:rsid w:val="00E12F48"/>
  </w:style>
  <w:style w:type="character" w:customStyle="1" w:styleId="CommentTextChar">
    <w:name w:val="Comment Text Char"/>
    <w:basedOn w:val="DefaultParagraphFont"/>
    <w:link w:val="CommentText"/>
    <w:uiPriority w:val="99"/>
    <w:semiHidden/>
    <w:rsid w:val="00E12F48"/>
    <w:rPr>
      <w:sz w:val="20"/>
      <w:szCs w:val="20"/>
    </w:rPr>
  </w:style>
  <w:style w:type="paragraph" w:styleId="CommentSubject">
    <w:name w:val="annotation subject"/>
    <w:basedOn w:val="CommentText"/>
    <w:next w:val="CommentText"/>
    <w:link w:val="CommentSubjectChar"/>
    <w:uiPriority w:val="99"/>
    <w:semiHidden/>
    <w:unhideWhenUsed/>
    <w:rsid w:val="00E12F48"/>
    <w:rPr>
      <w:b/>
      <w:bCs/>
    </w:rPr>
  </w:style>
  <w:style w:type="character" w:customStyle="1" w:styleId="CommentSubjectChar">
    <w:name w:val="Comment Subject Char"/>
    <w:basedOn w:val="CommentTextChar"/>
    <w:link w:val="CommentSubject"/>
    <w:uiPriority w:val="99"/>
    <w:semiHidden/>
    <w:rsid w:val="00E12F48"/>
    <w:rPr>
      <w:b/>
      <w:bCs/>
      <w:sz w:val="20"/>
      <w:szCs w:val="20"/>
    </w:rPr>
  </w:style>
  <w:style w:type="paragraph" w:styleId="NoSpacing">
    <w:name w:val="No Spacing"/>
    <w:uiPriority w:val="1"/>
    <w:qFormat/>
    <w:rsid w:val="00DA5472"/>
    <w:rPr>
      <w:rFonts w:eastAsiaTheme="minorHAnsi" w:cstheme="minorBid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68"/>
    <w:rPr>
      <w:sz w:val="20"/>
      <w:szCs w:val="20"/>
    </w:rPr>
  </w:style>
  <w:style w:type="paragraph" w:styleId="Heading1">
    <w:name w:val="heading 1"/>
    <w:basedOn w:val="Normal"/>
    <w:next w:val="Normal"/>
    <w:link w:val="Heading1Char"/>
    <w:uiPriority w:val="99"/>
    <w:qFormat/>
    <w:rsid w:val="00991B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0BB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B0BBB"/>
    <w:pPr>
      <w:keepNext/>
      <w:jc w:val="center"/>
      <w:outlineLvl w:val="2"/>
    </w:pPr>
    <w:rPr>
      <w:sz w:val="28"/>
      <w:lang w:eastAsia="en-US"/>
    </w:rPr>
  </w:style>
  <w:style w:type="paragraph" w:styleId="Heading4">
    <w:name w:val="heading 4"/>
    <w:basedOn w:val="Normal"/>
    <w:next w:val="Normal"/>
    <w:link w:val="Heading4Char"/>
    <w:uiPriority w:val="99"/>
    <w:qFormat/>
    <w:rsid w:val="001B0BBB"/>
    <w:pPr>
      <w:keepNext/>
      <w:spacing w:before="240" w:after="60"/>
      <w:outlineLvl w:val="3"/>
    </w:pPr>
    <w:rPr>
      <w:b/>
      <w:bCs/>
      <w:sz w:val="28"/>
      <w:szCs w:val="28"/>
    </w:rPr>
  </w:style>
  <w:style w:type="paragraph" w:styleId="Heading5">
    <w:name w:val="heading 5"/>
    <w:basedOn w:val="Normal"/>
    <w:next w:val="Normal"/>
    <w:link w:val="Heading5Char"/>
    <w:uiPriority w:val="99"/>
    <w:qFormat/>
    <w:rsid w:val="001B0BBB"/>
    <w:pPr>
      <w:spacing w:before="240" w:after="60"/>
      <w:outlineLvl w:val="4"/>
    </w:pPr>
    <w:rPr>
      <w:b/>
      <w:bCs/>
      <w:i/>
      <w:iCs/>
      <w:sz w:val="26"/>
      <w:szCs w:val="26"/>
    </w:rPr>
  </w:style>
  <w:style w:type="paragraph" w:styleId="Heading6">
    <w:name w:val="heading 6"/>
    <w:basedOn w:val="Normal"/>
    <w:next w:val="Normal"/>
    <w:link w:val="Heading6Char"/>
    <w:uiPriority w:val="99"/>
    <w:qFormat/>
    <w:rsid w:val="001B2123"/>
    <w:pPr>
      <w:spacing w:before="240" w:after="60"/>
      <w:outlineLvl w:val="5"/>
    </w:pPr>
    <w:rPr>
      <w:b/>
      <w:bCs/>
      <w:sz w:val="22"/>
      <w:szCs w:val="22"/>
    </w:rPr>
  </w:style>
  <w:style w:type="paragraph" w:styleId="Heading7">
    <w:name w:val="heading 7"/>
    <w:basedOn w:val="Normal"/>
    <w:next w:val="Normal"/>
    <w:link w:val="Heading7Char"/>
    <w:uiPriority w:val="99"/>
    <w:qFormat/>
    <w:rsid w:val="001B0B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55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35EA"/>
    <w:rPr>
      <w:rFonts w:ascii="Arial" w:hAnsi="Arial" w:cs="Arial"/>
      <w:b/>
      <w:bCs/>
      <w:i/>
      <w:iCs/>
      <w:sz w:val="28"/>
      <w:szCs w:val="28"/>
      <w:lang w:val="lv-LV" w:eastAsia="lv-LV" w:bidi="ar-SA"/>
    </w:rPr>
  </w:style>
  <w:style w:type="character" w:customStyle="1" w:styleId="Heading3Char">
    <w:name w:val="Heading 3 Char"/>
    <w:basedOn w:val="DefaultParagraphFont"/>
    <w:link w:val="Heading3"/>
    <w:uiPriority w:val="99"/>
    <w:semiHidden/>
    <w:locked/>
    <w:rsid w:val="0034155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4155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4155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41550"/>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41550"/>
    <w:rPr>
      <w:rFonts w:ascii="Calibri" w:hAnsi="Calibri" w:cs="Times New Roman"/>
      <w:sz w:val="24"/>
      <w:szCs w:val="24"/>
    </w:rPr>
  </w:style>
  <w:style w:type="character" w:styleId="Hyperlink">
    <w:name w:val="Hyperlink"/>
    <w:basedOn w:val="DefaultParagraphFont"/>
    <w:uiPriority w:val="99"/>
    <w:rsid w:val="001B0BBB"/>
    <w:rPr>
      <w:rFonts w:cs="Times New Roman"/>
      <w:color w:val="0000FF"/>
      <w:u w:val="single"/>
    </w:rPr>
  </w:style>
  <w:style w:type="paragraph" w:styleId="Header">
    <w:name w:val="header"/>
    <w:basedOn w:val="Normal"/>
    <w:link w:val="HeaderChar"/>
    <w:uiPriority w:val="99"/>
    <w:rsid w:val="001B0BBB"/>
    <w:pPr>
      <w:tabs>
        <w:tab w:val="center" w:pos="4153"/>
        <w:tab w:val="right" w:pos="8306"/>
      </w:tabs>
    </w:pPr>
    <w:rPr>
      <w:sz w:val="24"/>
      <w:szCs w:val="24"/>
      <w:lang w:val="en-GB" w:eastAsia="en-US"/>
    </w:rPr>
  </w:style>
  <w:style w:type="character" w:customStyle="1" w:styleId="HeaderChar">
    <w:name w:val="Header Char"/>
    <w:basedOn w:val="DefaultParagraphFont"/>
    <w:link w:val="Header"/>
    <w:uiPriority w:val="99"/>
    <w:locked/>
    <w:rsid w:val="001B2123"/>
    <w:rPr>
      <w:rFonts w:cs="Times New Roman"/>
      <w:sz w:val="24"/>
      <w:szCs w:val="24"/>
      <w:lang w:val="en-GB" w:eastAsia="en-US" w:bidi="ar-SA"/>
    </w:rPr>
  </w:style>
  <w:style w:type="character" w:styleId="PageNumber">
    <w:name w:val="page number"/>
    <w:basedOn w:val="DefaultParagraphFont"/>
    <w:uiPriority w:val="99"/>
    <w:rsid w:val="001B0BBB"/>
    <w:rPr>
      <w:rFonts w:cs="Times New Roman"/>
    </w:rPr>
  </w:style>
  <w:style w:type="paragraph" w:styleId="BodyTextIndent3">
    <w:name w:val="Body Text Indent 3"/>
    <w:basedOn w:val="Normal"/>
    <w:link w:val="BodyTextIndent3Char"/>
    <w:uiPriority w:val="99"/>
    <w:rsid w:val="001B0BBB"/>
    <w:pPr>
      <w:ind w:left="10080"/>
      <w:jc w:val="both"/>
    </w:pPr>
    <w:rPr>
      <w:szCs w:val="24"/>
      <w:lang w:eastAsia="en-US"/>
    </w:rPr>
  </w:style>
  <w:style w:type="character" w:customStyle="1" w:styleId="BodyTextIndent3Char">
    <w:name w:val="Body Text Indent 3 Char"/>
    <w:basedOn w:val="DefaultParagraphFont"/>
    <w:link w:val="BodyTextIndent3"/>
    <w:uiPriority w:val="99"/>
    <w:semiHidden/>
    <w:locked/>
    <w:rsid w:val="00341550"/>
    <w:rPr>
      <w:rFonts w:cs="Times New Roman"/>
      <w:sz w:val="16"/>
      <w:szCs w:val="16"/>
    </w:rPr>
  </w:style>
  <w:style w:type="paragraph" w:customStyle="1" w:styleId="naisf">
    <w:name w:val="naisf"/>
    <w:basedOn w:val="Normal"/>
    <w:rsid w:val="001B0BBB"/>
    <w:pPr>
      <w:spacing w:before="75" w:after="75"/>
      <w:ind w:firstLine="375"/>
      <w:jc w:val="both"/>
    </w:pPr>
    <w:rPr>
      <w:sz w:val="24"/>
      <w:szCs w:val="24"/>
      <w:lang w:bidi="ml-IN"/>
    </w:rPr>
  </w:style>
  <w:style w:type="paragraph" w:styleId="BodyText">
    <w:name w:val="Body Text"/>
    <w:basedOn w:val="Normal"/>
    <w:link w:val="BodyTextChar"/>
    <w:uiPriority w:val="99"/>
    <w:rsid w:val="001B0BBB"/>
    <w:pPr>
      <w:spacing w:after="120"/>
    </w:pPr>
  </w:style>
  <w:style w:type="character" w:customStyle="1" w:styleId="BodyTextChar">
    <w:name w:val="Body Text Char"/>
    <w:basedOn w:val="DefaultParagraphFont"/>
    <w:link w:val="BodyText"/>
    <w:uiPriority w:val="99"/>
    <w:semiHidden/>
    <w:locked/>
    <w:rsid w:val="00341550"/>
    <w:rPr>
      <w:rFonts w:cs="Times New Roman"/>
    </w:rPr>
  </w:style>
  <w:style w:type="paragraph" w:styleId="BodyTextIndent">
    <w:name w:val="Body Text Indent"/>
    <w:basedOn w:val="Normal"/>
    <w:link w:val="BodyTextIndentChar"/>
    <w:uiPriority w:val="99"/>
    <w:rsid w:val="001B0BBB"/>
    <w:pPr>
      <w:spacing w:after="120"/>
      <w:ind w:left="283"/>
    </w:pPr>
  </w:style>
  <w:style w:type="character" w:customStyle="1" w:styleId="BodyTextIndentChar">
    <w:name w:val="Body Text Indent Char"/>
    <w:basedOn w:val="DefaultParagraphFont"/>
    <w:link w:val="BodyTextIndent"/>
    <w:uiPriority w:val="99"/>
    <w:semiHidden/>
    <w:locked/>
    <w:rsid w:val="00341550"/>
    <w:rPr>
      <w:rFonts w:cs="Times New Roman"/>
    </w:rPr>
  </w:style>
  <w:style w:type="paragraph" w:styleId="BodyText2">
    <w:name w:val="Body Text 2"/>
    <w:basedOn w:val="Normal"/>
    <w:link w:val="BodyText2Char"/>
    <w:uiPriority w:val="99"/>
    <w:rsid w:val="001B0BBB"/>
    <w:pPr>
      <w:spacing w:after="120" w:line="480" w:lineRule="auto"/>
    </w:pPr>
  </w:style>
  <w:style w:type="character" w:customStyle="1" w:styleId="BodyText2Char">
    <w:name w:val="Body Text 2 Char"/>
    <w:basedOn w:val="DefaultParagraphFont"/>
    <w:link w:val="BodyText2"/>
    <w:uiPriority w:val="99"/>
    <w:semiHidden/>
    <w:locked/>
    <w:rsid w:val="00341550"/>
    <w:rPr>
      <w:rFonts w:cs="Times New Roman"/>
    </w:rPr>
  </w:style>
  <w:style w:type="table" w:styleId="TableGrid">
    <w:name w:val="Table Grid"/>
    <w:basedOn w:val="TableNormal"/>
    <w:uiPriority w:val="99"/>
    <w:rsid w:val="001B0B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59FE"/>
    <w:pPr>
      <w:spacing w:before="100" w:beforeAutospacing="1" w:after="100" w:afterAutospacing="1"/>
    </w:pPr>
    <w:rPr>
      <w:sz w:val="24"/>
      <w:szCs w:val="24"/>
    </w:rPr>
  </w:style>
  <w:style w:type="paragraph" w:styleId="BodyTextIndent2">
    <w:name w:val="Body Text Indent 2"/>
    <w:basedOn w:val="Normal"/>
    <w:link w:val="BodyTextIndent2Char"/>
    <w:uiPriority w:val="99"/>
    <w:rsid w:val="0008567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41550"/>
    <w:rPr>
      <w:rFonts w:cs="Times New Roman"/>
    </w:rPr>
  </w:style>
  <w:style w:type="paragraph" w:styleId="BalloonText">
    <w:name w:val="Balloon Text"/>
    <w:basedOn w:val="Normal"/>
    <w:link w:val="BalloonTextChar"/>
    <w:uiPriority w:val="99"/>
    <w:semiHidden/>
    <w:rsid w:val="000D6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550"/>
    <w:rPr>
      <w:rFonts w:cs="Times New Roman"/>
      <w:sz w:val="2"/>
    </w:rPr>
  </w:style>
  <w:style w:type="paragraph" w:customStyle="1" w:styleId="RakstzCharCharRakstzCharCharRakstz">
    <w:name w:val="Rakstz. Char Char Rakstz. Char Char Rakstz."/>
    <w:basedOn w:val="Normal"/>
    <w:uiPriority w:val="99"/>
    <w:rsid w:val="006F07F1"/>
    <w:pPr>
      <w:spacing w:after="160" w:line="240" w:lineRule="exact"/>
    </w:pPr>
    <w:rPr>
      <w:rFonts w:ascii="Tahoma" w:hAnsi="Tahoma"/>
      <w:lang w:val="en-US" w:eastAsia="en-US"/>
    </w:rPr>
  </w:style>
  <w:style w:type="character" w:styleId="FollowedHyperlink">
    <w:name w:val="FollowedHyperlink"/>
    <w:basedOn w:val="DefaultParagraphFont"/>
    <w:uiPriority w:val="99"/>
    <w:rsid w:val="001A5058"/>
    <w:rPr>
      <w:rFonts w:cs="Times New Roman"/>
      <w:color w:val="800080"/>
      <w:u w:val="single"/>
    </w:rPr>
  </w:style>
  <w:style w:type="paragraph" w:styleId="Footer">
    <w:name w:val="footer"/>
    <w:basedOn w:val="Normal"/>
    <w:link w:val="FooterChar"/>
    <w:uiPriority w:val="99"/>
    <w:rsid w:val="009C7FE7"/>
    <w:pPr>
      <w:tabs>
        <w:tab w:val="center" w:pos="4153"/>
        <w:tab w:val="right" w:pos="8306"/>
      </w:tabs>
    </w:pPr>
  </w:style>
  <w:style w:type="character" w:customStyle="1" w:styleId="FooterChar">
    <w:name w:val="Footer Char"/>
    <w:basedOn w:val="DefaultParagraphFont"/>
    <w:link w:val="Footer"/>
    <w:uiPriority w:val="99"/>
    <w:semiHidden/>
    <w:locked/>
    <w:rsid w:val="00341550"/>
    <w:rPr>
      <w:rFonts w:cs="Times New Roman"/>
    </w:rPr>
  </w:style>
  <w:style w:type="paragraph" w:customStyle="1" w:styleId="pants">
    <w:name w:val="pants"/>
    <w:basedOn w:val="Normal"/>
    <w:uiPriority w:val="99"/>
    <w:rsid w:val="0001591E"/>
    <w:pPr>
      <w:jc w:val="both"/>
    </w:pPr>
    <w:rPr>
      <w:rFonts w:ascii="Century Gothic" w:hAnsi="Century Gothic"/>
      <w:b/>
    </w:rPr>
  </w:style>
  <w:style w:type="paragraph" w:styleId="TableofFigures">
    <w:name w:val="table of figures"/>
    <w:basedOn w:val="Normal"/>
    <w:next w:val="Normal"/>
    <w:uiPriority w:val="99"/>
    <w:semiHidden/>
    <w:rsid w:val="009966E2"/>
    <w:pPr>
      <w:ind w:left="400" w:hanging="400"/>
    </w:pPr>
    <w:rPr>
      <w:smallCaps/>
    </w:rPr>
  </w:style>
  <w:style w:type="paragraph" w:styleId="TableofAuthorities">
    <w:name w:val="table of authorities"/>
    <w:basedOn w:val="Normal"/>
    <w:next w:val="Normal"/>
    <w:uiPriority w:val="99"/>
    <w:semiHidden/>
    <w:rsid w:val="009966E2"/>
    <w:pPr>
      <w:ind w:left="200" w:hanging="200"/>
    </w:pPr>
  </w:style>
  <w:style w:type="paragraph" w:styleId="TOAHeading">
    <w:name w:val="toa heading"/>
    <w:basedOn w:val="Normal"/>
    <w:next w:val="Normal"/>
    <w:uiPriority w:val="99"/>
    <w:semiHidden/>
    <w:rsid w:val="009966E2"/>
    <w:pPr>
      <w:spacing w:before="240" w:after="120"/>
    </w:pPr>
    <w:rPr>
      <w:b/>
      <w:bCs/>
      <w:caps/>
    </w:rPr>
  </w:style>
  <w:style w:type="paragraph" w:styleId="Index1">
    <w:name w:val="index 1"/>
    <w:basedOn w:val="Normal"/>
    <w:next w:val="Normal"/>
    <w:autoRedefine/>
    <w:uiPriority w:val="99"/>
    <w:semiHidden/>
    <w:rsid w:val="009966E2"/>
    <w:pPr>
      <w:ind w:left="200" w:hanging="200"/>
    </w:pPr>
    <w:rPr>
      <w:sz w:val="18"/>
      <w:szCs w:val="18"/>
    </w:rPr>
  </w:style>
  <w:style w:type="paragraph" w:styleId="Index2">
    <w:name w:val="index 2"/>
    <w:basedOn w:val="Normal"/>
    <w:next w:val="Normal"/>
    <w:autoRedefine/>
    <w:uiPriority w:val="99"/>
    <w:semiHidden/>
    <w:rsid w:val="009966E2"/>
    <w:pPr>
      <w:ind w:left="400" w:hanging="200"/>
    </w:pPr>
    <w:rPr>
      <w:sz w:val="18"/>
      <w:szCs w:val="18"/>
    </w:rPr>
  </w:style>
  <w:style w:type="paragraph" w:styleId="Index3">
    <w:name w:val="index 3"/>
    <w:basedOn w:val="Normal"/>
    <w:next w:val="Normal"/>
    <w:autoRedefine/>
    <w:uiPriority w:val="99"/>
    <w:semiHidden/>
    <w:rsid w:val="009966E2"/>
    <w:pPr>
      <w:ind w:left="600" w:hanging="200"/>
    </w:pPr>
    <w:rPr>
      <w:sz w:val="18"/>
      <w:szCs w:val="18"/>
    </w:rPr>
  </w:style>
  <w:style w:type="paragraph" w:styleId="Index4">
    <w:name w:val="index 4"/>
    <w:basedOn w:val="Normal"/>
    <w:next w:val="Normal"/>
    <w:autoRedefine/>
    <w:uiPriority w:val="99"/>
    <w:semiHidden/>
    <w:rsid w:val="009966E2"/>
    <w:pPr>
      <w:ind w:left="800" w:hanging="200"/>
    </w:pPr>
    <w:rPr>
      <w:sz w:val="18"/>
      <w:szCs w:val="18"/>
    </w:rPr>
  </w:style>
  <w:style w:type="paragraph" w:styleId="Index5">
    <w:name w:val="index 5"/>
    <w:basedOn w:val="Normal"/>
    <w:next w:val="Normal"/>
    <w:autoRedefine/>
    <w:uiPriority w:val="99"/>
    <w:semiHidden/>
    <w:rsid w:val="009966E2"/>
    <w:pPr>
      <w:ind w:left="1000" w:hanging="200"/>
    </w:pPr>
    <w:rPr>
      <w:sz w:val="18"/>
      <w:szCs w:val="18"/>
    </w:rPr>
  </w:style>
  <w:style w:type="paragraph" w:styleId="Index6">
    <w:name w:val="index 6"/>
    <w:basedOn w:val="Normal"/>
    <w:next w:val="Normal"/>
    <w:autoRedefine/>
    <w:uiPriority w:val="99"/>
    <w:semiHidden/>
    <w:rsid w:val="009966E2"/>
    <w:pPr>
      <w:ind w:left="1200" w:hanging="200"/>
    </w:pPr>
    <w:rPr>
      <w:sz w:val="18"/>
      <w:szCs w:val="18"/>
    </w:rPr>
  </w:style>
  <w:style w:type="paragraph" w:styleId="Index7">
    <w:name w:val="index 7"/>
    <w:basedOn w:val="Normal"/>
    <w:next w:val="Normal"/>
    <w:autoRedefine/>
    <w:uiPriority w:val="99"/>
    <w:semiHidden/>
    <w:rsid w:val="009966E2"/>
    <w:pPr>
      <w:ind w:left="1400" w:hanging="200"/>
    </w:pPr>
    <w:rPr>
      <w:sz w:val="18"/>
      <w:szCs w:val="18"/>
    </w:rPr>
  </w:style>
  <w:style w:type="paragraph" w:styleId="Index8">
    <w:name w:val="index 8"/>
    <w:basedOn w:val="Normal"/>
    <w:next w:val="Normal"/>
    <w:autoRedefine/>
    <w:uiPriority w:val="99"/>
    <w:semiHidden/>
    <w:rsid w:val="009966E2"/>
    <w:pPr>
      <w:ind w:left="1600" w:hanging="200"/>
    </w:pPr>
    <w:rPr>
      <w:sz w:val="18"/>
      <w:szCs w:val="18"/>
    </w:rPr>
  </w:style>
  <w:style w:type="paragraph" w:styleId="Index9">
    <w:name w:val="index 9"/>
    <w:basedOn w:val="Normal"/>
    <w:next w:val="Normal"/>
    <w:autoRedefine/>
    <w:uiPriority w:val="99"/>
    <w:semiHidden/>
    <w:rsid w:val="009966E2"/>
    <w:pPr>
      <w:ind w:left="1800" w:hanging="200"/>
    </w:pPr>
    <w:rPr>
      <w:sz w:val="18"/>
      <w:szCs w:val="18"/>
    </w:rPr>
  </w:style>
  <w:style w:type="paragraph" w:styleId="IndexHeading">
    <w:name w:val="index heading"/>
    <w:basedOn w:val="Normal"/>
    <w:next w:val="Index1"/>
    <w:uiPriority w:val="99"/>
    <w:semiHidden/>
    <w:rsid w:val="009966E2"/>
    <w:pPr>
      <w:spacing w:before="240" w:after="120"/>
      <w:jc w:val="center"/>
    </w:pPr>
    <w:rPr>
      <w:b/>
      <w:bCs/>
      <w:sz w:val="26"/>
      <w:szCs w:val="26"/>
    </w:rPr>
  </w:style>
  <w:style w:type="paragraph" w:styleId="TOC1">
    <w:name w:val="toc 1"/>
    <w:basedOn w:val="Normal"/>
    <w:next w:val="Normal"/>
    <w:autoRedefine/>
    <w:uiPriority w:val="39"/>
    <w:rsid w:val="00F8743A"/>
    <w:pPr>
      <w:tabs>
        <w:tab w:val="right" w:leader="dot" w:pos="9344"/>
      </w:tabs>
    </w:pPr>
    <w:rPr>
      <w:bCs/>
      <w:noProof/>
      <w:sz w:val="24"/>
      <w:szCs w:val="24"/>
    </w:rPr>
  </w:style>
  <w:style w:type="paragraph" w:styleId="TOC2">
    <w:name w:val="toc 2"/>
    <w:basedOn w:val="Normal"/>
    <w:next w:val="Normal"/>
    <w:autoRedefine/>
    <w:uiPriority w:val="39"/>
    <w:rsid w:val="00995D7B"/>
    <w:pPr>
      <w:tabs>
        <w:tab w:val="right" w:leader="dot" w:pos="9420"/>
      </w:tabs>
    </w:pPr>
    <w:rPr>
      <w:bCs/>
      <w:noProof/>
      <w:sz w:val="24"/>
      <w:szCs w:val="24"/>
    </w:rPr>
  </w:style>
  <w:style w:type="paragraph" w:styleId="TOC3">
    <w:name w:val="toc 3"/>
    <w:basedOn w:val="Normal"/>
    <w:next w:val="Normal"/>
    <w:autoRedefine/>
    <w:uiPriority w:val="39"/>
    <w:rsid w:val="005C12BD"/>
    <w:pPr>
      <w:tabs>
        <w:tab w:val="right" w:leader="dot" w:pos="9420"/>
      </w:tabs>
      <w:ind w:left="198"/>
    </w:pPr>
  </w:style>
  <w:style w:type="paragraph" w:styleId="TOC4">
    <w:name w:val="toc 4"/>
    <w:basedOn w:val="Normal"/>
    <w:next w:val="Normal"/>
    <w:autoRedefine/>
    <w:uiPriority w:val="99"/>
    <w:semiHidden/>
    <w:rsid w:val="00282CEE"/>
    <w:pPr>
      <w:ind w:left="400"/>
    </w:pPr>
  </w:style>
  <w:style w:type="paragraph" w:styleId="TOC5">
    <w:name w:val="toc 5"/>
    <w:basedOn w:val="Normal"/>
    <w:next w:val="Normal"/>
    <w:autoRedefine/>
    <w:uiPriority w:val="99"/>
    <w:semiHidden/>
    <w:rsid w:val="00282CEE"/>
    <w:pPr>
      <w:ind w:left="600"/>
    </w:pPr>
  </w:style>
  <w:style w:type="paragraph" w:styleId="TOC6">
    <w:name w:val="toc 6"/>
    <w:basedOn w:val="Normal"/>
    <w:next w:val="Normal"/>
    <w:autoRedefine/>
    <w:uiPriority w:val="99"/>
    <w:semiHidden/>
    <w:rsid w:val="00282CEE"/>
    <w:pPr>
      <w:ind w:left="800"/>
    </w:pPr>
  </w:style>
  <w:style w:type="paragraph" w:styleId="TOC7">
    <w:name w:val="toc 7"/>
    <w:basedOn w:val="Normal"/>
    <w:next w:val="Normal"/>
    <w:autoRedefine/>
    <w:uiPriority w:val="99"/>
    <w:semiHidden/>
    <w:rsid w:val="00282CEE"/>
    <w:pPr>
      <w:ind w:left="1000"/>
    </w:pPr>
  </w:style>
  <w:style w:type="paragraph" w:styleId="TOC8">
    <w:name w:val="toc 8"/>
    <w:basedOn w:val="Normal"/>
    <w:next w:val="Normal"/>
    <w:autoRedefine/>
    <w:uiPriority w:val="99"/>
    <w:semiHidden/>
    <w:rsid w:val="00282CEE"/>
    <w:pPr>
      <w:ind w:left="1200"/>
    </w:pPr>
  </w:style>
  <w:style w:type="paragraph" w:styleId="TOC9">
    <w:name w:val="toc 9"/>
    <w:basedOn w:val="Normal"/>
    <w:next w:val="Normal"/>
    <w:autoRedefine/>
    <w:uiPriority w:val="99"/>
    <w:semiHidden/>
    <w:rsid w:val="00282CEE"/>
    <w:pPr>
      <w:ind w:left="1400"/>
    </w:pPr>
  </w:style>
  <w:style w:type="paragraph" w:customStyle="1" w:styleId="naisvisr">
    <w:name w:val="naisvisr"/>
    <w:basedOn w:val="Normal"/>
    <w:uiPriority w:val="99"/>
    <w:rsid w:val="000B2881"/>
    <w:pPr>
      <w:spacing w:before="150" w:after="150"/>
      <w:jc w:val="center"/>
    </w:pPr>
    <w:rPr>
      <w:b/>
      <w:bCs/>
      <w:sz w:val="28"/>
      <w:szCs w:val="28"/>
    </w:rPr>
  </w:style>
  <w:style w:type="paragraph" w:customStyle="1" w:styleId="Teksts">
    <w:name w:val="Teksts"/>
    <w:basedOn w:val="Normal"/>
    <w:link w:val="TekstsChar"/>
    <w:uiPriority w:val="99"/>
    <w:rsid w:val="008235EA"/>
    <w:pPr>
      <w:ind w:firstLine="720"/>
      <w:jc w:val="both"/>
    </w:pPr>
    <w:rPr>
      <w:sz w:val="24"/>
      <w:szCs w:val="24"/>
      <w:lang w:val="en-GB" w:eastAsia="en-US"/>
    </w:rPr>
  </w:style>
  <w:style w:type="character" w:customStyle="1" w:styleId="TekstsChar">
    <w:name w:val="Teksts Char"/>
    <w:basedOn w:val="DefaultParagraphFont"/>
    <w:link w:val="Teksts"/>
    <w:uiPriority w:val="99"/>
    <w:locked/>
    <w:rsid w:val="008235EA"/>
    <w:rPr>
      <w:rFonts w:cs="Times New Roman"/>
      <w:sz w:val="24"/>
      <w:szCs w:val="24"/>
      <w:lang w:val="en-GB" w:eastAsia="en-US" w:bidi="ar-SA"/>
    </w:rPr>
  </w:style>
  <w:style w:type="paragraph" w:customStyle="1" w:styleId="RakstzCharCharRakstzCharCharRakstz1">
    <w:name w:val="Rakstz. Char Char Rakstz. Char Char Rakstz.1"/>
    <w:basedOn w:val="Normal"/>
    <w:uiPriority w:val="99"/>
    <w:rsid w:val="00DC0FF0"/>
    <w:pPr>
      <w:spacing w:after="160" w:line="240" w:lineRule="exact"/>
    </w:pPr>
    <w:rPr>
      <w:rFonts w:ascii="Tahoma" w:hAnsi="Tahoma"/>
      <w:lang w:val="en-US" w:eastAsia="en-US"/>
    </w:rPr>
  </w:style>
  <w:style w:type="paragraph" w:styleId="ListParagraph">
    <w:name w:val="List Paragraph"/>
    <w:basedOn w:val="Normal"/>
    <w:uiPriority w:val="34"/>
    <w:qFormat/>
    <w:rsid w:val="002F352D"/>
    <w:pPr>
      <w:ind w:left="720"/>
      <w:contextualSpacing/>
    </w:pPr>
  </w:style>
  <w:style w:type="character" w:styleId="CommentReference">
    <w:name w:val="annotation reference"/>
    <w:basedOn w:val="DefaultParagraphFont"/>
    <w:uiPriority w:val="99"/>
    <w:semiHidden/>
    <w:unhideWhenUsed/>
    <w:rsid w:val="00E12F48"/>
    <w:rPr>
      <w:sz w:val="16"/>
      <w:szCs w:val="16"/>
    </w:rPr>
  </w:style>
  <w:style w:type="paragraph" w:styleId="CommentText">
    <w:name w:val="annotation text"/>
    <w:basedOn w:val="Normal"/>
    <w:link w:val="CommentTextChar"/>
    <w:uiPriority w:val="99"/>
    <w:semiHidden/>
    <w:unhideWhenUsed/>
    <w:rsid w:val="00E12F48"/>
  </w:style>
  <w:style w:type="character" w:customStyle="1" w:styleId="CommentTextChar">
    <w:name w:val="Comment Text Char"/>
    <w:basedOn w:val="DefaultParagraphFont"/>
    <w:link w:val="CommentText"/>
    <w:uiPriority w:val="99"/>
    <w:semiHidden/>
    <w:rsid w:val="00E12F48"/>
    <w:rPr>
      <w:sz w:val="20"/>
      <w:szCs w:val="20"/>
    </w:rPr>
  </w:style>
  <w:style w:type="paragraph" w:styleId="CommentSubject">
    <w:name w:val="annotation subject"/>
    <w:basedOn w:val="CommentText"/>
    <w:next w:val="CommentText"/>
    <w:link w:val="CommentSubjectChar"/>
    <w:uiPriority w:val="99"/>
    <w:semiHidden/>
    <w:unhideWhenUsed/>
    <w:rsid w:val="00E12F48"/>
    <w:rPr>
      <w:b/>
      <w:bCs/>
    </w:rPr>
  </w:style>
  <w:style w:type="character" w:customStyle="1" w:styleId="CommentSubjectChar">
    <w:name w:val="Comment Subject Char"/>
    <w:basedOn w:val="CommentTextChar"/>
    <w:link w:val="CommentSubject"/>
    <w:uiPriority w:val="99"/>
    <w:semiHidden/>
    <w:rsid w:val="00E12F48"/>
    <w:rPr>
      <w:b/>
      <w:bCs/>
      <w:sz w:val="20"/>
      <w:szCs w:val="20"/>
    </w:rPr>
  </w:style>
  <w:style w:type="paragraph" w:styleId="NoSpacing">
    <w:name w:val="No Spacing"/>
    <w:uiPriority w:val="1"/>
    <w:qFormat/>
    <w:rsid w:val="00DA5472"/>
    <w:rPr>
      <w:rFonts w:eastAsia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6917">
      <w:marLeft w:val="0"/>
      <w:marRight w:val="0"/>
      <w:marTop w:val="0"/>
      <w:marBottom w:val="0"/>
      <w:divBdr>
        <w:top w:val="none" w:sz="0" w:space="0" w:color="auto"/>
        <w:left w:val="none" w:sz="0" w:space="0" w:color="auto"/>
        <w:bottom w:val="none" w:sz="0" w:space="0" w:color="auto"/>
        <w:right w:val="none" w:sz="0" w:space="0" w:color="auto"/>
      </w:divBdr>
    </w:div>
    <w:div w:id="623586918">
      <w:marLeft w:val="0"/>
      <w:marRight w:val="0"/>
      <w:marTop w:val="0"/>
      <w:marBottom w:val="0"/>
      <w:divBdr>
        <w:top w:val="none" w:sz="0" w:space="0" w:color="auto"/>
        <w:left w:val="none" w:sz="0" w:space="0" w:color="auto"/>
        <w:bottom w:val="none" w:sz="0" w:space="0" w:color="auto"/>
        <w:right w:val="none" w:sz="0" w:space="0" w:color="auto"/>
      </w:divBdr>
      <w:divsChild>
        <w:div w:id="623586915">
          <w:marLeft w:val="0"/>
          <w:marRight w:val="0"/>
          <w:marTop w:val="0"/>
          <w:marBottom w:val="0"/>
          <w:divBdr>
            <w:top w:val="none" w:sz="0" w:space="0" w:color="auto"/>
            <w:left w:val="none" w:sz="0" w:space="0" w:color="auto"/>
            <w:bottom w:val="none" w:sz="0" w:space="0" w:color="auto"/>
            <w:right w:val="none" w:sz="0" w:space="0" w:color="auto"/>
          </w:divBdr>
          <w:divsChild>
            <w:div w:id="623586923">
              <w:marLeft w:val="0"/>
              <w:marRight w:val="0"/>
              <w:marTop w:val="0"/>
              <w:marBottom w:val="0"/>
              <w:divBdr>
                <w:top w:val="none" w:sz="0" w:space="0" w:color="auto"/>
                <w:left w:val="none" w:sz="0" w:space="0" w:color="auto"/>
                <w:bottom w:val="none" w:sz="0" w:space="0" w:color="auto"/>
                <w:right w:val="none" w:sz="0" w:space="0" w:color="auto"/>
              </w:divBdr>
            </w:div>
            <w:div w:id="623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919">
      <w:marLeft w:val="0"/>
      <w:marRight w:val="0"/>
      <w:marTop w:val="0"/>
      <w:marBottom w:val="0"/>
      <w:divBdr>
        <w:top w:val="none" w:sz="0" w:space="0" w:color="auto"/>
        <w:left w:val="none" w:sz="0" w:space="0" w:color="auto"/>
        <w:bottom w:val="none" w:sz="0" w:space="0" w:color="auto"/>
        <w:right w:val="none" w:sz="0" w:space="0" w:color="auto"/>
      </w:divBdr>
    </w:div>
    <w:div w:id="623586921">
      <w:marLeft w:val="0"/>
      <w:marRight w:val="0"/>
      <w:marTop w:val="0"/>
      <w:marBottom w:val="0"/>
      <w:divBdr>
        <w:top w:val="none" w:sz="0" w:space="0" w:color="auto"/>
        <w:left w:val="none" w:sz="0" w:space="0" w:color="auto"/>
        <w:bottom w:val="none" w:sz="0" w:space="0" w:color="auto"/>
        <w:right w:val="none" w:sz="0" w:space="0" w:color="auto"/>
      </w:divBdr>
      <w:divsChild>
        <w:div w:id="623586920">
          <w:marLeft w:val="0"/>
          <w:marRight w:val="0"/>
          <w:marTop w:val="0"/>
          <w:marBottom w:val="0"/>
          <w:divBdr>
            <w:top w:val="none" w:sz="0" w:space="0" w:color="auto"/>
            <w:left w:val="none" w:sz="0" w:space="0" w:color="auto"/>
            <w:bottom w:val="none" w:sz="0" w:space="0" w:color="auto"/>
            <w:right w:val="none" w:sz="0" w:space="0" w:color="auto"/>
          </w:divBdr>
        </w:div>
      </w:divsChild>
    </w:div>
    <w:div w:id="623586922">
      <w:marLeft w:val="0"/>
      <w:marRight w:val="0"/>
      <w:marTop w:val="0"/>
      <w:marBottom w:val="0"/>
      <w:divBdr>
        <w:top w:val="none" w:sz="0" w:space="0" w:color="auto"/>
        <w:left w:val="none" w:sz="0" w:space="0" w:color="auto"/>
        <w:bottom w:val="none" w:sz="0" w:space="0" w:color="auto"/>
        <w:right w:val="none" w:sz="0" w:space="0" w:color="auto"/>
      </w:divBdr>
      <w:divsChild>
        <w:div w:id="623586928">
          <w:marLeft w:val="0"/>
          <w:marRight w:val="0"/>
          <w:marTop w:val="0"/>
          <w:marBottom w:val="0"/>
          <w:divBdr>
            <w:top w:val="none" w:sz="0" w:space="0" w:color="auto"/>
            <w:left w:val="none" w:sz="0" w:space="0" w:color="auto"/>
            <w:bottom w:val="none" w:sz="0" w:space="0" w:color="auto"/>
            <w:right w:val="none" w:sz="0" w:space="0" w:color="auto"/>
          </w:divBdr>
        </w:div>
      </w:divsChild>
    </w:div>
    <w:div w:id="623586924">
      <w:marLeft w:val="0"/>
      <w:marRight w:val="0"/>
      <w:marTop w:val="0"/>
      <w:marBottom w:val="0"/>
      <w:divBdr>
        <w:top w:val="none" w:sz="0" w:space="0" w:color="auto"/>
        <w:left w:val="none" w:sz="0" w:space="0" w:color="auto"/>
        <w:bottom w:val="none" w:sz="0" w:space="0" w:color="auto"/>
        <w:right w:val="none" w:sz="0" w:space="0" w:color="auto"/>
      </w:divBdr>
    </w:div>
    <w:div w:id="623586925">
      <w:marLeft w:val="0"/>
      <w:marRight w:val="0"/>
      <w:marTop w:val="0"/>
      <w:marBottom w:val="0"/>
      <w:divBdr>
        <w:top w:val="none" w:sz="0" w:space="0" w:color="auto"/>
        <w:left w:val="none" w:sz="0" w:space="0" w:color="auto"/>
        <w:bottom w:val="none" w:sz="0" w:space="0" w:color="auto"/>
        <w:right w:val="none" w:sz="0" w:space="0" w:color="auto"/>
      </w:divBdr>
    </w:div>
    <w:div w:id="623586927">
      <w:marLeft w:val="0"/>
      <w:marRight w:val="0"/>
      <w:marTop w:val="0"/>
      <w:marBottom w:val="0"/>
      <w:divBdr>
        <w:top w:val="none" w:sz="0" w:space="0" w:color="auto"/>
        <w:left w:val="none" w:sz="0" w:space="0" w:color="auto"/>
        <w:bottom w:val="none" w:sz="0" w:space="0" w:color="auto"/>
        <w:right w:val="none" w:sz="0" w:space="0" w:color="auto"/>
      </w:divBdr>
      <w:divsChild>
        <w:div w:id="623586916">
          <w:marLeft w:val="0"/>
          <w:marRight w:val="0"/>
          <w:marTop w:val="75"/>
          <w:marBottom w:val="0"/>
          <w:divBdr>
            <w:top w:val="none" w:sz="0" w:space="0" w:color="auto"/>
            <w:left w:val="none" w:sz="0" w:space="0" w:color="auto"/>
            <w:bottom w:val="none" w:sz="0" w:space="0" w:color="auto"/>
            <w:right w:val="none" w:sz="0" w:space="0" w:color="auto"/>
          </w:divBdr>
          <w:divsChild>
            <w:div w:id="6235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d.gov.lv/dokumenti/tiesibu_akti/likumi/par%20uin%20atlaidi%20inval&#299;du%20biedr_kapitalsab.doc" TargetMode="External"/><Relationship Id="rId18" Type="http://schemas.openxmlformats.org/officeDocument/2006/relationships/image" Target="media/image4.png"/><Relationship Id="rId26" Type="http://schemas.openxmlformats.org/officeDocument/2006/relationships/header" Target="header1.xml"/><Relationship Id="rId39" Type="http://schemas.openxmlformats.org/officeDocument/2006/relationships/hyperlink" Target="http://www.akti.lv/naiser/text.cfm?Key=0101032011122000981&amp;doknos=noteikumi-par-uznemumu-ienakuma-nodokla-taksacijas-perioda-deklaraciju-un-avansa-maksajumu-aprekinu" TargetMode="External"/><Relationship Id="rId21" Type="http://schemas.openxmlformats.org/officeDocument/2006/relationships/hyperlink" Target="http://www.vid.gov.lv/dokumenti/tiesibu_akti/mk%20noteikumi/n&amp;n/nn_30042001_nr.178_jauns.doc" TargetMode="External"/><Relationship Id="rId34" Type="http://schemas.openxmlformats.org/officeDocument/2006/relationships/hyperlink" Target="http://www.vid.gov.lv/dokumenti/tiesibu_akti/pielikumi/uin/uin_04072006_nr.556_17.pielikums.doc" TargetMode="External"/><Relationship Id="rId42" Type="http://schemas.openxmlformats.org/officeDocument/2006/relationships/hyperlink" Target="http://www.vid.gov.lv/dokumenti/tiesibu_akti/mk%20noteikumi/uin/uin_04072006_nr.556.doc" TargetMode="External"/><Relationship Id="rId47" Type="http://schemas.openxmlformats.org/officeDocument/2006/relationships/hyperlink" Target="http://www.vid.gov.lv/dokumenti/tiesibu_akti/pielikumi/uin/uin_04072006_nr.556_6.pielikums.doc" TargetMode="External"/><Relationship Id="rId50" Type="http://schemas.openxmlformats.org/officeDocument/2006/relationships/hyperlink" Target="http://www.vid.gov.lv/dokumenti/tiesibu_akti/pielikumi/uin/uin_04072006_nr.556_9.pielikums.doc" TargetMode="External"/><Relationship Id="rId55" Type="http://schemas.openxmlformats.org/officeDocument/2006/relationships/hyperlink" Target="http://www.vid.gov.lv/dokumenti/tiesibu_akti/pielikumi/uin/uin_04072006_nr.556_14.pielikums.doc" TargetMode="External"/><Relationship Id="rId63" Type="http://schemas.openxmlformats.org/officeDocument/2006/relationships/hyperlink" Target="http://www.vid.gov.lv/dokumenti/tiesibu_akti/pielikumi/nn/nn_30042001_nr.178_jauns_2.pielikums.doc" TargetMode="External"/><Relationship Id="rId68" Type="http://schemas.openxmlformats.org/officeDocument/2006/relationships/hyperlink" Target="http://www.vid.gov.lv/dokumenti/tiesibu_akti/mk%20noteikumi/uin_25062002_nr.271.doc"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www.vid.gov.lv/dokumenti/tiesibu_akti/pielikumi/uin_nr.271_pielikums1.doc" TargetMode="External"/><Relationship Id="rId2" Type="http://schemas.openxmlformats.org/officeDocument/2006/relationships/numbering" Target="numbering.xml"/><Relationship Id="rId16" Type="http://schemas.openxmlformats.org/officeDocument/2006/relationships/hyperlink" Target="http://www.vid.gov.lv/dokumenti/tiesibu_akti/pielikumi/uin/uin_04072006_nr.556_10.pielikums.doc" TargetMode="External"/><Relationship Id="rId29" Type="http://schemas.openxmlformats.org/officeDocument/2006/relationships/footer" Target="footer2.xml"/><Relationship Id="rId11" Type="http://schemas.openxmlformats.org/officeDocument/2006/relationships/hyperlink" Target="http://www.vid.gov.lv/dokumenti/tiesibu_akti/mk%20noteikumi/iein_nr.112.doc" TargetMode="External"/><Relationship Id="rId24" Type="http://schemas.openxmlformats.org/officeDocument/2006/relationships/hyperlink" Target="http://www.vid.gov.lv/dokumenti/tiesibu_akti/pielikumi/uin/uin_04072006_nr.556_4.pielikums.doc" TargetMode="External"/><Relationship Id="rId32" Type="http://schemas.openxmlformats.org/officeDocument/2006/relationships/hyperlink" Target="http://www.vid.gov.lv/dokumenti/tiesibu_akti/pielikumi/uin/uin_04072006_nr.556_17.pielikums.doc" TargetMode="External"/><Relationship Id="rId37" Type="http://schemas.openxmlformats.org/officeDocument/2006/relationships/hyperlink" Target="http://www.vid.gov.lv/dokumenti/tiesibu_akti/likumi/par%20uznemumu%20ienakuma%20nodokli.doc" TargetMode="External"/><Relationship Id="rId40" Type="http://schemas.openxmlformats.org/officeDocument/2006/relationships/hyperlink" Target="http://www.vid.gov.lv/dokumenti/tiesibu_akti/mk%20noteikumi/uin_nr.587.doc" TargetMode="External"/><Relationship Id="rId45" Type="http://schemas.openxmlformats.org/officeDocument/2006/relationships/hyperlink" Target="http://www.vid.gov.lv/dokumenti/tiesibu_akti/pielikumi/uin/uin_04072006_nr.556_4.pielikums.doc" TargetMode="External"/><Relationship Id="rId53" Type="http://schemas.openxmlformats.org/officeDocument/2006/relationships/hyperlink" Target="http://www.vid.gov.lv/dokumenti/tiesibu_akti/pielikumi/uin/uin_04072006_nr.556_12.pielikums.doc" TargetMode="External"/><Relationship Id="rId58" Type="http://schemas.openxmlformats.org/officeDocument/2006/relationships/hyperlink" Target="http://www.vid.gov.lv/dokumenti/tiesibu_akti/pielikumi/uin/uin_04072006_nr.556_17.pielikums.doc" TargetMode="External"/><Relationship Id="rId66" Type="http://schemas.openxmlformats.org/officeDocument/2006/relationships/hyperlink" Target="http://www.vid.gov.lv/dokumenti/tiesibu_akti/mk%20noteikumi/uin_nr.256.doc" TargetMode="External"/><Relationship Id="rId74" Type="http://schemas.openxmlformats.org/officeDocument/2006/relationships/hyperlink" Target="http://www.vid.gov.lv/dokumenti/tiesibu_akti/likumi/par%20nod.piem&#275;ro&#353;anu%20br&#299;vost&#257;s.doc" TargetMode="External"/><Relationship Id="rId5" Type="http://schemas.openxmlformats.org/officeDocument/2006/relationships/settings" Target="settings.xml"/><Relationship Id="rId15" Type="http://schemas.openxmlformats.org/officeDocument/2006/relationships/hyperlink" Target="http://www.vid.gov.lv/dokumenti/tiesibu_akti/metodiskie%20materi&#257;li/uin/met_uin_pl_uzsk_gr_nod.doc" TargetMode="External"/><Relationship Id="rId23" Type="http://schemas.openxmlformats.org/officeDocument/2006/relationships/hyperlink" Target="http://www.vid.gov.lv/dokumenti/tiesibu_akti/pielikumi/uin/uin_04072006_nr.556_4.pielikums.doc" TargetMode="External"/><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hyperlink" Target="http://www.vid.gov.lv/dokumenti/tiesibu_akti/pielikumi/uin/uin_04072006_nr.556_8.pielikums.doc" TargetMode="External"/><Relationship Id="rId57" Type="http://schemas.openxmlformats.org/officeDocument/2006/relationships/hyperlink" Target="http://www.vid.gov.lv/dokumenti/tiesibu_akti/pielikumi/uin/uin_04072006_nr.556_16.pielikums.doc" TargetMode="External"/><Relationship Id="rId61" Type="http://schemas.openxmlformats.org/officeDocument/2006/relationships/hyperlink" Target="http://www.vid.gov.lv/dokumenti/tiesibu_akti/mk%20noteikumi/n&amp;n/nn_30042001_nr.178_jauns.doc" TargetMode="External"/><Relationship Id="rId10" Type="http://schemas.openxmlformats.org/officeDocument/2006/relationships/hyperlink" Target="http://www.vid.gov.lv/dokumenti/tiesibu_akti/mk%20noteikumi/uin_nr.587.doc" TargetMode="External"/><Relationship Id="rId19" Type="http://schemas.openxmlformats.org/officeDocument/2006/relationships/hyperlink" Target="http://www.vid.gov.lv/dokumenti/tiesibu_akti/pielikumi/uin/uin_04072006_nr.556_18.pielikums.doc" TargetMode="External"/><Relationship Id="rId31" Type="http://schemas.openxmlformats.org/officeDocument/2006/relationships/hyperlink" Target="http://www.vid.gov.lv/dokumenti/tiesibu_akti/pielikumi/uin/uin_04072006_nr.556_19.pielikums.doc" TargetMode="External"/><Relationship Id="rId44" Type="http://schemas.openxmlformats.org/officeDocument/2006/relationships/hyperlink" Target="http://www.vid.gov.lv/dokumenti/tiesibu_akti/pielikumi/uin/uin_04072006_nr.556_2.pielikums.doc" TargetMode="External"/><Relationship Id="rId52" Type="http://schemas.openxmlformats.org/officeDocument/2006/relationships/hyperlink" Target="http://www.vid.gov.lv/dokumenti/tiesibu_akti/pielikumi/uin/uin_04072006_nr.556_11.pielikums.doc" TargetMode="External"/><Relationship Id="rId60" Type="http://schemas.openxmlformats.org/officeDocument/2006/relationships/hyperlink" Target="http://www.vid.gov.lv/dokumenti/tiesibu_akti/pielikumi/uin/uin_04072006_nr.556_19.pielikums.doc" TargetMode="External"/><Relationship Id="rId65" Type="http://schemas.openxmlformats.org/officeDocument/2006/relationships/hyperlink" Target="http://www.vid.gov.lv/dokumenti/tiesibu_akti/pielikumi/nn/nn_30042001_nr.178_jauns_4.pielikums.doc" TargetMode="External"/><Relationship Id="rId73" Type="http://schemas.openxmlformats.org/officeDocument/2006/relationships/hyperlink" Target="http://www.vid.gov.lv/dokumenti/tiesibu_akti/pielikumi/uin_nr.271_pielikums3.doc"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vid.gov.lv/dokumenti/tiesibu_akti/likumi/par%20nod.piem&#275;ro&#353;anu%20br&#299;vost&#257;s.doc" TargetMode="External"/><Relationship Id="rId22" Type="http://schemas.openxmlformats.org/officeDocument/2006/relationships/hyperlink" Target="http://www.vid.gov.lv/dokumenti/tiesibu_akti/pielikumi/uin/uin_04072006_nr.556_4.pielikums.doc" TargetMode="External"/><Relationship Id="rId27" Type="http://schemas.openxmlformats.org/officeDocument/2006/relationships/header" Target="header2.xml"/><Relationship Id="rId30" Type="http://schemas.openxmlformats.org/officeDocument/2006/relationships/hyperlink" Target="http://www.vid.gov.lv/dokumenti/tiesibu_akti/pielikumi/uin/uin_04072006_nr.556_19.pielikums.doc" TargetMode="External"/><Relationship Id="rId35" Type="http://schemas.openxmlformats.org/officeDocument/2006/relationships/header" Target="header3.xml"/><Relationship Id="rId43" Type="http://schemas.openxmlformats.org/officeDocument/2006/relationships/hyperlink" Target="http://www.vid.gov.lv/dokumenti/tiesibu_akti/pielikumi/uin/uin_04072006_nr.556_1.pielikums.doc" TargetMode="External"/><Relationship Id="rId48" Type="http://schemas.openxmlformats.org/officeDocument/2006/relationships/hyperlink" Target="http://www.vid.gov.lv/dokumenti/tiesibu_akti/pielikumi/uin/uin_04072006_nr.556_7.pielikums.doc" TargetMode="External"/><Relationship Id="rId56" Type="http://schemas.openxmlformats.org/officeDocument/2006/relationships/hyperlink" Target="http://www.vid.gov.lv/dokumenti/tiesibu_akti/pielikumi/uin/uin_04072006_nr.556_15.pielikums.doc" TargetMode="External"/><Relationship Id="rId64" Type="http://schemas.openxmlformats.org/officeDocument/2006/relationships/hyperlink" Target="http://www.vid.gov.lv/dokumenti/tiesibu_akti/pielikumi/nn/nn_30042001_nr.178_jauns_3.pielikums.doc" TargetMode="External"/><Relationship Id="rId69" Type="http://schemas.openxmlformats.org/officeDocument/2006/relationships/hyperlink" Target="http://www.vid.gov.lv/dokumenti/tiesibu_akti/mk%20noteikumi/uin_nr.276.doc"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vid.gov.lv/dokumenti/tiesibu_akti/pielikumi/uin/uin_04072006_nr.556_10.pielikums.doc" TargetMode="External"/><Relationship Id="rId72" Type="http://schemas.openxmlformats.org/officeDocument/2006/relationships/hyperlink" Target="http://www.vid.gov.lv/dokumenti/tiesibu_akti/pielikumi/uin_nr.271_pielikums2.doc" TargetMode="External"/><Relationship Id="rId3" Type="http://schemas.openxmlformats.org/officeDocument/2006/relationships/styles" Target="styles.xml"/><Relationship Id="rId12" Type="http://schemas.openxmlformats.org/officeDocument/2006/relationships/hyperlink" Target="http://www.vid.gov.lv/dokumenti/tiesibu_akti/likumi/par%20nod.piem&#275;ro&#353;anu%20br&#299;vost&#257;s.doc" TargetMode="External"/><Relationship Id="rId17" Type="http://schemas.openxmlformats.org/officeDocument/2006/relationships/image" Target="media/image3.png"/><Relationship Id="rId25" Type="http://schemas.openxmlformats.org/officeDocument/2006/relationships/hyperlink" Target="http://www.vid.gov.lv/dokumenti/tiesibu_akti/pielikumi/uin/uin_04072006_nr.556_18.pielikums.doc" TargetMode="External"/><Relationship Id="rId33" Type="http://schemas.openxmlformats.org/officeDocument/2006/relationships/hyperlink" Target="http://www.vid.gov.lv/dokumenti/tiesibu_akti/pielikumi/uin/uin_04072006_nr.556_17.pielikums.doc" TargetMode="External"/><Relationship Id="rId38" Type="http://schemas.openxmlformats.org/officeDocument/2006/relationships/hyperlink" Target="http://www.vid.gov.lv/dokumenti/tiesibu_akti/likumi/par%20uin%20atlaidi%20inval&#299;du%20biedr_kapitalsab.doc" TargetMode="External"/><Relationship Id="rId46" Type="http://schemas.openxmlformats.org/officeDocument/2006/relationships/hyperlink" Target="http://www.vid.gov.lv/dokumenti/tiesibu_akti/pielikumi/uin/uin_04072006_nr.556_5.pielikums.doc" TargetMode="External"/><Relationship Id="rId59" Type="http://schemas.openxmlformats.org/officeDocument/2006/relationships/hyperlink" Target="http://www.vid.gov.lv/dokumenti/tiesibu_akti/pielikumi/uin/uin_04072006_nr.556_18.pielikums.doc" TargetMode="External"/><Relationship Id="rId67" Type="http://schemas.openxmlformats.org/officeDocument/2006/relationships/hyperlink" Target="http://www.vid.gov.lv/dokumenti/tiesibu_akti/mk%20noteikumi/uin_nr.256_pielikums.doc" TargetMode="External"/><Relationship Id="rId20" Type="http://schemas.openxmlformats.org/officeDocument/2006/relationships/hyperlink" Target="http://www.vid.gov.lv/dokumenti/tiesibu_akti/pielikumi/uin/uin_04072006_nr.556_18.pielikums.doc" TargetMode="External"/><Relationship Id="rId41" Type="http://schemas.openxmlformats.org/officeDocument/2006/relationships/hyperlink" Target="http://www.vid.gov.lv/dokumenti/tiesibu_akti/mk%20noteikumi/iein_nr.112.doc" TargetMode="External"/><Relationship Id="rId54" Type="http://schemas.openxmlformats.org/officeDocument/2006/relationships/hyperlink" Target="http://www.vid.gov.lv/dokumenti/tiesibu_akti/pielikumi/uin/uin_04072006_nr.556_13.pielikums.doc" TargetMode="External"/><Relationship Id="rId62" Type="http://schemas.openxmlformats.org/officeDocument/2006/relationships/hyperlink" Target="http://www.vid.gov.lv/dokumenti/tiesibu_akti/pielikumi/nn/nn_30042001_nr.178_jauns_1.pielikums.doc" TargetMode="External"/><Relationship Id="rId70" Type="http://schemas.openxmlformats.org/officeDocument/2006/relationships/hyperlink" Target="http://www.vid.gov.lv/dokumenti/tiesibu_akti/mk%20noteikumi/uin_nr.271.doc"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BBBB-22FB-4839-B92E-FC33AAF3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72</Pages>
  <Words>118030</Words>
  <Characters>67278</Characters>
  <Application>Microsoft Office Word</Application>
  <DocSecurity>0</DocSecurity>
  <Lines>560</Lines>
  <Paragraphs>369</Paragraphs>
  <ScaleCrop>false</ScaleCrop>
  <HeadingPairs>
    <vt:vector size="2" baseType="variant">
      <vt:variant>
        <vt:lpstr>Title</vt:lpstr>
      </vt:variant>
      <vt:variant>
        <vt:i4>1</vt:i4>
      </vt:variant>
    </vt:vector>
  </HeadingPairs>
  <TitlesOfParts>
    <vt:vector size="1" baseType="lpstr">
      <vt:lpstr>Metodiskais materiāls </vt:lpstr>
    </vt:vector>
  </TitlesOfParts>
  <Company>VID</Company>
  <LinksUpToDate>false</LinksUpToDate>
  <CharactersWithSpaces>184939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Metodiskais materiāls </dc:title>
  <dc:subject/>
  <dc:creator>Diāna Kudravecs</dc:creator>
  <cp:keywords/>
  <dc:description/>
  <cp:lastModifiedBy>Diāna Kudravecs</cp:lastModifiedBy>
  <cp:revision>6</cp:revision>
  <cp:lastPrinted>2009-03-09T07:25:00Z</cp:lastPrinted>
  <dcterms:created xsi:type="dcterms:W3CDTF">2012-04-26T14:00:00Z</dcterms:created>
  <dcterms:modified xsi:type="dcterms:W3CDTF">2012-04-28T12:37:00Z</dcterms:modified>
</cp:coreProperties>
</file>