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5F" w:rsidRPr="00EE43C4" w:rsidRDefault="004468CE" w:rsidP="002772E2">
      <w:pPr>
        <w:tabs>
          <w:tab w:val="left" w:pos="2694"/>
        </w:tabs>
        <w:jc w:val="center"/>
        <w:rPr>
          <w:sz w:val="24"/>
          <w:szCs w:val="24"/>
        </w:rPr>
      </w:pPr>
      <w:r>
        <w:rPr>
          <w:noProof/>
          <w:lang w:eastAsia="lv-LV"/>
        </w:rPr>
        <w:drawing>
          <wp:anchor distT="0" distB="0" distL="114300" distR="114300" simplePos="0" relativeHeight="251657728" behindDoc="1" locked="0" layoutInCell="1" allowOverlap="0" wp14:anchorId="4B19A473" wp14:editId="31C6A7D2">
            <wp:simplePos x="0" y="0"/>
            <wp:positionH relativeFrom="column">
              <wp:posOffset>2254885</wp:posOffset>
            </wp:positionH>
            <wp:positionV relativeFrom="paragraph">
              <wp:posOffset>-342900</wp:posOffset>
            </wp:positionV>
            <wp:extent cx="1187450" cy="1344930"/>
            <wp:effectExtent l="0" t="0" r="0" b="7620"/>
            <wp:wrapSquare wrapText="bothSides"/>
            <wp:docPr id="2" name="Picture 2" descr="Description: 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1344930"/>
                    </a:xfrm>
                    <a:prstGeom prst="rect">
                      <a:avLst/>
                    </a:prstGeom>
                    <a:noFill/>
                  </pic:spPr>
                </pic:pic>
              </a:graphicData>
            </a:graphic>
            <wp14:sizeRelH relativeFrom="page">
              <wp14:pctWidth>0</wp14:pctWidth>
            </wp14:sizeRelH>
            <wp14:sizeRelV relativeFrom="page">
              <wp14:pctHeight>0</wp14:pctHeight>
            </wp14:sizeRelV>
          </wp:anchor>
        </w:drawing>
      </w:r>
    </w:p>
    <w:p w:rsidR="00C2135F" w:rsidRDefault="00C2135F" w:rsidP="002772E2">
      <w:pPr>
        <w:jc w:val="center"/>
        <w:rPr>
          <w:b/>
          <w:sz w:val="40"/>
          <w:szCs w:val="40"/>
        </w:rPr>
      </w:pPr>
    </w:p>
    <w:p w:rsidR="00C2135F" w:rsidRDefault="00C2135F" w:rsidP="002772E2">
      <w:pPr>
        <w:jc w:val="center"/>
        <w:rPr>
          <w:b/>
          <w:sz w:val="40"/>
          <w:szCs w:val="40"/>
        </w:rPr>
      </w:pPr>
    </w:p>
    <w:p w:rsidR="00C2135F" w:rsidRDefault="00C2135F" w:rsidP="002772E2">
      <w:pPr>
        <w:jc w:val="center"/>
        <w:rPr>
          <w:b/>
          <w:sz w:val="40"/>
          <w:szCs w:val="40"/>
        </w:rPr>
      </w:pPr>
    </w:p>
    <w:p w:rsidR="00C2135F" w:rsidRPr="009504ED" w:rsidRDefault="00C2135F" w:rsidP="002772E2">
      <w:pPr>
        <w:jc w:val="center"/>
        <w:rPr>
          <w:b/>
          <w:sz w:val="24"/>
          <w:szCs w:val="24"/>
          <w:lang w:val="de-DE"/>
        </w:rPr>
      </w:pPr>
      <w:r w:rsidRPr="009504ED">
        <w:rPr>
          <w:b/>
          <w:sz w:val="24"/>
          <w:szCs w:val="24"/>
          <w:lang w:val="de-DE"/>
        </w:rPr>
        <w:t>Latvijas Republikas</w:t>
      </w:r>
    </w:p>
    <w:p w:rsidR="00C2135F" w:rsidRPr="009504ED" w:rsidRDefault="00C2135F" w:rsidP="002772E2">
      <w:pPr>
        <w:jc w:val="center"/>
        <w:rPr>
          <w:b/>
          <w:sz w:val="24"/>
          <w:szCs w:val="24"/>
          <w:lang w:val="de-DE"/>
        </w:rPr>
      </w:pPr>
      <w:r w:rsidRPr="009504ED">
        <w:rPr>
          <w:b/>
          <w:sz w:val="24"/>
          <w:szCs w:val="24"/>
          <w:lang w:val="de-DE"/>
        </w:rPr>
        <w:t>Valsts ieņēmumu dienests</w:t>
      </w:r>
    </w:p>
    <w:p w:rsidR="00C2135F" w:rsidRDefault="00C2135F" w:rsidP="002772E2">
      <w:pPr>
        <w:jc w:val="center"/>
        <w:rPr>
          <w:b/>
          <w:sz w:val="40"/>
          <w:szCs w:val="40"/>
        </w:rPr>
      </w:pPr>
    </w:p>
    <w:p w:rsidR="00C2135F" w:rsidRDefault="00C2135F" w:rsidP="002772E2">
      <w:pPr>
        <w:jc w:val="center"/>
        <w:rPr>
          <w:b/>
          <w:sz w:val="40"/>
          <w:szCs w:val="40"/>
        </w:rPr>
      </w:pPr>
    </w:p>
    <w:p w:rsidR="00C2135F" w:rsidRDefault="00C2135F" w:rsidP="002772E2">
      <w:pPr>
        <w:jc w:val="center"/>
        <w:rPr>
          <w:b/>
          <w:sz w:val="40"/>
          <w:szCs w:val="40"/>
        </w:rPr>
      </w:pPr>
    </w:p>
    <w:p w:rsidR="00C2135F" w:rsidRDefault="00C2135F" w:rsidP="002772E2">
      <w:pPr>
        <w:jc w:val="center"/>
        <w:rPr>
          <w:b/>
          <w:sz w:val="40"/>
          <w:szCs w:val="40"/>
        </w:rPr>
      </w:pPr>
    </w:p>
    <w:p w:rsidR="00C2135F" w:rsidRDefault="00C2135F" w:rsidP="002772E2">
      <w:pPr>
        <w:jc w:val="center"/>
        <w:rPr>
          <w:b/>
          <w:sz w:val="40"/>
          <w:szCs w:val="40"/>
        </w:rPr>
      </w:pPr>
    </w:p>
    <w:p w:rsidR="00C2135F" w:rsidRDefault="00C2135F" w:rsidP="002772E2">
      <w:pPr>
        <w:jc w:val="center"/>
        <w:rPr>
          <w:b/>
          <w:sz w:val="40"/>
          <w:szCs w:val="40"/>
        </w:rPr>
      </w:pPr>
    </w:p>
    <w:p w:rsidR="00C2135F" w:rsidRPr="00145133" w:rsidRDefault="00C2135F" w:rsidP="002772E2">
      <w:pPr>
        <w:jc w:val="center"/>
        <w:rPr>
          <w:sz w:val="48"/>
          <w:szCs w:val="48"/>
        </w:rPr>
      </w:pPr>
      <w:r w:rsidRPr="00145133">
        <w:rPr>
          <w:sz w:val="48"/>
          <w:szCs w:val="48"/>
        </w:rPr>
        <w:t>Metodiskais materiāls</w:t>
      </w:r>
    </w:p>
    <w:p w:rsidR="00C2135F" w:rsidRPr="00145133" w:rsidRDefault="00C2135F" w:rsidP="00CF7457">
      <w:pPr>
        <w:jc w:val="right"/>
        <w:rPr>
          <w:b/>
          <w:sz w:val="52"/>
          <w:szCs w:val="52"/>
        </w:rPr>
      </w:pPr>
    </w:p>
    <w:p w:rsidR="00C2135F" w:rsidRDefault="00C2135F" w:rsidP="001E4F0E">
      <w:pPr>
        <w:jc w:val="center"/>
        <w:rPr>
          <w:b/>
          <w:sz w:val="52"/>
          <w:szCs w:val="52"/>
        </w:rPr>
      </w:pPr>
    </w:p>
    <w:p w:rsidR="00C2135F" w:rsidRPr="00C3015D" w:rsidRDefault="00C3015D" w:rsidP="003C3204">
      <w:pPr>
        <w:jc w:val="center"/>
        <w:rPr>
          <w:b/>
          <w:sz w:val="56"/>
          <w:szCs w:val="56"/>
        </w:rPr>
        <w:sectPr w:rsidR="00C2135F" w:rsidRPr="00C3015D" w:rsidSect="008727BE">
          <w:headerReference w:type="even" r:id="rId10"/>
          <w:headerReference w:type="default" r:id="rId11"/>
          <w:pgSz w:w="11906" w:h="16838"/>
          <w:pgMar w:top="1134" w:right="1134" w:bottom="1134" w:left="1701" w:header="709" w:footer="709" w:gutter="0"/>
          <w:pgNumType w:start="2"/>
          <w:cols w:space="708"/>
          <w:titlePg/>
          <w:docGrid w:linePitch="360"/>
        </w:sectPr>
      </w:pPr>
      <w:r w:rsidRPr="00C3015D">
        <w:rPr>
          <w:b/>
          <w:sz w:val="56"/>
          <w:szCs w:val="56"/>
        </w:rPr>
        <w:t>Nodokļu piemērošana ienākumiem no darbiem, kas aizsargājami ar autortiesībām</w:t>
      </w:r>
    </w:p>
    <w:p w:rsidR="00C2135F" w:rsidRDefault="00C2135F" w:rsidP="003C3204">
      <w:pPr>
        <w:jc w:val="center"/>
        <w:rPr>
          <w:b/>
          <w:sz w:val="24"/>
          <w:szCs w:val="24"/>
        </w:rPr>
      </w:pPr>
    </w:p>
    <w:p w:rsidR="00C2135F" w:rsidRDefault="00C2135F" w:rsidP="003C3204">
      <w:pPr>
        <w:jc w:val="center"/>
        <w:rPr>
          <w:b/>
          <w:sz w:val="24"/>
          <w:szCs w:val="24"/>
        </w:rPr>
      </w:pPr>
    </w:p>
    <w:p w:rsidR="00C2135F" w:rsidRDefault="00C2135F" w:rsidP="003C3204">
      <w:pPr>
        <w:jc w:val="center"/>
        <w:rPr>
          <w:b/>
          <w:sz w:val="24"/>
          <w:szCs w:val="24"/>
        </w:rPr>
      </w:pPr>
    </w:p>
    <w:p w:rsidR="00C2135F" w:rsidRDefault="00C2135F" w:rsidP="003C3204">
      <w:pPr>
        <w:jc w:val="center"/>
        <w:rPr>
          <w:b/>
          <w:sz w:val="24"/>
          <w:szCs w:val="24"/>
        </w:rPr>
      </w:pPr>
    </w:p>
    <w:p w:rsidR="00C2135F" w:rsidRDefault="00C2135F" w:rsidP="003C3204">
      <w:pPr>
        <w:jc w:val="center"/>
        <w:rPr>
          <w:b/>
          <w:sz w:val="24"/>
          <w:szCs w:val="24"/>
        </w:rPr>
      </w:pPr>
    </w:p>
    <w:p w:rsidR="00C2135F" w:rsidRPr="00145133" w:rsidRDefault="00C2135F" w:rsidP="003C3204">
      <w:pPr>
        <w:jc w:val="center"/>
        <w:rPr>
          <w:b/>
        </w:rPr>
      </w:pPr>
      <w:r>
        <w:rPr>
          <w:b/>
        </w:rPr>
        <w:t>SATURS</w:t>
      </w:r>
    </w:p>
    <w:p w:rsidR="00C2135F" w:rsidRDefault="00C2135F" w:rsidP="003C3204">
      <w:pPr>
        <w:jc w:val="center"/>
        <w:rPr>
          <w:b/>
          <w:sz w:val="24"/>
          <w:szCs w:val="24"/>
        </w:rPr>
      </w:pPr>
    </w:p>
    <w:p w:rsidR="00C2135F" w:rsidRDefault="00C2135F" w:rsidP="003C3204">
      <w:pPr>
        <w:jc w:val="center"/>
        <w:rPr>
          <w:b/>
          <w:sz w:val="24"/>
          <w:szCs w:val="24"/>
        </w:rPr>
      </w:pPr>
    </w:p>
    <w:p w:rsidR="00C2135F" w:rsidRDefault="00C2135F" w:rsidP="00FB78BB">
      <w:pPr>
        <w:jc w:val="right"/>
      </w:pPr>
    </w:p>
    <w:p w:rsidR="00C2135F" w:rsidRDefault="00C2135F" w:rsidP="00FB78BB">
      <w:pPr>
        <w:jc w:val="right"/>
      </w:pPr>
    </w:p>
    <w:p w:rsidR="00C2135F" w:rsidRDefault="00C2135F">
      <w:pPr>
        <w:pStyle w:val="TOCHeading"/>
      </w:pPr>
    </w:p>
    <w:p w:rsidR="003D2FC3" w:rsidRDefault="002B3681">
      <w:pPr>
        <w:pStyle w:val="TOC1"/>
        <w:tabs>
          <w:tab w:val="left" w:pos="440"/>
          <w:tab w:val="right" w:leader="dot" w:pos="9061"/>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343684697" w:history="1">
        <w:r w:rsidR="003D2FC3" w:rsidRPr="006D5576">
          <w:rPr>
            <w:rStyle w:val="Hyperlink"/>
            <w:noProof/>
          </w:rPr>
          <w:t>1.</w:t>
        </w:r>
        <w:r w:rsidR="003D2FC3">
          <w:rPr>
            <w:rFonts w:asciiTheme="minorHAnsi" w:eastAsiaTheme="minorEastAsia" w:hAnsiTheme="minorHAnsi" w:cstheme="minorBidi"/>
            <w:noProof/>
            <w:sz w:val="22"/>
            <w:szCs w:val="22"/>
            <w:lang w:eastAsia="lv-LV"/>
          </w:rPr>
          <w:tab/>
        </w:r>
        <w:r w:rsidR="003D2FC3" w:rsidRPr="006D5576">
          <w:rPr>
            <w:rStyle w:val="Hyperlink"/>
            <w:noProof/>
          </w:rPr>
          <w:t>Vispārīgie jautājumi</w:t>
        </w:r>
        <w:r w:rsidR="003D2FC3">
          <w:rPr>
            <w:noProof/>
            <w:webHidden/>
          </w:rPr>
          <w:tab/>
        </w:r>
        <w:r w:rsidR="003D2FC3">
          <w:rPr>
            <w:noProof/>
            <w:webHidden/>
          </w:rPr>
          <w:fldChar w:fldCharType="begin"/>
        </w:r>
        <w:r w:rsidR="003D2FC3">
          <w:rPr>
            <w:noProof/>
            <w:webHidden/>
          </w:rPr>
          <w:instrText xml:space="preserve"> PAGEREF _Toc343684697 \h </w:instrText>
        </w:r>
        <w:r w:rsidR="003D2FC3">
          <w:rPr>
            <w:noProof/>
            <w:webHidden/>
          </w:rPr>
        </w:r>
        <w:r w:rsidR="003D2FC3">
          <w:rPr>
            <w:noProof/>
            <w:webHidden/>
          </w:rPr>
          <w:fldChar w:fldCharType="separate"/>
        </w:r>
        <w:r w:rsidR="003D2FC3">
          <w:rPr>
            <w:noProof/>
            <w:webHidden/>
          </w:rPr>
          <w:t>3</w:t>
        </w:r>
        <w:r w:rsidR="003D2FC3">
          <w:rPr>
            <w:noProof/>
            <w:webHidden/>
          </w:rPr>
          <w:fldChar w:fldCharType="end"/>
        </w:r>
      </w:hyperlink>
    </w:p>
    <w:p w:rsidR="003D2FC3" w:rsidRDefault="000B60A2">
      <w:pPr>
        <w:pStyle w:val="TOC1"/>
        <w:tabs>
          <w:tab w:val="left" w:pos="440"/>
          <w:tab w:val="right" w:leader="dot" w:pos="9061"/>
        </w:tabs>
        <w:rPr>
          <w:rFonts w:asciiTheme="minorHAnsi" w:eastAsiaTheme="minorEastAsia" w:hAnsiTheme="minorHAnsi" w:cstheme="minorBidi"/>
          <w:noProof/>
          <w:sz w:val="22"/>
          <w:szCs w:val="22"/>
          <w:lang w:eastAsia="lv-LV"/>
        </w:rPr>
      </w:pPr>
      <w:hyperlink w:anchor="_Toc343684698" w:history="1">
        <w:r w:rsidR="003D2FC3" w:rsidRPr="006D5576">
          <w:rPr>
            <w:rStyle w:val="Hyperlink"/>
            <w:noProof/>
          </w:rPr>
          <w:t>2.</w:t>
        </w:r>
        <w:r w:rsidR="003D2FC3">
          <w:rPr>
            <w:rFonts w:asciiTheme="minorHAnsi" w:eastAsiaTheme="minorEastAsia" w:hAnsiTheme="minorHAnsi" w:cstheme="minorBidi"/>
            <w:noProof/>
            <w:sz w:val="22"/>
            <w:szCs w:val="22"/>
            <w:lang w:eastAsia="lv-LV"/>
          </w:rPr>
          <w:tab/>
        </w:r>
        <w:r w:rsidR="003D2FC3" w:rsidRPr="006D5576">
          <w:rPr>
            <w:rStyle w:val="Hyperlink"/>
            <w:noProof/>
          </w:rPr>
          <w:t>Iedzīvotāju ienākuma nodokļa un valsts sociālās apdrošināšanas obligāto iemaksu aprēķināšanas kārtība no autora atlīdzībām (honorāriem)</w:t>
        </w:r>
        <w:r w:rsidR="003D2FC3">
          <w:rPr>
            <w:noProof/>
            <w:webHidden/>
          </w:rPr>
          <w:tab/>
        </w:r>
        <w:r w:rsidR="003D2FC3">
          <w:rPr>
            <w:noProof/>
            <w:webHidden/>
          </w:rPr>
          <w:fldChar w:fldCharType="begin"/>
        </w:r>
        <w:r w:rsidR="003D2FC3">
          <w:rPr>
            <w:noProof/>
            <w:webHidden/>
          </w:rPr>
          <w:instrText xml:space="preserve"> PAGEREF _Toc343684698 \h </w:instrText>
        </w:r>
        <w:r w:rsidR="003D2FC3">
          <w:rPr>
            <w:noProof/>
            <w:webHidden/>
          </w:rPr>
        </w:r>
        <w:r w:rsidR="003D2FC3">
          <w:rPr>
            <w:noProof/>
            <w:webHidden/>
          </w:rPr>
          <w:fldChar w:fldCharType="separate"/>
        </w:r>
        <w:r w:rsidR="003D2FC3">
          <w:rPr>
            <w:noProof/>
            <w:webHidden/>
          </w:rPr>
          <w:t>5</w:t>
        </w:r>
        <w:r w:rsidR="003D2FC3">
          <w:rPr>
            <w:noProof/>
            <w:webHidden/>
          </w:rPr>
          <w:fldChar w:fldCharType="end"/>
        </w:r>
      </w:hyperlink>
    </w:p>
    <w:p w:rsidR="003D2FC3" w:rsidRDefault="000B60A2">
      <w:pPr>
        <w:pStyle w:val="TOC2"/>
        <w:tabs>
          <w:tab w:val="left" w:pos="660"/>
        </w:tabs>
        <w:rPr>
          <w:rFonts w:asciiTheme="minorHAnsi" w:eastAsiaTheme="minorEastAsia" w:hAnsiTheme="minorHAnsi" w:cstheme="minorBidi"/>
          <w:noProof/>
          <w:sz w:val="22"/>
          <w:szCs w:val="22"/>
          <w:lang w:eastAsia="lv-LV"/>
        </w:rPr>
      </w:pPr>
      <w:hyperlink w:anchor="_Toc343684699" w:history="1">
        <w:r w:rsidR="003D2FC3" w:rsidRPr="006D5576">
          <w:rPr>
            <w:rStyle w:val="Hyperlink"/>
            <w:noProof/>
          </w:rPr>
          <w:t>2.1.</w:t>
        </w:r>
        <w:r w:rsidR="003D2FC3">
          <w:rPr>
            <w:rFonts w:asciiTheme="minorHAnsi" w:eastAsiaTheme="minorEastAsia" w:hAnsiTheme="minorHAnsi" w:cstheme="minorBidi"/>
            <w:noProof/>
            <w:sz w:val="22"/>
            <w:szCs w:val="22"/>
            <w:lang w:eastAsia="lv-LV"/>
          </w:rPr>
          <w:tab/>
        </w:r>
        <w:r w:rsidR="003D2FC3" w:rsidRPr="006D5576">
          <w:rPr>
            <w:rStyle w:val="Hyperlink"/>
            <w:noProof/>
          </w:rPr>
          <w:t>Iedzīvotāju ienākuma nodokļa aprēķināšanas un budžetā iemaksāšanas kārtība</w:t>
        </w:r>
        <w:r w:rsidR="003D2FC3">
          <w:rPr>
            <w:noProof/>
            <w:webHidden/>
          </w:rPr>
          <w:tab/>
        </w:r>
        <w:r w:rsidR="003D2FC3">
          <w:rPr>
            <w:noProof/>
            <w:webHidden/>
          </w:rPr>
          <w:fldChar w:fldCharType="begin"/>
        </w:r>
        <w:r w:rsidR="003D2FC3">
          <w:rPr>
            <w:noProof/>
            <w:webHidden/>
          </w:rPr>
          <w:instrText xml:space="preserve"> PAGEREF _Toc343684699 \h </w:instrText>
        </w:r>
        <w:r w:rsidR="003D2FC3">
          <w:rPr>
            <w:noProof/>
            <w:webHidden/>
          </w:rPr>
        </w:r>
        <w:r w:rsidR="003D2FC3">
          <w:rPr>
            <w:noProof/>
            <w:webHidden/>
          </w:rPr>
          <w:fldChar w:fldCharType="separate"/>
        </w:r>
        <w:r w:rsidR="003D2FC3">
          <w:rPr>
            <w:noProof/>
            <w:webHidden/>
          </w:rPr>
          <w:t>5</w:t>
        </w:r>
        <w:r w:rsidR="003D2FC3">
          <w:rPr>
            <w:noProof/>
            <w:webHidden/>
          </w:rPr>
          <w:fldChar w:fldCharType="end"/>
        </w:r>
      </w:hyperlink>
    </w:p>
    <w:p w:rsidR="003D2FC3" w:rsidRDefault="000B60A2">
      <w:pPr>
        <w:pStyle w:val="TOC2"/>
        <w:tabs>
          <w:tab w:val="left" w:pos="660"/>
        </w:tabs>
        <w:rPr>
          <w:rFonts w:asciiTheme="minorHAnsi" w:eastAsiaTheme="minorEastAsia" w:hAnsiTheme="minorHAnsi" w:cstheme="minorBidi"/>
          <w:noProof/>
          <w:sz w:val="22"/>
          <w:szCs w:val="22"/>
          <w:lang w:eastAsia="lv-LV"/>
        </w:rPr>
      </w:pPr>
      <w:hyperlink w:anchor="_Toc343684700" w:history="1">
        <w:r w:rsidR="003D2FC3" w:rsidRPr="006D5576">
          <w:rPr>
            <w:rStyle w:val="Hyperlink"/>
            <w:noProof/>
          </w:rPr>
          <w:t>2.2.</w:t>
        </w:r>
        <w:r w:rsidR="003D2FC3">
          <w:rPr>
            <w:rFonts w:asciiTheme="minorHAnsi" w:eastAsiaTheme="minorEastAsia" w:hAnsiTheme="minorHAnsi" w:cstheme="minorBidi"/>
            <w:noProof/>
            <w:sz w:val="22"/>
            <w:szCs w:val="22"/>
            <w:lang w:eastAsia="lv-LV"/>
          </w:rPr>
          <w:tab/>
        </w:r>
        <w:r w:rsidR="003D2FC3" w:rsidRPr="006D5576">
          <w:rPr>
            <w:rStyle w:val="Hyperlink"/>
            <w:noProof/>
          </w:rPr>
          <w:t>Valsts  sociālās apdrošināšanas obligātās iemaksas no autoratlīdzībām (honorāriem)</w:t>
        </w:r>
        <w:r w:rsidR="003D2FC3">
          <w:rPr>
            <w:noProof/>
            <w:webHidden/>
          </w:rPr>
          <w:tab/>
        </w:r>
        <w:r w:rsidR="003D2FC3">
          <w:rPr>
            <w:noProof/>
            <w:webHidden/>
          </w:rPr>
          <w:fldChar w:fldCharType="begin"/>
        </w:r>
        <w:r w:rsidR="003D2FC3">
          <w:rPr>
            <w:noProof/>
            <w:webHidden/>
          </w:rPr>
          <w:instrText xml:space="preserve"> PAGEREF _Toc343684700 \h </w:instrText>
        </w:r>
        <w:r w:rsidR="003D2FC3">
          <w:rPr>
            <w:noProof/>
            <w:webHidden/>
          </w:rPr>
        </w:r>
        <w:r w:rsidR="003D2FC3">
          <w:rPr>
            <w:noProof/>
            <w:webHidden/>
          </w:rPr>
          <w:fldChar w:fldCharType="separate"/>
        </w:r>
        <w:r w:rsidR="003D2FC3">
          <w:rPr>
            <w:noProof/>
            <w:webHidden/>
          </w:rPr>
          <w:t>11</w:t>
        </w:r>
        <w:r w:rsidR="003D2FC3">
          <w:rPr>
            <w:noProof/>
            <w:webHidden/>
          </w:rPr>
          <w:fldChar w:fldCharType="end"/>
        </w:r>
      </w:hyperlink>
    </w:p>
    <w:p w:rsidR="003D2FC3" w:rsidRDefault="000B60A2">
      <w:pPr>
        <w:pStyle w:val="TOC1"/>
        <w:tabs>
          <w:tab w:val="left" w:pos="440"/>
          <w:tab w:val="right" w:leader="dot" w:pos="9061"/>
        </w:tabs>
        <w:rPr>
          <w:rFonts w:asciiTheme="minorHAnsi" w:eastAsiaTheme="minorEastAsia" w:hAnsiTheme="minorHAnsi" w:cstheme="minorBidi"/>
          <w:noProof/>
          <w:sz w:val="22"/>
          <w:szCs w:val="22"/>
          <w:lang w:eastAsia="lv-LV"/>
        </w:rPr>
      </w:pPr>
      <w:hyperlink w:anchor="_Toc343684701" w:history="1">
        <w:r w:rsidR="003D2FC3" w:rsidRPr="006D5576">
          <w:rPr>
            <w:rStyle w:val="Hyperlink"/>
            <w:noProof/>
          </w:rPr>
          <w:t>3.</w:t>
        </w:r>
        <w:r w:rsidR="003D2FC3">
          <w:rPr>
            <w:rFonts w:asciiTheme="minorHAnsi" w:eastAsiaTheme="minorEastAsia" w:hAnsiTheme="minorHAnsi" w:cstheme="minorBidi"/>
            <w:noProof/>
            <w:sz w:val="22"/>
            <w:szCs w:val="22"/>
            <w:lang w:eastAsia="lv-LV"/>
          </w:rPr>
          <w:tab/>
        </w:r>
        <w:r w:rsidR="003D2FC3" w:rsidRPr="006D5576">
          <w:rPr>
            <w:rStyle w:val="Hyperlink"/>
            <w:noProof/>
          </w:rPr>
          <w:t>Pievienotās vērtības nodokļa piemērošana autoratlīdzībām (honorāriem)</w:t>
        </w:r>
        <w:r w:rsidR="003D2FC3">
          <w:rPr>
            <w:noProof/>
            <w:webHidden/>
          </w:rPr>
          <w:tab/>
        </w:r>
        <w:r w:rsidR="003D2FC3">
          <w:rPr>
            <w:noProof/>
            <w:webHidden/>
          </w:rPr>
          <w:fldChar w:fldCharType="begin"/>
        </w:r>
        <w:r w:rsidR="003D2FC3">
          <w:rPr>
            <w:noProof/>
            <w:webHidden/>
          </w:rPr>
          <w:instrText xml:space="preserve"> PAGEREF _Toc343684701 \h </w:instrText>
        </w:r>
        <w:r w:rsidR="003D2FC3">
          <w:rPr>
            <w:noProof/>
            <w:webHidden/>
          </w:rPr>
        </w:r>
        <w:r w:rsidR="003D2FC3">
          <w:rPr>
            <w:noProof/>
            <w:webHidden/>
          </w:rPr>
          <w:fldChar w:fldCharType="separate"/>
        </w:r>
        <w:r w:rsidR="003D2FC3">
          <w:rPr>
            <w:noProof/>
            <w:webHidden/>
          </w:rPr>
          <w:t>14</w:t>
        </w:r>
        <w:r w:rsidR="003D2FC3">
          <w:rPr>
            <w:noProof/>
            <w:webHidden/>
          </w:rPr>
          <w:fldChar w:fldCharType="end"/>
        </w:r>
      </w:hyperlink>
    </w:p>
    <w:p w:rsidR="0023602A" w:rsidRPr="00D3031B" w:rsidRDefault="002B3681" w:rsidP="0023602A">
      <w:r>
        <w:fldChar w:fldCharType="end"/>
      </w:r>
    </w:p>
    <w:p w:rsidR="0023602A" w:rsidRPr="00D3031B" w:rsidRDefault="0023602A" w:rsidP="0023602A">
      <w:pPr>
        <w:pStyle w:val="ListParagraph"/>
        <w:ind w:left="1879"/>
        <w:jc w:val="center"/>
        <w:rPr>
          <w:b/>
          <w:color w:val="000000"/>
        </w:rPr>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C2135F" w:rsidRDefault="00C2135F" w:rsidP="00FB78BB">
      <w:pPr>
        <w:jc w:val="right"/>
      </w:pPr>
    </w:p>
    <w:p w:rsidR="00726284" w:rsidRDefault="00726284" w:rsidP="00FB78BB">
      <w:pPr>
        <w:jc w:val="right"/>
      </w:pPr>
    </w:p>
    <w:p w:rsidR="00C2135F" w:rsidRDefault="00C2135F" w:rsidP="00FB78BB">
      <w:pPr>
        <w:jc w:val="right"/>
      </w:pPr>
    </w:p>
    <w:p w:rsidR="00C2135F" w:rsidRDefault="00C2135F" w:rsidP="00FB78BB">
      <w:pPr>
        <w:jc w:val="right"/>
      </w:pPr>
    </w:p>
    <w:p w:rsidR="00C2135F" w:rsidRPr="00186700" w:rsidRDefault="00C2135F" w:rsidP="004A1B5A">
      <w:pPr>
        <w:pStyle w:val="Heading1"/>
        <w:rPr>
          <w:sz w:val="32"/>
          <w:szCs w:val="32"/>
        </w:rPr>
      </w:pPr>
      <w:bookmarkStart w:id="0" w:name="_Toc314496823"/>
      <w:bookmarkStart w:id="1" w:name="_Toc334012817"/>
      <w:bookmarkStart w:id="2" w:name="_Toc343684697"/>
      <w:r w:rsidRPr="00186700">
        <w:rPr>
          <w:sz w:val="32"/>
          <w:szCs w:val="32"/>
        </w:rPr>
        <w:t>Vispārīgie jautājumi</w:t>
      </w:r>
      <w:bookmarkEnd w:id="0"/>
      <w:bookmarkEnd w:id="1"/>
      <w:bookmarkEnd w:id="2"/>
    </w:p>
    <w:p w:rsidR="00C2135F" w:rsidRPr="007B1968" w:rsidRDefault="00C2135F" w:rsidP="003B0EBC">
      <w:pPr>
        <w:rPr>
          <w:lang w:eastAsia="en-US"/>
        </w:rPr>
      </w:pPr>
    </w:p>
    <w:p w:rsidR="00C2135F" w:rsidRDefault="00C2135F" w:rsidP="003B0EBC">
      <w:pPr>
        <w:ind w:firstLine="720"/>
        <w:jc w:val="both"/>
      </w:pPr>
      <w:r w:rsidRPr="005F33F8">
        <w:t xml:space="preserve">Metodiskais materiāls sniedz metodisku </w:t>
      </w:r>
      <w:r>
        <w:t>palīdzību nodokļu normatīvo aktu piemērošanas jautājumos</w:t>
      </w:r>
      <w:r w:rsidRPr="005F33F8">
        <w:t xml:space="preserve"> </w:t>
      </w:r>
      <w:r>
        <w:t xml:space="preserve">fiziskajām </w:t>
      </w:r>
      <w:r w:rsidRPr="005F33F8">
        <w:t>personām</w:t>
      </w:r>
      <w:r>
        <w:t>, kuras saņem autoratlīdzības (honorārus), rada ar autortiesībām aizsargājamus darbus</w:t>
      </w:r>
      <w:r w:rsidRPr="005F33F8">
        <w:t xml:space="preserve">. </w:t>
      </w:r>
    </w:p>
    <w:p w:rsidR="00C2135F" w:rsidRDefault="00C2135F" w:rsidP="007C24C1">
      <w:pPr>
        <w:ind w:firstLine="709"/>
        <w:jc w:val="both"/>
      </w:pPr>
    </w:p>
    <w:p w:rsidR="00C2135F" w:rsidRPr="00C3076E" w:rsidRDefault="00C2135F" w:rsidP="006610CC">
      <w:pPr>
        <w:pStyle w:val="ListParagraph"/>
        <w:numPr>
          <w:ilvl w:val="0"/>
          <w:numId w:val="32"/>
        </w:numPr>
        <w:ind w:hanging="720"/>
        <w:jc w:val="both"/>
        <w:rPr>
          <w:rFonts w:eastAsia="Times New Roman"/>
          <w:u w:val="single"/>
          <w:lang w:eastAsia="lv-LV"/>
        </w:rPr>
      </w:pPr>
      <w:r w:rsidRPr="00C3076E">
        <w:rPr>
          <w:rFonts w:eastAsia="Times New Roman"/>
          <w:u w:val="single"/>
          <w:lang w:eastAsia="lv-LV"/>
        </w:rPr>
        <w:t xml:space="preserve">Ar autortiesībām aizsargājami autoru darbi ir: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literārie darbi (grāmatas, brošūras, runas, datorprogrammas, lekcijas, aicinājumi, ziņojumi, sprediķi un citi līdzīga veida darbi);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dramatiskie un muzikāli dramatiskie darbi, scenāriji, audiovizuālu darbu literārie projekti;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horeogrāfiskie darbi un pantomīmas;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muzikālie darbi ar tekstu vai bez tā;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audiovizuālie darbi;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zīmējumi, glezniecības, tēlniecības un grafikas darbi un citi mākslas darbi;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lietišķās mākslas darbi, dekorācijas un scenogrāfijas darbi;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dizaina darbi;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fotogrāfiskie darbi un darbi, kas izpildīti fotogrāfijai līdzīgā veidā;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 xml:space="preserve">ģeogrāfiskās kartes, plāni, skices, plastiskie darbi, kas attiecas uz ģeogrāfiju, topogrāfiju un citām zinātnēm; </w:t>
      </w:r>
    </w:p>
    <w:p w:rsidR="00C2135F" w:rsidRPr="00753995" w:rsidRDefault="00C2135F" w:rsidP="00CF2778">
      <w:pPr>
        <w:pStyle w:val="ListParagraph"/>
        <w:numPr>
          <w:ilvl w:val="0"/>
          <w:numId w:val="4"/>
        </w:numPr>
        <w:jc w:val="both"/>
        <w:rPr>
          <w:rFonts w:eastAsia="Times New Roman"/>
          <w:lang w:eastAsia="lv-LV"/>
        </w:rPr>
      </w:pPr>
      <w:r w:rsidRPr="00753995">
        <w:rPr>
          <w:rFonts w:eastAsia="Times New Roman"/>
          <w:lang w:eastAsia="lv-LV"/>
        </w:rPr>
        <w:t>citi autoru darbi.</w:t>
      </w:r>
    </w:p>
    <w:p w:rsidR="00C2135F" w:rsidRDefault="00C2135F" w:rsidP="00CF2778">
      <w:pPr>
        <w:ind w:firstLine="720"/>
        <w:jc w:val="both"/>
      </w:pPr>
    </w:p>
    <w:p w:rsidR="00C2135F" w:rsidRPr="00C3076E" w:rsidRDefault="00C2135F" w:rsidP="006610CC">
      <w:pPr>
        <w:pStyle w:val="ListParagraph"/>
        <w:numPr>
          <w:ilvl w:val="0"/>
          <w:numId w:val="32"/>
        </w:numPr>
        <w:ind w:left="0" w:firstLine="0"/>
        <w:jc w:val="both"/>
        <w:rPr>
          <w:u w:val="single"/>
        </w:rPr>
      </w:pPr>
      <w:r w:rsidRPr="00C3076E">
        <w:rPr>
          <w:rFonts w:eastAsia="Times New Roman"/>
          <w:u w:val="single"/>
          <w:lang w:eastAsia="lv-LV"/>
        </w:rPr>
        <w:t xml:space="preserve">Ar autortiesībām aizsargājami </w:t>
      </w:r>
      <w:r w:rsidRPr="00C3076E">
        <w:rPr>
          <w:u w:val="single"/>
        </w:rPr>
        <w:t xml:space="preserve">atvasināti darbi ir: </w:t>
      </w:r>
    </w:p>
    <w:p w:rsidR="00C2135F" w:rsidRPr="00753995" w:rsidRDefault="00C2135F" w:rsidP="00CF2778">
      <w:pPr>
        <w:pStyle w:val="ListParagraph"/>
        <w:numPr>
          <w:ilvl w:val="0"/>
          <w:numId w:val="5"/>
        </w:numPr>
        <w:jc w:val="both"/>
      </w:pPr>
      <w:r w:rsidRPr="00753995">
        <w:t xml:space="preserve">tulkojumi un apdares, pārstrādāti darbi, anotācijas, referāti, kopsavilkumi, apskati, muzikāli aranžējumi, ekranizācijas un dramatizējumi un tamlīdzīgi darbi; </w:t>
      </w:r>
    </w:p>
    <w:p w:rsidR="00C2135F" w:rsidRDefault="00C2135F" w:rsidP="00CF2778">
      <w:pPr>
        <w:pStyle w:val="ListParagraph"/>
        <w:numPr>
          <w:ilvl w:val="0"/>
          <w:numId w:val="5"/>
        </w:numPr>
        <w:jc w:val="both"/>
      </w:pPr>
      <w:r w:rsidRPr="00753995">
        <w:t>darbu krājumi (enciklopēdijas, antoloģijas, atlanti un tamlīdzīgi darbu krājumi), kā arī datu bāzes un citi salikti darbi, kas materiālu atlases vai izkārtojuma ziņā ir jaunrades rezultāts.</w:t>
      </w:r>
    </w:p>
    <w:p w:rsidR="00C2135F" w:rsidRDefault="00C2135F" w:rsidP="00F7466B">
      <w:pPr>
        <w:jc w:val="both"/>
      </w:pPr>
    </w:p>
    <w:p w:rsidR="00C2135F" w:rsidRPr="00A855A7" w:rsidRDefault="00C2135F" w:rsidP="006610CC">
      <w:pPr>
        <w:pStyle w:val="ListParagraph"/>
        <w:numPr>
          <w:ilvl w:val="0"/>
          <w:numId w:val="32"/>
        </w:numPr>
        <w:ind w:left="0" w:firstLine="0"/>
        <w:jc w:val="both"/>
      </w:pPr>
      <w:r w:rsidRPr="00C3076E">
        <w:rPr>
          <w:u w:val="single"/>
        </w:rPr>
        <w:t>Personiskās tiesības</w:t>
      </w:r>
      <w:r>
        <w:t xml:space="preserve"> uz ar autortiesībām aizsargājamu darbu ir tiesības lemt par darba izziņošanu, tiesības uz darba atsaukšanu, autora tiesības uz vārdu un darba neaizskaramību. </w:t>
      </w:r>
      <w:r w:rsidRPr="00A855A7">
        <w:t>Personiskās tiesības ir neatsavināmas.</w:t>
      </w:r>
    </w:p>
    <w:p w:rsidR="00C2135F" w:rsidRDefault="00C2135F" w:rsidP="00C3076E">
      <w:pPr>
        <w:jc w:val="both"/>
      </w:pPr>
      <w:r>
        <w:t xml:space="preserve"> </w:t>
      </w:r>
    </w:p>
    <w:p w:rsidR="00C2135F" w:rsidRDefault="00C2135F" w:rsidP="006610CC">
      <w:pPr>
        <w:pStyle w:val="ListParagraph"/>
        <w:numPr>
          <w:ilvl w:val="0"/>
          <w:numId w:val="32"/>
        </w:numPr>
        <w:ind w:left="0" w:firstLine="0"/>
        <w:jc w:val="both"/>
      </w:pPr>
      <w:r w:rsidRPr="00C3076E">
        <w:rPr>
          <w:u w:val="single"/>
        </w:rPr>
        <w:t>Mantiskās tiesības</w:t>
      </w:r>
      <w:r w:rsidRPr="00F7466B">
        <w:t xml:space="preserve"> </w:t>
      </w:r>
      <w:r>
        <w:t>uz ar autortiesībām aizsargājamu darbu ir tiesības publiskot, reproducēt un izplatīt darbu, iznomāt vai publiski patapināt darba oriģinālus vai kopijas, retranslēt darbu pa kabeļiem, tulkot darbu, aranžēt, dramatizēt, ekranizēt vai citādi to pārveidot, padarīt darbu pieejamu publikai vai pa vadiem vai citādi individuāli izraudzītā vietā un individuāli izraudzītā laikā. Mantiskās tiesības garantē autoram iespēju saņemt atlīdzību par savu darbu izmantošanu.</w:t>
      </w:r>
    </w:p>
    <w:p w:rsidR="00C2135F" w:rsidRDefault="00C2135F" w:rsidP="007C24C1">
      <w:pPr>
        <w:ind w:firstLine="709"/>
        <w:jc w:val="both"/>
      </w:pPr>
    </w:p>
    <w:p w:rsidR="00C2135F" w:rsidRPr="00C3076E" w:rsidRDefault="00C2135F" w:rsidP="00C3076E">
      <w:pPr>
        <w:pStyle w:val="ListParagraph"/>
        <w:numPr>
          <w:ilvl w:val="0"/>
          <w:numId w:val="32"/>
        </w:numPr>
        <w:jc w:val="both"/>
        <w:rPr>
          <w:u w:val="single"/>
        </w:rPr>
      </w:pPr>
      <w:r w:rsidRPr="00C3076E">
        <w:rPr>
          <w:u w:val="single"/>
        </w:rPr>
        <w:t>Autoratlīdzība (honorāri)</w:t>
      </w:r>
      <w:r w:rsidR="00A87E96">
        <w:rPr>
          <w:u w:val="single"/>
        </w:rPr>
        <w:t xml:space="preserve"> ir:</w:t>
      </w:r>
    </w:p>
    <w:p w:rsidR="00C2135F" w:rsidRDefault="00C2135F" w:rsidP="005774D5">
      <w:pPr>
        <w:pStyle w:val="ListParagraph"/>
        <w:numPr>
          <w:ilvl w:val="0"/>
          <w:numId w:val="8"/>
        </w:numPr>
        <w:jc w:val="both"/>
      </w:pPr>
      <w:r>
        <w:t xml:space="preserve">maksājums </w:t>
      </w:r>
      <w:r w:rsidRPr="00916F41">
        <w:t xml:space="preserve">par tiesībām </w:t>
      </w:r>
      <w:r>
        <w:t>publiskot</w:t>
      </w:r>
      <w:r w:rsidRPr="00916F41">
        <w:t xml:space="preserve"> </w:t>
      </w:r>
      <w:r>
        <w:t>ar autortiesībām aizsargājamu darbu- jebkurā veidā tieši (dziedot, spēlējot) vai ar kādas tehniskas ierīces palīdzību audio vai video atskaņotāju, televizoru, radio, datoru un tamlīdzīgi padarīt darbu pieejamu sabiedrībai;</w:t>
      </w:r>
    </w:p>
    <w:p w:rsidR="00C2135F" w:rsidRDefault="00C2135F" w:rsidP="005774D5">
      <w:pPr>
        <w:pStyle w:val="ListParagraph"/>
        <w:numPr>
          <w:ilvl w:val="0"/>
          <w:numId w:val="8"/>
        </w:numPr>
        <w:jc w:val="both"/>
      </w:pPr>
      <w:r>
        <w:t>maksājums par tiesībām publicēt darbu – autortiesību objektu kopijas padarīt pieejamas sabiedrībai;</w:t>
      </w:r>
    </w:p>
    <w:p w:rsidR="00C2135F" w:rsidRDefault="00C2135F" w:rsidP="005774D5">
      <w:pPr>
        <w:pStyle w:val="ListParagraph"/>
        <w:numPr>
          <w:ilvl w:val="0"/>
          <w:numId w:val="8"/>
        </w:numPr>
        <w:jc w:val="both"/>
      </w:pPr>
      <w:r>
        <w:t>maksājums par tiesībām publiski izpildīt darbu – iekļaut darbu televīzijas vai radio programmā un to pārraidīt);</w:t>
      </w:r>
    </w:p>
    <w:p w:rsidR="00C2135F" w:rsidRDefault="00C2135F" w:rsidP="005774D5">
      <w:pPr>
        <w:pStyle w:val="ListParagraph"/>
        <w:numPr>
          <w:ilvl w:val="0"/>
          <w:numId w:val="8"/>
        </w:numPr>
        <w:jc w:val="both"/>
      </w:pPr>
      <w:r>
        <w:t>maksājums par tiesībām izplatīt darbu – darba oriģinālu vai kopijas pārdot vai kaut kā citādi atsavināt;</w:t>
      </w:r>
    </w:p>
    <w:p w:rsidR="00C2135F" w:rsidRDefault="00C2135F" w:rsidP="005774D5">
      <w:pPr>
        <w:pStyle w:val="ListParagraph"/>
        <w:numPr>
          <w:ilvl w:val="0"/>
          <w:numId w:val="8"/>
        </w:numPr>
        <w:jc w:val="both"/>
      </w:pPr>
      <w:r>
        <w:t>maksājums par tiesībām raidīt darbu – iekļaut darbu televīzijas vai radio programmā un to pārraidīt;</w:t>
      </w:r>
    </w:p>
    <w:p w:rsidR="00C2135F" w:rsidRDefault="00C2135F" w:rsidP="002E5FE2">
      <w:pPr>
        <w:ind w:left="709"/>
        <w:jc w:val="both"/>
      </w:pPr>
      <w:r>
        <w:t>*</w:t>
      </w:r>
      <w:r w:rsidRPr="009A421D">
        <w:rPr>
          <w:i/>
        </w:rPr>
        <w:t>raidīšana ir programmas signāla sākotnējā izplatīšana uztveršanai sabiedrībā, izmantojot elektronisko sakaru tīklus</w:t>
      </w:r>
    </w:p>
    <w:p w:rsidR="00C2135F" w:rsidRDefault="00C2135F" w:rsidP="005774D5">
      <w:pPr>
        <w:pStyle w:val="ListParagraph"/>
        <w:numPr>
          <w:ilvl w:val="0"/>
          <w:numId w:val="8"/>
        </w:numPr>
        <w:jc w:val="both"/>
      </w:pPr>
      <w:r>
        <w:t>maksājums par tiesībām retranslēt darbu</w:t>
      </w:r>
      <w:r w:rsidRPr="009A421D">
        <w:t xml:space="preserve"> </w:t>
      </w:r>
      <w:r>
        <w:t>iekļaut darbu televīzijas vai radio programmā un to retranslēt;</w:t>
      </w:r>
    </w:p>
    <w:p w:rsidR="00C2135F" w:rsidRDefault="00C2135F" w:rsidP="002E5FE2">
      <w:pPr>
        <w:ind w:left="709"/>
        <w:jc w:val="both"/>
        <w:rPr>
          <w:i/>
        </w:rPr>
      </w:pPr>
      <w:r>
        <w:t>*</w:t>
      </w:r>
      <w:r w:rsidRPr="009561A0">
        <w:rPr>
          <w:i/>
        </w:rPr>
        <w:t>retranslācija ir Latvijā vai ārvalstīs izplatītās programmas uztveršana un tūlītēja pilnīga vai daļēja izplatīšana citai auditorijai, neizdarot programmā vai raidījuma saturā nekādus grozījumus</w:t>
      </w:r>
    </w:p>
    <w:p w:rsidR="00C2135F" w:rsidRDefault="00C2135F" w:rsidP="005774D5">
      <w:pPr>
        <w:pStyle w:val="ListParagraph"/>
        <w:numPr>
          <w:ilvl w:val="0"/>
          <w:numId w:val="8"/>
        </w:numPr>
        <w:jc w:val="both"/>
      </w:pPr>
      <w:r>
        <w:t>maksājums par tiesībām padarīt darbu pieejamu sabiedrībai pa vadiem vai citādā veidā;</w:t>
      </w:r>
    </w:p>
    <w:p w:rsidR="00C2135F" w:rsidRDefault="00C2135F" w:rsidP="005774D5">
      <w:pPr>
        <w:pStyle w:val="ListParagraph"/>
        <w:numPr>
          <w:ilvl w:val="0"/>
          <w:numId w:val="8"/>
        </w:numPr>
        <w:jc w:val="both"/>
      </w:pPr>
      <w:r>
        <w:t>maksājums par tiesībām reproducēt darbu;</w:t>
      </w:r>
    </w:p>
    <w:p w:rsidR="00C2135F" w:rsidRDefault="00C2135F" w:rsidP="005774D5">
      <w:pPr>
        <w:pStyle w:val="ListParagraph"/>
        <w:numPr>
          <w:ilvl w:val="0"/>
          <w:numId w:val="8"/>
        </w:numPr>
        <w:jc w:val="both"/>
      </w:pPr>
      <w:r>
        <w:t>maksājums par tiesībām tulkot darbu;</w:t>
      </w:r>
    </w:p>
    <w:p w:rsidR="00C2135F" w:rsidRDefault="00C2135F" w:rsidP="005774D5">
      <w:pPr>
        <w:pStyle w:val="ListParagraph"/>
        <w:numPr>
          <w:ilvl w:val="0"/>
          <w:numId w:val="8"/>
        </w:numPr>
        <w:jc w:val="both"/>
      </w:pPr>
      <w:r>
        <w:t>maksājums par tiesībām aranžēt, dramatizēt, ekranizēt vai citādi pārveidot darbu</w:t>
      </w:r>
      <w:r w:rsidR="00A87E96">
        <w:t>;</w:t>
      </w:r>
    </w:p>
    <w:p w:rsidR="00C2135F" w:rsidRDefault="00C2135F" w:rsidP="00C52FBB">
      <w:pPr>
        <w:pStyle w:val="ListParagraph"/>
        <w:numPr>
          <w:ilvl w:val="0"/>
          <w:numId w:val="8"/>
        </w:numPr>
        <w:jc w:val="both"/>
      </w:pPr>
      <w:r>
        <w:t xml:space="preserve">likuma „Par iedzīvotāju ienākuma nodokli” piemērošanas nolūkā arī mantisko tiesību atsavināšanas ienākums un maksājums, kas saņemts </w:t>
      </w:r>
      <w:r w:rsidRPr="00916F41">
        <w:t xml:space="preserve">par </w:t>
      </w:r>
      <w:r>
        <w:t>neatļautu autora darba izmantošanu.</w:t>
      </w:r>
    </w:p>
    <w:p w:rsidR="0058662D" w:rsidRDefault="0058662D" w:rsidP="0058662D">
      <w:pPr>
        <w:pStyle w:val="ListParagraph"/>
        <w:jc w:val="both"/>
      </w:pPr>
    </w:p>
    <w:p w:rsidR="0058662D" w:rsidRPr="0058662D" w:rsidRDefault="0058662D" w:rsidP="00891D1E">
      <w:pPr>
        <w:pStyle w:val="ListParagraph"/>
        <w:numPr>
          <w:ilvl w:val="0"/>
          <w:numId w:val="32"/>
        </w:numPr>
        <w:jc w:val="both"/>
      </w:pPr>
      <w:r w:rsidRPr="0058662D">
        <w:t xml:space="preserve">Ienākums no intelektuālā īpašuma objekta atsavināšanas, ja fiziskā persona atsavina intelektuālā īpašuma objektu, kurš nav šīs personas radīts, </w:t>
      </w:r>
      <w:r w:rsidR="00057EF9">
        <w:t>ir</w:t>
      </w:r>
      <w:r w:rsidRPr="0058662D">
        <w:t xml:space="preserve"> uzskatāms par </w:t>
      </w:r>
      <w:r w:rsidR="001D5170">
        <w:t xml:space="preserve">ienākumu no kapitāla </w:t>
      </w:r>
      <w:r w:rsidR="00891D1E" w:rsidRPr="00891D1E">
        <w:t>–</w:t>
      </w:r>
      <w:r w:rsidR="00891D1E">
        <w:t xml:space="preserve"> </w:t>
      </w:r>
      <w:r w:rsidR="00057EF9">
        <w:t>kapitāla pieaugumu.</w:t>
      </w:r>
      <w:r w:rsidRPr="0058662D">
        <w:t xml:space="preserve">   </w:t>
      </w:r>
    </w:p>
    <w:p w:rsidR="0058662D" w:rsidRDefault="0058662D" w:rsidP="00141A44">
      <w:pPr>
        <w:pStyle w:val="ListParagraph"/>
        <w:jc w:val="both"/>
      </w:pPr>
    </w:p>
    <w:p w:rsidR="00C2135F" w:rsidRPr="002E5FE2" w:rsidRDefault="00C2135F" w:rsidP="00726284">
      <w:pPr>
        <w:pStyle w:val="Heading1"/>
      </w:pPr>
      <w:bookmarkStart w:id="3" w:name="p4"/>
      <w:bookmarkStart w:id="4" w:name="_Toc334012818"/>
      <w:bookmarkStart w:id="5" w:name="_Toc343684698"/>
      <w:bookmarkEnd w:id="3"/>
      <w:r w:rsidRPr="004A5983">
        <w:t xml:space="preserve">Iedzīvotāju ienākuma nodokļa un valsts sociālās apdrošināšanas obligāto iemaksu aprēķināšanas kārtība </w:t>
      </w:r>
      <w:r>
        <w:t>no</w:t>
      </w:r>
      <w:r w:rsidRPr="004A5983">
        <w:t xml:space="preserve"> autor</w:t>
      </w:r>
      <w:r w:rsidR="00B71F47">
        <w:t xml:space="preserve">a </w:t>
      </w:r>
      <w:r w:rsidRPr="004A5983">
        <w:t>atlīdzībām (honorāriem)</w:t>
      </w:r>
      <w:bookmarkEnd w:id="4"/>
      <w:bookmarkEnd w:id="5"/>
    </w:p>
    <w:p w:rsidR="00C2135F" w:rsidRDefault="00C2135F" w:rsidP="00F01C14">
      <w:pPr>
        <w:pStyle w:val="Heading2"/>
      </w:pPr>
      <w:bookmarkStart w:id="6" w:name="_Toc343684699"/>
      <w:r w:rsidRPr="004A5983">
        <w:t>Iedzīvotāju ienākuma nodokļa aprēķināšanas un budžetā iemaksāšanas kārtība</w:t>
      </w:r>
      <w:bookmarkEnd w:id="6"/>
    </w:p>
    <w:p w:rsidR="00C2135F" w:rsidRDefault="00C2135F" w:rsidP="00A2336C">
      <w:pPr>
        <w:rPr>
          <w:b/>
          <w:sz w:val="32"/>
          <w:szCs w:val="32"/>
        </w:rPr>
      </w:pPr>
    </w:p>
    <w:p w:rsidR="00C2135F" w:rsidRDefault="00C2135F" w:rsidP="006610CC">
      <w:pPr>
        <w:pStyle w:val="ListParagraph"/>
        <w:numPr>
          <w:ilvl w:val="0"/>
          <w:numId w:val="27"/>
        </w:numPr>
        <w:ind w:left="0" w:firstLine="0"/>
        <w:jc w:val="both"/>
      </w:pPr>
      <w:r>
        <w:t xml:space="preserve">Ienākumam no </w:t>
      </w:r>
      <w:r w:rsidRPr="00545C0A">
        <w:t>intelektuālā īpašuma un tiesībām uz to, kā arī no tiesībām izmantot tiesības uz intelektuālo īpašumu</w:t>
      </w:r>
      <w:r>
        <w:t>, kā arī</w:t>
      </w:r>
      <w:r w:rsidRPr="001B7572">
        <w:rPr>
          <w:rFonts w:eastAsia="Times New Roman"/>
          <w:b/>
          <w:szCs w:val="24"/>
          <w:lang w:eastAsia="lv-LV"/>
        </w:rPr>
        <w:t xml:space="preserve"> </w:t>
      </w:r>
      <w:r w:rsidRPr="001B7572">
        <w:rPr>
          <w:rFonts w:eastAsia="Times New Roman"/>
          <w:szCs w:val="24"/>
          <w:lang w:eastAsia="lv-LV"/>
        </w:rPr>
        <w:t>kompensācijai par jebkurām autortiesībām (ieskaitot blakustiesības)</w:t>
      </w:r>
      <w:r>
        <w:rPr>
          <w:rFonts w:eastAsia="Times New Roman"/>
          <w:szCs w:val="24"/>
          <w:lang w:eastAsia="lv-LV"/>
        </w:rPr>
        <w:t xml:space="preserve"> un ienākumam, kas gūts, atsavinot mantiskās tiesības uz ar autortiesībām aizsargājamu darbu,</w:t>
      </w:r>
      <w:r>
        <w:t xml:space="preserve"> tiek piemērota iedzīvotāju ienākuma nodokļa likme 25%.</w:t>
      </w:r>
    </w:p>
    <w:p w:rsidR="00C2135F" w:rsidRDefault="00C2135F" w:rsidP="00A2336C">
      <w:pPr>
        <w:ind w:firstLine="709"/>
        <w:jc w:val="both"/>
      </w:pPr>
    </w:p>
    <w:p w:rsidR="00C2135F" w:rsidRDefault="00C2135F" w:rsidP="006610CC">
      <w:pPr>
        <w:pStyle w:val="ListParagraph"/>
        <w:numPr>
          <w:ilvl w:val="0"/>
          <w:numId w:val="27"/>
        </w:numPr>
        <w:ind w:left="0" w:firstLine="0"/>
        <w:jc w:val="both"/>
      </w:pPr>
      <w:r w:rsidRPr="001B7572">
        <w:rPr>
          <w:rFonts w:eastAsia="Times New Roman"/>
          <w:szCs w:val="24"/>
          <w:lang w:eastAsia="lv-LV"/>
        </w:rPr>
        <w:t xml:space="preserve">Latvijas Republikā komersantiem, individuāliem uzņēmumiem (arī zemnieku vai zvejnieku saimniecības), kooperatīvajām sabiedrībām, nerezidentu pastāvīgajām pārstāvniecībām, iestādēm, organizācijām, biedrībām, nodibinājumiem un fiziskajām personām, kuras reģistrētas kā saimnieciskās darbības veicējas (turpmāk – autoratlīdzību (honorāru) izmaksātāji), izmaksājot fiziskajai personai </w:t>
      </w:r>
      <w:r>
        <w:t xml:space="preserve">autoratlīdzību (honorāru), izmaksas brīdī ir jāietur iedzīvotāju ienākuma nodoklis. </w:t>
      </w:r>
    </w:p>
    <w:p w:rsidR="00C2135F" w:rsidRDefault="00C2135F" w:rsidP="00AD08AC">
      <w:pPr>
        <w:ind w:firstLine="284"/>
        <w:jc w:val="both"/>
      </w:pPr>
    </w:p>
    <w:p w:rsidR="00C2135F" w:rsidRDefault="00C2135F" w:rsidP="006610CC">
      <w:pPr>
        <w:pStyle w:val="ListParagraph"/>
        <w:numPr>
          <w:ilvl w:val="0"/>
          <w:numId w:val="27"/>
        </w:numPr>
        <w:ind w:left="0" w:firstLine="0"/>
        <w:jc w:val="both"/>
      </w:pPr>
      <w:r>
        <w:rPr>
          <w:rFonts w:eastAsia="Times New Roman"/>
          <w:szCs w:val="24"/>
          <w:lang w:eastAsia="lv-LV"/>
        </w:rPr>
        <w:t>A</w:t>
      </w:r>
      <w:r>
        <w:t xml:space="preserve">utoratlīdzību (honorāru) izmaksātāji taksācijas gada laikā, aprēķinot no izmaksājamās autoratlīdzības (honorāra) summas ieturamo iedzīvotāju ienākuma nodokli, ņem vērā ar ienākuma gūšanu saistītos izdevumus </w:t>
      </w:r>
      <w:r w:rsidRPr="0021720D">
        <w:t>Ministru kabineta 2010.gada 21.septembra noteikumu Nr.899 „</w:t>
      </w:r>
      <w:hyperlink r:id="rId12" w:history="1">
        <w:r w:rsidRPr="0021720D">
          <w:rPr>
            <w:rStyle w:val="Hyperlink"/>
          </w:rPr>
          <w:t>Likuma „Par iedzīvotāju ienākuma nodokli” normu piemērošanas kārtība</w:t>
        </w:r>
      </w:hyperlink>
      <w:r w:rsidRPr="0021720D">
        <w:t>”</w:t>
      </w:r>
      <w:r>
        <w:t xml:space="preserve"> 57.punktā noteikto normu apmērā. </w:t>
      </w:r>
    </w:p>
    <w:p w:rsidR="005A2AD1" w:rsidRDefault="005A2AD1" w:rsidP="005A2AD1">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3221"/>
        <w:gridCol w:w="5002"/>
      </w:tblGrid>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Pr="00F4026A" w:rsidRDefault="00C2135F" w:rsidP="00F4026A">
            <w:pPr>
              <w:spacing w:before="75" w:after="75"/>
              <w:jc w:val="both"/>
              <w:rPr>
                <w:b/>
              </w:rPr>
            </w:pPr>
            <w:proofErr w:type="spellStart"/>
            <w:r w:rsidRPr="00F4026A">
              <w:rPr>
                <w:b/>
              </w:rPr>
              <w:t>Nr.p.k</w:t>
            </w:r>
            <w:proofErr w:type="spellEnd"/>
            <w:r w:rsidRPr="00F4026A">
              <w:rPr>
                <w:b/>
              </w:rPr>
              <w:t>.</w:t>
            </w:r>
          </w:p>
        </w:tc>
        <w:tc>
          <w:tcPr>
            <w:tcW w:w="3221" w:type="dxa"/>
            <w:tcBorders>
              <w:top w:val="double" w:sz="4" w:space="0" w:color="auto"/>
              <w:left w:val="double" w:sz="4" w:space="0" w:color="auto"/>
              <w:bottom w:val="double" w:sz="4" w:space="0" w:color="auto"/>
              <w:right w:val="double" w:sz="4" w:space="0" w:color="auto"/>
            </w:tcBorders>
          </w:tcPr>
          <w:p w:rsidR="00C2135F" w:rsidRPr="00F4026A" w:rsidRDefault="00C2135F" w:rsidP="00F4026A">
            <w:pPr>
              <w:spacing w:before="75" w:after="75"/>
              <w:jc w:val="center"/>
              <w:rPr>
                <w:b/>
              </w:rPr>
            </w:pPr>
            <w:r w:rsidRPr="00F4026A">
              <w:rPr>
                <w:b/>
              </w:rPr>
              <w:t>Izdevumu norma procentos</w:t>
            </w:r>
          </w:p>
        </w:tc>
        <w:tc>
          <w:tcPr>
            <w:tcW w:w="5002" w:type="dxa"/>
            <w:tcBorders>
              <w:top w:val="double" w:sz="4" w:space="0" w:color="auto"/>
              <w:left w:val="double" w:sz="4" w:space="0" w:color="auto"/>
              <w:bottom w:val="double" w:sz="4" w:space="0" w:color="auto"/>
              <w:right w:val="double" w:sz="4" w:space="0" w:color="auto"/>
            </w:tcBorders>
          </w:tcPr>
          <w:p w:rsidR="00C2135F" w:rsidRPr="00F4026A" w:rsidRDefault="00C2135F" w:rsidP="00F4026A">
            <w:pPr>
              <w:spacing w:before="75" w:after="75"/>
              <w:jc w:val="both"/>
              <w:rPr>
                <w:b/>
              </w:rPr>
            </w:pPr>
            <w:proofErr w:type="spellStart"/>
            <w:r w:rsidRPr="00F4026A">
              <w:rPr>
                <w:b/>
              </w:rPr>
              <w:t>Autordarbs</w:t>
            </w:r>
            <w:proofErr w:type="spellEnd"/>
            <w:r w:rsidRPr="00F4026A">
              <w:rPr>
                <w:b/>
              </w:rPr>
              <w:t>, par kuru tiek izmaksāts honorārs (autoratlīdzība)</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1</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40</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Pr="00F4026A" w:rsidRDefault="00C2135F" w:rsidP="00F4026A">
            <w:pPr>
              <w:pStyle w:val="BodyTextIndent3"/>
              <w:ind w:left="3"/>
              <w:jc w:val="both"/>
              <w:rPr>
                <w:sz w:val="28"/>
                <w:szCs w:val="28"/>
              </w:rPr>
            </w:pPr>
            <w:r w:rsidRPr="00F4026A">
              <w:rPr>
                <w:sz w:val="28"/>
                <w:szCs w:val="28"/>
              </w:rPr>
              <w:t xml:space="preserve">par mūzikas darbu (operas, baleti, operetes, mūzika citiem skatuves darbiem, </w:t>
            </w:r>
            <w:proofErr w:type="spellStart"/>
            <w:r w:rsidRPr="00F4026A">
              <w:rPr>
                <w:sz w:val="28"/>
                <w:szCs w:val="28"/>
              </w:rPr>
              <w:t>kamerdarbi</w:t>
            </w:r>
            <w:proofErr w:type="spellEnd"/>
            <w:r w:rsidRPr="00F4026A">
              <w:rPr>
                <w:sz w:val="28"/>
                <w:szCs w:val="28"/>
              </w:rPr>
              <w:t>, simfoniskie, vokāli simfoniskie un kora darbi, darbi pūtēj</w:t>
            </w:r>
            <w:r w:rsidR="00B71F47">
              <w:rPr>
                <w:sz w:val="28"/>
                <w:szCs w:val="28"/>
              </w:rPr>
              <w:t xml:space="preserve">u </w:t>
            </w:r>
            <w:r w:rsidRPr="00F4026A">
              <w:rPr>
                <w:sz w:val="28"/>
                <w:szCs w:val="28"/>
              </w:rPr>
              <w:t>orķestrim) radīšanu un publicēšanu</w:t>
            </w:r>
          </w:p>
          <w:p w:rsidR="00C2135F" w:rsidRPr="00F4026A" w:rsidRDefault="00C2135F" w:rsidP="00F4026A">
            <w:pPr>
              <w:pStyle w:val="BodyTextIndent3"/>
              <w:ind w:left="3"/>
              <w:jc w:val="both"/>
              <w:rPr>
                <w:sz w:val="28"/>
                <w:szCs w:val="28"/>
              </w:rPr>
            </w:pPr>
            <w:r w:rsidRPr="00F4026A">
              <w:rPr>
                <w:i/>
                <w:sz w:val="24"/>
                <w:szCs w:val="24"/>
              </w:rPr>
              <w:t>Attiecināms uz lielu skaņdarbu radīšanu</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2</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25</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Default="00C2135F" w:rsidP="00F4026A">
            <w:pPr>
              <w:ind w:left="3"/>
              <w:jc w:val="both"/>
            </w:pPr>
            <w:r w:rsidRPr="001771B8">
              <w:t>par citiem mūzikas darbiem</w:t>
            </w:r>
          </w:p>
          <w:p w:rsidR="00C2135F" w:rsidRPr="00F4026A" w:rsidRDefault="00C2135F" w:rsidP="00F4026A">
            <w:pPr>
              <w:ind w:left="3"/>
              <w:jc w:val="both"/>
              <w:rPr>
                <w:i/>
                <w:sz w:val="24"/>
                <w:szCs w:val="24"/>
              </w:rPr>
            </w:pPr>
            <w:r w:rsidRPr="00F4026A">
              <w:rPr>
                <w:i/>
                <w:sz w:val="24"/>
                <w:szCs w:val="24"/>
              </w:rPr>
              <w:t xml:space="preserve">Attiecināms uz dziesmu un citu nelielu skaņdarbu radīšanu </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3</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40</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Pr="00F4026A" w:rsidRDefault="00C2135F" w:rsidP="00F4026A">
            <w:pPr>
              <w:pStyle w:val="BodyTextIndent3"/>
              <w:ind w:left="3"/>
              <w:jc w:val="both"/>
              <w:rPr>
                <w:sz w:val="28"/>
                <w:szCs w:val="28"/>
              </w:rPr>
            </w:pPr>
            <w:r w:rsidRPr="00F4026A">
              <w:rPr>
                <w:sz w:val="28"/>
                <w:szCs w:val="28"/>
              </w:rPr>
              <w:t>par skulptūru, monumentāli dekoratīvās glezniecības, dekoratīvi lietišķās un noformētājas mākslas, stājglezniecības, teātra dekorāciju mākslas un dažādas tehnikas grafikas darbu radīšanu</w:t>
            </w:r>
          </w:p>
          <w:p w:rsidR="00C2135F" w:rsidRPr="00F4026A" w:rsidRDefault="00C2135F" w:rsidP="00F4026A">
            <w:pPr>
              <w:ind w:left="3"/>
              <w:jc w:val="both"/>
              <w:rPr>
                <w:i/>
                <w:sz w:val="24"/>
                <w:szCs w:val="24"/>
                <w:u w:val="single"/>
              </w:rPr>
            </w:pPr>
            <w:r w:rsidRPr="00F4026A">
              <w:rPr>
                <w:i/>
                <w:sz w:val="24"/>
                <w:szCs w:val="24"/>
                <w:u w:val="single"/>
              </w:rPr>
              <w:t>Attiecināms, piemēram, uz:</w:t>
            </w:r>
          </w:p>
          <w:p w:rsidR="00C2135F" w:rsidRPr="00F4026A" w:rsidRDefault="00C2135F" w:rsidP="00F4026A">
            <w:pPr>
              <w:pStyle w:val="ListParagraph"/>
              <w:numPr>
                <w:ilvl w:val="0"/>
                <w:numId w:val="23"/>
              </w:numPr>
              <w:jc w:val="both"/>
              <w:rPr>
                <w:i/>
                <w:sz w:val="24"/>
                <w:szCs w:val="24"/>
              </w:rPr>
            </w:pPr>
            <w:r w:rsidRPr="00F4026A">
              <w:rPr>
                <w:i/>
                <w:sz w:val="24"/>
                <w:szCs w:val="24"/>
              </w:rPr>
              <w:t>dekorāciju un scenogrāfijas darbu</w:t>
            </w:r>
          </w:p>
          <w:p w:rsidR="00C2135F" w:rsidRPr="00F4026A" w:rsidRDefault="00C2135F" w:rsidP="00F4026A">
            <w:pPr>
              <w:pStyle w:val="ListParagraph"/>
              <w:numPr>
                <w:ilvl w:val="0"/>
                <w:numId w:val="23"/>
              </w:numPr>
              <w:jc w:val="both"/>
              <w:rPr>
                <w:i/>
                <w:sz w:val="24"/>
                <w:szCs w:val="24"/>
              </w:rPr>
            </w:pPr>
            <w:r w:rsidRPr="00F4026A">
              <w:rPr>
                <w:i/>
                <w:sz w:val="24"/>
                <w:szCs w:val="24"/>
              </w:rPr>
              <w:t>grafikas darbu zīmējumu un iespiedtehnikā radīšana</w:t>
            </w:r>
          </w:p>
          <w:p w:rsidR="00C2135F" w:rsidRPr="001771B8" w:rsidRDefault="00C2135F" w:rsidP="007C22E4">
            <w:pPr>
              <w:pStyle w:val="ListParagraph"/>
              <w:numPr>
                <w:ilvl w:val="0"/>
                <w:numId w:val="19"/>
              </w:numPr>
              <w:jc w:val="both"/>
            </w:pPr>
            <w:r w:rsidRPr="00F4026A">
              <w:rPr>
                <w:i/>
                <w:sz w:val="24"/>
                <w:szCs w:val="24"/>
              </w:rPr>
              <w:t>lietišķās mākslas darbu (mākslas darba, kas iemiesots dekoratīv</w:t>
            </w:r>
            <w:r w:rsidR="00A87E96">
              <w:rPr>
                <w:i/>
                <w:sz w:val="24"/>
                <w:szCs w:val="24"/>
              </w:rPr>
              <w:t>ā</w:t>
            </w:r>
            <w:r w:rsidRPr="00F4026A">
              <w:rPr>
                <w:i/>
                <w:sz w:val="24"/>
                <w:szCs w:val="24"/>
              </w:rPr>
              <w:t xml:space="preserve"> vai praktiski lietojamā priekšmetā) </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4</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30</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Pr="00F4026A" w:rsidRDefault="00C2135F" w:rsidP="00F4026A">
            <w:pPr>
              <w:pStyle w:val="BodyTextIndent3"/>
              <w:ind w:left="3"/>
              <w:jc w:val="both"/>
              <w:rPr>
                <w:sz w:val="28"/>
                <w:szCs w:val="28"/>
              </w:rPr>
            </w:pPr>
            <w:r w:rsidRPr="00F4026A">
              <w:rPr>
                <w:sz w:val="28"/>
                <w:szCs w:val="28"/>
              </w:rPr>
              <w:t>par māksliniecisku grafiku un foto</w:t>
            </w:r>
            <w:r>
              <w:rPr>
                <w:sz w:val="28"/>
                <w:szCs w:val="28"/>
              </w:rPr>
              <w:t xml:space="preserve"> </w:t>
            </w:r>
            <w:r w:rsidRPr="00F4026A">
              <w:rPr>
                <w:sz w:val="28"/>
                <w:szCs w:val="28"/>
              </w:rPr>
              <w:t>darbu radīšanu iespiešanai un izstādēm, kā arī datorgrafiku un video</w:t>
            </w:r>
            <w:r>
              <w:rPr>
                <w:sz w:val="28"/>
                <w:szCs w:val="28"/>
              </w:rPr>
              <w:t xml:space="preserve"> </w:t>
            </w:r>
            <w:r w:rsidRPr="00F4026A">
              <w:rPr>
                <w:sz w:val="28"/>
                <w:szCs w:val="28"/>
              </w:rPr>
              <w:t>darbu radīšanu</w:t>
            </w:r>
          </w:p>
          <w:p w:rsidR="00C2135F" w:rsidRPr="00F4026A" w:rsidRDefault="00C2135F" w:rsidP="00F4026A">
            <w:pPr>
              <w:ind w:left="3"/>
              <w:jc w:val="both"/>
              <w:rPr>
                <w:i/>
                <w:sz w:val="24"/>
                <w:szCs w:val="24"/>
                <w:u w:val="single"/>
              </w:rPr>
            </w:pPr>
            <w:r w:rsidRPr="00F4026A">
              <w:rPr>
                <w:i/>
                <w:sz w:val="24"/>
                <w:szCs w:val="24"/>
                <w:u w:val="single"/>
              </w:rPr>
              <w:t>Attiecināms, piemēram, uz:</w:t>
            </w:r>
          </w:p>
          <w:p w:rsidR="00C2135F" w:rsidRPr="00F4026A" w:rsidRDefault="00C2135F" w:rsidP="00F4026A">
            <w:pPr>
              <w:pStyle w:val="BodyTextIndent3"/>
              <w:numPr>
                <w:ilvl w:val="0"/>
                <w:numId w:val="15"/>
              </w:numPr>
              <w:spacing w:after="0"/>
              <w:ind w:left="720" w:hanging="357"/>
              <w:jc w:val="both"/>
              <w:rPr>
                <w:i/>
                <w:sz w:val="24"/>
                <w:szCs w:val="24"/>
              </w:rPr>
            </w:pPr>
            <w:r w:rsidRPr="00F4026A">
              <w:rPr>
                <w:i/>
                <w:sz w:val="24"/>
                <w:szCs w:val="24"/>
              </w:rPr>
              <w:t>video klipu</w:t>
            </w:r>
          </w:p>
          <w:p w:rsidR="00C2135F" w:rsidRPr="00F4026A" w:rsidRDefault="00C2135F" w:rsidP="00F4026A">
            <w:pPr>
              <w:pStyle w:val="BodyTextIndent3"/>
              <w:numPr>
                <w:ilvl w:val="0"/>
                <w:numId w:val="15"/>
              </w:numPr>
              <w:spacing w:after="0"/>
              <w:ind w:left="720" w:hanging="357"/>
              <w:jc w:val="both"/>
              <w:rPr>
                <w:i/>
                <w:sz w:val="24"/>
                <w:szCs w:val="24"/>
              </w:rPr>
            </w:pPr>
            <w:r w:rsidRPr="00F4026A">
              <w:rPr>
                <w:i/>
                <w:sz w:val="24"/>
                <w:szCs w:val="24"/>
              </w:rPr>
              <w:t>televīzijas raidījumu</w:t>
            </w:r>
          </w:p>
          <w:p w:rsidR="00C2135F" w:rsidRPr="00F4026A" w:rsidRDefault="00C2135F" w:rsidP="00F4026A">
            <w:pPr>
              <w:pStyle w:val="BodyTextIndent3"/>
              <w:numPr>
                <w:ilvl w:val="0"/>
                <w:numId w:val="15"/>
              </w:numPr>
              <w:spacing w:after="0"/>
              <w:ind w:left="720" w:hanging="357"/>
              <w:jc w:val="both"/>
              <w:rPr>
                <w:sz w:val="28"/>
                <w:szCs w:val="28"/>
              </w:rPr>
            </w:pPr>
            <w:r w:rsidRPr="00F4026A">
              <w:rPr>
                <w:i/>
                <w:sz w:val="24"/>
                <w:szCs w:val="24"/>
              </w:rPr>
              <w:t>reklāmas klipu radīšanu</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5</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30</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Pr="00F4026A" w:rsidRDefault="00C2135F" w:rsidP="00F4026A">
            <w:pPr>
              <w:pStyle w:val="BodyTextIndent3"/>
              <w:ind w:left="3"/>
              <w:jc w:val="both"/>
              <w:rPr>
                <w:sz w:val="28"/>
                <w:szCs w:val="28"/>
              </w:rPr>
            </w:pPr>
            <w:r w:rsidRPr="00F4026A">
              <w:rPr>
                <w:sz w:val="28"/>
                <w:szCs w:val="28"/>
              </w:rPr>
              <w:t>par atklājumu, izgudrojumu un rūpniecības paraugu radīšanu (no honorāra par to izmantošanu pirmajos divos gados)</w:t>
            </w:r>
          </w:p>
          <w:p w:rsidR="00C2135F" w:rsidRPr="00F4026A" w:rsidRDefault="00C2135F" w:rsidP="00F4026A">
            <w:pPr>
              <w:ind w:left="3"/>
              <w:jc w:val="both"/>
              <w:rPr>
                <w:i/>
                <w:sz w:val="24"/>
                <w:szCs w:val="24"/>
                <w:u w:val="single"/>
              </w:rPr>
            </w:pPr>
            <w:r w:rsidRPr="00F4026A">
              <w:rPr>
                <w:i/>
                <w:sz w:val="24"/>
                <w:szCs w:val="24"/>
                <w:u w:val="single"/>
              </w:rPr>
              <w:t>Attiecināms, piemēram, uz:</w:t>
            </w:r>
          </w:p>
          <w:p w:rsidR="00C2135F" w:rsidRPr="00F4026A" w:rsidRDefault="00C2135F" w:rsidP="00F4026A">
            <w:pPr>
              <w:pStyle w:val="BodyTextIndent3"/>
              <w:numPr>
                <w:ilvl w:val="0"/>
                <w:numId w:val="18"/>
              </w:numPr>
              <w:spacing w:after="0"/>
              <w:ind w:left="720" w:hanging="357"/>
              <w:jc w:val="both"/>
              <w:rPr>
                <w:i/>
                <w:sz w:val="24"/>
                <w:szCs w:val="24"/>
              </w:rPr>
            </w:pPr>
            <w:r w:rsidRPr="00F4026A">
              <w:rPr>
                <w:i/>
                <w:sz w:val="24"/>
                <w:szCs w:val="24"/>
              </w:rPr>
              <w:t xml:space="preserve"> ierīču </w:t>
            </w:r>
          </w:p>
          <w:p w:rsidR="00C2135F" w:rsidRPr="00F4026A" w:rsidRDefault="00C2135F" w:rsidP="00F4026A">
            <w:pPr>
              <w:pStyle w:val="BodyTextIndent3"/>
              <w:numPr>
                <w:ilvl w:val="0"/>
                <w:numId w:val="18"/>
              </w:numPr>
              <w:spacing w:after="0"/>
              <w:ind w:left="720" w:hanging="357"/>
              <w:jc w:val="both"/>
              <w:rPr>
                <w:i/>
                <w:sz w:val="24"/>
                <w:szCs w:val="24"/>
              </w:rPr>
            </w:pPr>
            <w:r w:rsidRPr="00F4026A">
              <w:rPr>
                <w:i/>
                <w:sz w:val="24"/>
                <w:szCs w:val="24"/>
              </w:rPr>
              <w:t xml:space="preserve"> paņēmienu </w:t>
            </w:r>
          </w:p>
          <w:p w:rsidR="00C2135F" w:rsidRPr="00F4026A" w:rsidRDefault="00C2135F" w:rsidP="00F4026A">
            <w:pPr>
              <w:pStyle w:val="BodyTextIndent3"/>
              <w:numPr>
                <w:ilvl w:val="0"/>
                <w:numId w:val="18"/>
              </w:numPr>
              <w:spacing w:after="0"/>
              <w:ind w:left="720" w:hanging="357"/>
              <w:jc w:val="both"/>
              <w:rPr>
                <w:i/>
                <w:sz w:val="24"/>
                <w:szCs w:val="24"/>
              </w:rPr>
            </w:pPr>
            <w:r w:rsidRPr="00F4026A">
              <w:rPr>
                <w:i/>
                <w:sz w:val="24"/>
                <w:szCs w:val="24"/>
              </w:rPr>
              <w:t xml:space="preserve">vielu vai vielu kompozīciju </w:t>
            </w:r>
          </w:p>
          <w:p w:rsidR="00C2135F" w:rsidRPr="00F4026A" w:rsidRDefault="00C2135F" w:rsidP="00F4026A">
            <w:pPr>
              <w:pStyle w:val="BodyTextIndent3"/>
              <w:numPr>
                <w:ilvl w:val="0"/>
                <w:numId w:val="18"/>
              </w:numPr>
              <w:spacing w:after="0"/>
              <w:ind w:left="720" w:hanging="357"/>
              <w:jc w:val="both"/>
              <w:rPr>
                <w:i/>
                <w:sz w:val="24"/>
                <w:szCs w:val="24"/>
              </w:rPr>
            </w:pPr>
            <w:r w:rsidRPr="00F4026A">
              <w:rPr>
                <w:i/>
                <w:sz w:val="24"/>
                <w:szCs w:val="24"/>
              </w:rPr>
              <w:t>bioloģisko materiālu radīšanu</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6</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20</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Default="00C2135F" w:rsidP="00F4026A">
            <w:pPr>
              <w:ind w:left="3"/>
              <w:jc w:val="both"/>
            </w:pPr>
            <w:r w:rsidRPr="001771B8">
              <w:t>par arhitektūras darbu radīšanu</w:t>
            </w:r>
          </w:p>
          <w:p w:rsidR="00C2135F" w:rsidRPr="00F4026A" w:rsidRDefault="00C2135F" w:rsidP="00F4026A">
            <w:pPr>
              <w:ind w:left="3"/>
              <w:jc w:val="both"/>
              <w:rPr>
                <w:i/>
                <w:sz w:val="24"/>
                <w:szCs w:val="24"/>
                <w:u w:val="single"/>
              </w:rPr>
            </w:pPr>
            <w:r w:rsidRPr="00F4026A">
              <w:rPr>
                <w:i/>
                <w:sz w:val="24"/>
                <w:szCs w:val="24"/>
                <w:u w:val="single"/>
              </w:rPr>
              <w:t>Attiecināms, piemēram, uz:</w:t>
            </w:r>
          </w:p>
          <w:p w:rsidR="00C2135F" w:rsidRPr="00F4026A" w:rsidRDefault="00C2135F" w:rsidP="00F4026A">
            <w:pPr>
              <w:pStyle w:val="ListParagraph"/>
              <w:numPr>
                <w:ilvl w:val="0"/>
                <w:numId w:val="22"/>
              </w:numPr>
              <w:jc w:val="both"/>
              <w:rPr>
                <w:i/>
                <w:sz w:val="24"/>
                <w:szCs w:val="24"/>
              </w:rPr>
            </w:pPr>
            <w:r w:rsidRPr="00F4026A">
              <w:rPr>
                <w:i/>
                <w:sz w:val="24"/>
                <w:szCs w:val="24"/>
              </w:rPr>
              <w:t>ainavu projektēšanas darbu</w:t>
            </w:r>
          </w:p>
          <w:p w:rsidR="00C2135F" w:rsidRPr="001771B8" w:rsidRDefault="00C2135F" w:rsidP="00F4026A">
            <w:pPr>
              <w:pStyle w:val="ListParagraph"/>
              <w:numPr>
                <w:ilvl w:val="0"/>
                <w:numId w:val="22"/>
              </w:numPr>
              <w:jc w:val="both"/>
            </w:pPr>
            <w:r w:rsidRPr="00F4026A">
              <w:rPr>
                <w:i/>
                <w:sz w:val="24"/>
                <w:szCs w:val="24"/>
              </w:rPr>
              <w:t>celtņu, būvju ēku projektu radīšanu</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7</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20</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Default="00C2135F" w:rsidP="00F4026A">
            <w:pPr>
              <w:ind w:left="3"/>
              <w:jc w:val="both"/>
            </w:pPr>
            <w:r w:rsidRPr="001771B8">
              <w:t>par dizaina projektu radīšanu</w:t>
            </w:r>
          </w:p>
          <w:p w:rsidR="00C2135F" w:rsidRPr="00F4026A" w:rsidRDefault="00C2135F" w:rsidP="00F4026A">
            <w:pPr>
              <w:ind w:left="3"/>
              <w:jc w:val="both"/>
              <w:rPr>
                <w:i/>
                <w:sz w:val="24"/>
                <w:szCs w:val="24"/>
                <w:u w:val="single"/>
              </w:rPr>
            </w:pPr>
            <w:r w:rsidRPr="00F4026A">
              <w:rPr>
                <w:i/>
                <w:sz w:val="24"/>
                <w:szCs w:val="24"/>
                <w:u w:val="single"/>
              </w:rPr>
              <w:t>Attiecināms, piemēram, uz:</w:t>
            </w:r>
          </w:p>
          <w:p w:rsidR="00C2135F" w:rsidRPr="00F4026A" w:rsidRDefault="00C2135F" w:rsidP="00F4026A">
            <w:pPr>
              <w:pStyle w:val="ListParagraph"/>
              <w:numPr>
                <w:ilvl w:val="0"/>
                <w:numId w:val="21"/>
              </w:numPr>
              <w:jc w:val="both"/>
              <w:rPr>
                <w:i/>
                <w:sz w:val="24"/>
                <w:szCs w:val="24"/>
              </w:rPr>
            </w:pPr>
            <w:r w:rsidRPr="00F4026A">
              <w:rPr>
                <w:i/>
                <w:sz w:val="24"/>
                <w:szCs w:val="24"/>
              </w:rPr>
              <w:t>dizainparauga (ar mākslinieciskās projektēšanas metodi praktiski izmantojama priekšmeta ārējā veidola)</w:t>
            </w:r>
            <w:r w:rsidR="00B71F47">
              <w:rPr>
                <w:i/>
                <w:sz w:val="24"/>
                <w:szCs w:val="24"/>
              </w:rPr>
              <w:t xml:space="preserve"> </w:t>
            </w:r>
            <w:r>
              <w:rPr>
                <w:i/>
                <w:sz w:val="24"/>
                <w:szCs w:val="24"/>
              </w:rPr>
              <w:t>radīšanu</w:t>
            </w:r>
            <w:r w:rsidRPr="00F4026A">
              <w:rPr>
                <w:i/>
                <w:sz w:val="24"/>
                <w:szCs w:val="24"/>
              </w:rPr>
              <w:t xml:space="preserve"> </w:t>
            </w:r>
          </w:p>
          <w:p w:rsidR="00C2135F" w:rsidRPr="00F4026A" w:rsidRDefault="00C2135F" w:rsidP="00F4026A">
            <w:pPr>
              <w:pStyle w:val="ListParagraph"/>
              <w:numPr>
                <w:ilvl w:val="0"/>
                <w:numId w:val="20"/>
              </w:numPr>
              <w:jc w:val="both"/>
              <w:rPr>
                <w:i/>
                <w:sz w:val="24"/>
                <w:szCs w:val="24"/>
              </w:rPr>
            </w:pPr>
            <w:r w:rsidRPr="00F4026A">
              <w:rPr>
                <w:i/>
                <w:sz w:val="24"/>
                <w:szCs w:val="24"/>
              </w:rPr>
              <w:t>mākslinieciski projektētu telpu radīšanu</w:t>
            </w:r>
          </w:p>
        </w:tc>
      </w:tr>
      <w:tr w:rsidR="00C2135F" w:rsidTr="00F4026A">
        <w:tc>
          <w:tcPr>
            <w:tcW w:w="1064"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both"/>
            </w:pPr>
            <w:r>
              <w:t>8</w:t>
            </w:r>
          </w:p>
        </w:tc>
        <w:tc>
          <w:tcPr>
            <w:tcW w:w="3221" w:type="dxa"/>
            <w:tcBorders>
              <w:top w:val="double" w:sz="4" w:space="0" w:color="auto"/>
              <w:left w:val="double" w:sz="4" w:space="0" w:color="auto"/>
              <w:bottom w:val="double" w:sz="4" w:space="0" w:color="auto"/>
              <w:right w:val="double" w:sz="4" w:space="0" w:color="auto"/>
            </w:tcBorders>
          </w:tcPr>
          <w:p w:rsidR="00C2135F" w:rsidRDefault="00C2135F" w:rsidP="00F4026A">
            <w:pPr>
              <w:spacing w:before="75" w:after="75"/>
              <w:jc w:val="center"/>
            </w:pPr>
            <w:r>
              <w:t>15</w:t>
            </w:r>
          </w:p>
        </w:tc>
        <w:tc>
          <w:tcPr>
            <w:tcW w:w="5002" w:type="dxa"/>
            <w:tcBorders>
              <w:top w:val="double" w:sz="4" w:space="0" w:color="auto"/>
              <w:left w:val="double" w:sz="4" w:space="0" w:color="auto"/>
              <w:bottom w:val="double" w:sz="4" w:space="0" w:color="auto"/>
              <w:right w:val="double" w:sz="4" w:space="0" w:color="auto"/>
            </w:tcBorders>
            <w:vAlign w:val="center"/>
          </w:tcPr>
          <w:p w:rsidR="00C2135F" w:rsidRDefault="00C2135F" w:rsidP="001771B8">
            <w:r w:rsidRPr="000B13FF">
              <w:t>par citu neminētu darbu radīšanu</w:t>
            </w:r>
          </w:p>
          <w:p w:rsidR="00C2135F" w:rsidRPr="00F4026A" w:rsidRDefault="00C2135F" w:rsidP="00F4026A">
            <w:pPr>
              <w:ind w:left="3"/>
              <w:jc w:val="both"/>
              <w:rPr>
                <w:i/>
                <w:sz w:val="24"/>
                <w:szCs w:val="24"/>
                <w:u w:val="single"/>
              </w:rPr>
            </w:pPr>
            <w:r w:rsidRPr="00F4026A">
              <w:rPr>
                <w:i/>
                <w:sz w:val="24"/>
                <w:szCs w:val="24"/>
                <w:u w:val="single"/>
              </w:rPr>
              <w:t>Attiecināms, piemēram, uz:</w:t>
            </w:r>
          </w:p>
          <w:p w:rsidR="00C2135F" w:rsidRPr="00F4026A" w:rsidRDefault="00C2135F" w:rsidP="00F4026A">
            <w:pPr>
              <w:pStyle w:val="ListParagraph"/>
              <w:numPr>
                <w:ilvl w:val="0"/>
                <w:numId w:val="16"/>
              </w:numPr>
              <w:jc w:val="both"/>
              <w:rPr>
                <w:i/>
                <w:sz w:val="24"/>
                <w:szCs w:val="24"/>
              </w:rPr>
            </w:pPr>
            <w:r w:rsidRPr="00F4026A">
              <w:rPr>
                <w:i/>
                <w:sz w:val="24"/>
                <w:szCs w:val="24"/>
              </w:rPr>
              <w:t xml:space="preserve">atvasinātu darbu (aranžējumu, tulkojumu, datu bāzu (sistemātiski un metodiski sakārtotu atsevišķu literāru, muzikālu, audiovizuālu un citu darbu, kā arī datu vai citas informācijas krājumi)) </w:t>
            </w:r>
            <w:proofErr w:type="spellStart"/>
            <w:r w:rsidRPr="00F4026A">
              <w:rPr>
                <w:i/>
                <w:sz w:val="24"/>
                <w:szCs w:val="24"/>
              </w:rPr>
              <w:t>u.c</w:t>
            </w:r>
            <w:proofErr w:type="spellEnd"/>
            <w:r w:rsidRPr="00F4026A">
              <w:rPr>
                <w:i/>
                <w:sz w:val="24"/>
                <w:szCs w:val="24"/>
              </w:rPr>
              <w:t>.</w:t>
            </w:r>
          </w:p>
          <w:p w:rsidR="00C2135F" w:rsidRPr="00F4026A" w:rsidRDefault="00C2135F" w:rsidP="00F4026A">
            <w:pPr>
              <w:pStyle w:val="ListParagraph"/>
              <w:numPr>
                <w:ilvl w:val="0"/>
                <w:numId w:val="16"/>
              </w:numPr>
              <w:rPr>
                <w:i/>
                <w:sz w:val="24"/>
                <w:szCs w:val="24"/>
              </w:rPr>
            </w:pPr>
            <w:r w:rsidRPr="00F4026A">
              <w:rPr>
                <w:i/>
                <w:sz w:val="24"/>
                <w:szCs w:val="24"/>
              </w:rPr>
              <w:t xml:space="preserve">literāru darbu </w:t>
            </w:r>
          </w:p>
          <w:p w:rsidR="00C2135F" w:rsidRPr="00F4026A" w:rsidRDefault="00C2135F" w:rsidP="00F4026A">
            <w:pPr>
              <w:pStyle w:val="ListParagraph"/>
              <w:numPr>
                <w:ilvl w:val="0"/>
                <w:numId w:val="14"/>
              </w:numPr>
              <w:rPr>
                <w:i/>
                <w:sz w:val="24"/>
                <w:szCs w:val="24"/>
              </w:rPr>
            </w:pPr>
            <w:r w:rsidRPr="00F4026A">
              <w:rPr>
                <w:i/>
                <w:sz w:val="24"/>
                <w:szCs w:val="24"/>
              </w:rPr>
              <w:t xml:space="preserve">datorprogrammu </w:t>
            </w:r>
          </w:p>
          <w:p w:rsidR="00C2135F" w:rsidRPr="00F4026A" w:rsidRDefault="00C2135F" w:rsidP="00F4026A">
            <w:pPr>
              <w:pStyle w:val="ListParagraph"/>
              <w:numPr>
                <w:ilvl w:val="0"/>
                <w:numId w:val="14"/>
              </w:numPr>
              <w:rPr>
                <w:i/>
                <w:sz w:val="24"/>
                <w:szCs w:val="24"/>
              </w:rPr>
            </w:pPr>
            <w:r w:rsidRPr="00F4026A">
              <w:rPr>
                <w:i/>
                <w:sz w:val="24"/>
                <w:szCs w:val="24"/>
              </w:rPr>
              <w:t>horeogrāfisko darbu un pantomīmu radīšanu</w:t>
            </w:r>
          </w:p>
        </w:tc>
      </w:tr>
    </w:tbl>
    <w:p w:rsidR="00C2135F" w:rsidRDefault="00C2135F" w:rsidP="0014482F">
      <w:pPr>
        <w:pStyle w:val="naisf"/>
        <w:ind w:left="1134" w:hanging="1134"/>
        <w:rPr>
          <w:i/>
          <w:color w:val="7030A0"/>
        </w:rPr>
      </w:pPr>
      <w:r w:rsidRPr="00192D84">
        <w:rPr>
          <w:i/>
          <w:color w:val="7030A0"/>
        </w:rPr>
        <w:t> </w:t>
      </w:r>
    </w:p>
    <w:p w:rsidR="00C2135F" w:rsidRDefault="00C2135F" w:rsidP="0014482F">
      <w:pPr>
        <w:pStyle w:val="naisf"/>
        <w:ind w:left="1134" w:hanging="1134"/>
        <w:rPr>
          <w:i/>
          <w:sz w:val="28"/>
          <w:szCs w:val="28"/>
        </w:rPr>
      </w:pPr>
      <w:r w:rsidRPr="00A879FE">
        <w:rPr>
          <w:b/>
          <w:i/>
          <w:sz w:val="28"/>
          <w:szCs w:val="28"/>
        </w:rPr>
        <w:t>Piemērs.</w:t>
      </w:r>
      <w:r>
        <w:rPr>
          <w:b/>
          <w:i/>
          <w:sz w:val="28"/>
          <w:szCs w:val="28"/>
        </w:rPr>
        <w:t xml:space="preserve"> </w:t>
      </w:r>
      <w:r>
        <w:rPr>
          <w:i/>
          <w:sz w:val="28"/>
          <w:szCs w:val="28"/>
        </w:rPr>
        <w:t>Fiziskā persona</w:t>
      </w:r>
      <w:r w:rsidRPr="0042182D">
        <w:rPr>
          <w:i/>
          <w:sz w:val="28"/>
          <w:szCs w:val="28"/>
        </w:rPr>
        <w:t xml:space="preserve"> saņ</w:t>
      </w:r>
      <w:r>
        <w:rPr>
          <w:i/>
          <w:sz w:val="28"/>
          <w:szCs w:val="28"/>
        </w:rPr>
        <w:t>em</w:t>
      </w:r>
      <w:r w:rsidRPr="0042182D">
        <w:rPr>
          <w:i/>
          <w:sz w:val="28"/>
          <w:szCs w:val="28"/>
        </w:rPr>
        <w:t xml:space="preserve"> autoratlīdzību (honorāru)</w:t>
      </w:r>
      <w:r>
        <w:rPr>
          <w:i/>
          <w:sz w:val="28"/>
          <w:szCs w:val="28"/>
        </w:rPr>
        <w:t xml:space="preserve"> no izdevniecības </w:t>
      </w:r>
      <w:r w:rsidRPr="0042182D">
        <w:rPr>
          <w:i/>
          <w:sz w:val="28"/>
          <w:szCs w:val="28"/>
        </w:rPr>
        <w:t xml:space="preserve"> par</w:t>
      </w:r>
      <w:r>
        <w:rPr>
          <w:i/>
          <w:sz w:val="28"/>
          <w:szCs w:val="28"/>
        </w:rPr>
        <w:t xml:space="preserve"> enciklopēdijas manuskriptu 2500 latu apmērā. Ievērojot likumā „Par iedzīvotāju ienākuma nodokli” ietvertās prasības,</w:t>
      </w:r>
      <w:r w:rsidRPr="00321FBA">
        <w:rPr>
          <w:i/>
          <w:sz w:val="28"/>
          <w:szCs w:val="28"/>
        </w:rPr>
        <w:t xml:space="preserve"> </w:t>
      </w:r>
      <w:r w:rsidRPr="0042182D">
        <w:rPr>
          <w:i/>
          <w:sz w:val="28"/>
          <w:szCs w:val="28"/>
        </w:rPr>
        <w:t>autoratlīdzīb</w:t>
      </w:r>
      <w:r>
        <w:rPr>
          <w:i/>
          <w:sz w:val="28"/>
          <w:szCs w:val="28"/>
        </w:rPr>
        <w:t>as</w:t>
      </w:r>
      <w:r w:rsidRPr="0042182D">
        <w:rPr>
          <w:i/>
          <w:sz w:val="28"/>
          <w:szCs w:val="28"/>
        </w:rPr>
        <w:t xml:space="preserve"> (honorār</w:t>
      </w:r>
      <w:r>
        <w:rPr>
          <w:i/>
          <w:sz w:val="28"/>
          <w:szCs w:val="28"/>
        </w:rPr>
        <w:t>a</w:t>
      </w:r>
      <w:r w:rsidRPr="0042182D">
        <w:rPr>
          <w:i/>
          <w:sz w:val="28"/>
          <w:szCs w:val="28"/>
        </w:rPr>
        <w:t>)</w:t>
      </w:r>
      <w:r>
        <w:rPr>
          <w:i/>
          <w:sz w:val="28"/>
          <w:szCs w:val="28"/>
        </w:rPr>
        <w:t xml:space="preserve"> izmaksātājam - izdevniecībai izmaksas vietā ir jāietur iedzīvotāju ienākuma nodoklis 25%.  Aprēķinot iedzīvotāju ienākuma nodokli, izmaksātājam ir jāņem  vērā izdevumu norma 15%.</w:t>
      </w:r>
      <w:r w:rsidRPr="0042182D">
        <w:rPr>
          <w:i/>
          <w:sz w:val="28"/>
          <w:szCs w:val="28"/>
        </w:rPr>
        <w:t xml:space="preserve"> </w:t>
      </w:r>
      <w:r>
        <w:rPr>
          <w:i/>
          <w:sz w:val="28"/>
          <w:szCs w:val="28"/>
        </w:rPr>
        <w:t>Tādējādi ieturētais nodoklis ir Ls 531,25 (2500 – 375 x 25%).</w:t>
      </w:r>
    </w:p>
    <w:p w:rsidR="00C2135F" w:rsidRDefault="00C2135F" w:rsidP="00067BC3">
      <w:pPr>
        <w:jc w:val="both"/>
        <w:rPr>
          <w:rFonts w:eastAsia="Times New Roman"/>
          <w:lang w:eastAsia="lv-LV"/>
        </w:rPr>
      </w:pPr>
    </w:p>
    <w:p w:rsidR="00C2135F" w:rsidRPr="00A025B8" w:rsidRDefault="00C2135F" w:rsidP="00067BC3">
      <w:pPr>
        <w:pStyle w:val="ListParagraph"/>
        <w:numPr>
          <w:ilvl w:val="0"/>
          <w:numId w:val="27"/>
        </w:numPr>
        <w:ind w:left="0" w:firstLine="0"/>
        <w:jc w:val="both"/>
      </w:pPr>
      <w:r w:rsidRPr="00A025B8">
        <w:rPr>
          <w:rFonts w:eastAsia="Times New Roman"/>
          <w:lang w:eastAsia="lv-LV"/>
        </w:rPr>
        <w:t>Autoratlīdzību (honorāru) izmaksātājiem, ieturētais iedzīvotāju ienākuma nodoklis ir jā</w:t>
      </w:r>
      <w:r w:rsidRPr="00A025B8">
        <w:t xml:space="preserve">iemaksā budžetā ne vēlāk kā ienākuma izmaksas mēnesim sekojošā mēneša piektajā datumā. </w:t>
      </w:r>
    </w:p>
    <w:p w:rsidR="00C2135F" w:rsidRPr="00A025B8" w:rsidRDefault="00C2135F" w:rsidP="00067BC3">
      <w:pPr>
        <w:ind w:firstLine="360"/>
        <w:jc w:val="both"/>
      </w:pPr>
    </w:p>
    <w:p w:rsidR="00C2135F" w:rsidRPr="00A025B8" w:rsidRDefault="00C2135F" w:rsidP="00067BC3">
      <w:pPr>
        <w:pStyle w:val="naisf"/>
        <w:ind w:left="1134" w:hanging="1134"/>
        <w:rPr>
          <w:i/>
          <w:sz w:val="28"/>
          <w:szCs w:val="28"/>
        </w:rPr>
      </w:pPr>
      <w:r w:rsidRPr="00A025B8">
        <w:rPr>
          <w:i/>
        </w:rPr>
        <w:t> </w:t>
      </w:r>
      <w:r w:rsidRPr="00A025B8">
        <w:rPr>
          <w:b/>
          <w:i/>
          <w:sz w:val="28"/>
          <w:szCs w:val="28"/>
        </w:rPr>
        <w:t xml:space="preserve">Piemērs. </w:t>
      </w:r>
      <w:r w:rsidRPr="00A025B8">
        <w:rPr>
          <w:i/>
          <w:sz w:val="28"/>
          <w:szCs w:val="28"/>
        </w:rPr>
        <w:t>Fiziskajai personai autoratlīdzība (honorārs) ir izmaksāta 2012.gada 1.augustā. Autoratlīdzības (honorāra) izmaksātājam, ieturētais iedzīvotāju ienākuma nodoklis ir jāieskaita budžetā ne vēlāk kā 2012.gada 5.septembrī.</w:t>
      </w:r>
    </w:p>
    <w:p w:rsidR="00C2135F" w:rsidRPr="00A025B8" w:rsidRDefault="00C2135F" w:rsidP="00067BC3">
      <w:pPr>
        <w:pStyle w:val="naisf"/>
        <w:ind w:left="1134" w:hanging="1134"/>
        <w:rPr>
          <w:i/>
          <w:sz w:val="28"/>
          <w:szCs w:val="28"/>
        </w:rPr>
      </w:pPr>
    </w:p>
    <w:p w:rsidR="00C2135F" w:rsidRPr="008727BE" w:rsidRDefault="00C2135F" w:rsidP="00067BC3">
      <w:pPr>
        <w:pStyle w:val="naisf"/>
        <w:numPr>
          <w:ilvl w:val="0"/>
          <w:numId w:val="27"/>
        </w:numPr>
        <w:ind w:left="0" w:firstLine="0"/>
        <w:rPr>
          <w:i/>
          <w:sz w:val="28"/>
          <w:szCs w:val="28"/>
        </w:rPr>
      </w:pPr>
      <w:r w:rsidRPr="00A025B8">
        <w:rPr>
          <w:sz w:val="28"/>
          <w:szCs w:val="28"/>
        </w:rPr>
        <w:t xml:space="preserve">Autoratlīdzību (honorāru) izmaksātājiem ir pienākums ne vēlāk kā līdz ienākuma izmaksas mēnesim sekojošā mēneša 15.datumam iesniegt Valsts ieņēmumu dienestā paziņojumu par fiziskajai personai izmaksātajām summām atbilstoši ar Ministru kabineta </w:t>
      </w:r>
      <w:r>
        <w:rPr>
          <w:sz w:val="28"/>
          <w:szCs w:val="28"/>
        </w:rPr>
        <w:t>2008.gada 25.augusta noteikumiem Nr.677 „</w:t>
      </w:r>
      <w:hyperlink r:id="rId13" w:history="1">
        <w:r w:rsidRPr="0021720D">
          <w:rPr>
            <w:rStyle w:val="Hyperlink"/>
            <w:sz w:val="28"/>
            <w:szCs w:val="28"/>
          </w:rPr>
          <w:t>Noteikumi par iedzīvotāju ienākuma nodokļa paziņojumiem</w:t>
        </w:r>
      </w:hyperlink>
      <w:r>
        <w:rPr>
          <w:sz w:val="28"/>
          <w:szCs w:val="28"/>
        </w:rPr>
        <w:t>”.</w:t>
      </w:r>
    </w:p>
    <w:p w:rsidR="00C2135F" w:rsidRPr="00067BC3" w:rsidRDefault="00C2135F" w:rsidP="008727BE">
      <w:pPr>
        <w:pStyle w:val="naisf"/>
        <w:ind w:firstLine="0"/>
        <w:rPr>
          <w:i/>
          <w:sz w:val="28"/>
          <w:szCs w:val="28"/>
        </w:rPr>
      </w:pPr>
    </w:p>
    <w:p w:rsidR="00C2135F" w:rsidRPr="00EA5CDE" w:rsidRDefault="00C2135F" w:rsidP="008727BE">
      <w:pPr>
        <w:pStyle w:val="naisf"/>
        <w:numPr>
          <w:ilvl w:val="0"/>
          <w:numId w:val="27"/>
        </w:numPr>
        <w:ind w:left="0" w:firstLine="0"/>
        <w:rPr>
          <w:color w:val="000000"/>
          <w:sz w:val="28"/>
          <w:szCs w:val="28"/>
        </w:rPr>
      </w:pPr>
      <w:r>
        <w:rPr>
          <w:sz w:val="28"/>
          <w:szCs w:val="28"/>
        </w:rPr>
        <w:t xml:space="preserve">Ar </w:t>
      </w:r>
      <w:r w:rsidRPr="001B7572">
        <w:rPr>
          <w:sz w:val="28"/>
          <w:szCs w:val="28"/>
        </w:rPr>
        <w:t>Ministru kabineta 2010.gada 21.septembra noteikum</w:t>
      </w:r>
      <w:r>
        <w:rPr>
          <w:sz w:val="28"/>
          <w:szCs w:val="28"/>
        </w:rPr>
        <w:t>iem</w:t>
      </w:r>
      <w:r w:rsidRPr="001B7572">
        <w:rPr>
          <w:sz w:val="28"/>
          <w:szCs w:val="28"/>
        </w:rPr>
        <w:t xml:space="preserve"> Nr.899 „Likuma „Par iedzīvotāju ienākuma nodokli” normu piemērošanas kārtība”</w:t>
      </w:r>
      <w:r>
        <w:rPr>
          <w:sz w:val="28"/>
          <w:szCs w:val="28"/>
        </w:rPr>
        <w:t xml:space="preserve"> noteiktās </w:t>
      </w:r>
      <w:r w:rsidRPr="00EA5CDE">
        <w:rPr>
          <w:color w:val="000000"/>
          <w:sz w:val="28"/>
          <w:szCs w:val="28"/>
        </w:rPr>
        <w:t>izdevumu normas ir piemērojamas, ja attiecīgais darbs nav radīts darba attiecību ietvaros, kas izriet no darba līguma, vai darba devējs autoratlīdzības (honorāra) saņēmējam nav atlīdzinājis šos izdevumus.</w:t>
      </w:r>
    </w:p>
    <w:p w:rsidR="00C2135F" w:rsidRDefault="00C2135F" w:rsidP="008727BE">
      <w:pPr>
        <w:pStyle w:val="naisf"/>
        <w:ind w:firstLine="567"/>
        <w:rPr>
          <w:sz w:val="28"/>
          <w:szCs w:val="28"/>
        </w:rPr>
      </w:pPr>
      <w:r w:rsidRPr="00EA5CDE">
        <w:rPr>
          <w:color w:val="000000"/>
          <w:sz w:val="28"/>
          <w:szCs w:val="28"/>
        </w:rPr>
        <w:t> </w:t>
      </w:r>
    </w:p>
    <w:p w:rsidR="00C2135F" w:rsidRDefault="00C2135F" w:rsidP="008727BE">
      <w:pPr>
        <w:pStyle w:val="naisf"/>
        <w:ind w:left="1134" w:hanging="1134"/>
        <w:rPr>
          <w:i/>
          <w:sz w:val="28"/>
          <w:szCs w:val="28"/>
        </w:rPr>
      </w:pPr>
      <w:r w:rsidRPr="00A879FE">
        <w:rPr>
          <w:b/>
          <w:i/>
          <w:sz w:val="28"/>
          <w:szCs w:val="28"/>
        </w:rPr>
        <w:t>Piemērs.</w:t>
      </w:r>
      <w:r>
        <w:rPr>
          <w:b/>
          <w:i/>
          <w:sz w:val="28"/>
          <w:szCs w:val="28"/>
        </w:rPr>
        <w:t xml:space="preserve"> </w:t>
      </w:r>
      <w:proofErr w:type="spellStart"/>
      <w:r w:rsidRPr="00EA5CDE">
        <w:rPr>
          <w:i/>
          <w:sz w:val="28"/>
          <w:szCs w:val="28"/>
        </w:rPr>
        <w:t>Datordizainers</w:t>
      </w:r>
      <w:proofErr w:type="spellEnd"/>
      <w:r w:rsidRPr="00EA5CDE">
        <w:rPr>
          <w:i/>
          <w:sz w:val="28"/>
          <w:szCs w:val="28"/>
        </w:rPr>
        <w:t xml:space="preserve"> iepakojuma grafiskā dizaina </w:t>
      </w:r>
      <w:r>
        <w:rPr>
          <w:i/>
          <w:sz w:val="28"/>
          <w:szCs w:val="28"/>
        </w:rPr>
        <w:t xml:space="preserve">izstrādi veic saskaņā ar darba devēja uzdevumu </w:t>
      </w:r>
      <w:r w:rsidRPr="00EA5CDE">
        <w:rPr>
          <w:i/>
          <w:sz w:val="28"/>
          <w:szCs w:val="28"/>
        </w:rPr>
        <w:t xml:space="preserve">darba </w:t>
      </w:r>
      <w:r>
        <w:rPr>
          <w:i/>
          <w:sz w:val="28"/>
          <w:szCs w:val="28"/>
        </w:rPr>
        <w:t>tiesisko attiecību ietvaros, ņemot vērā darba līgumā tam noteiktos darba pienākumus. Gūtā atlīdzība ir attiecināma uz algota darba ienākumiem un d</w:t>
      </w:r>
      <w:r w:rsidRPr="009266A0">
        <w:rPr>
          <w:i/>
          <w:sz w:val="28"/>
          <w:szCs w:val="28"/>
        </w:rPr>
        <w:t>arba devējs</w:t>
      </w:r>
      <w:r w:rsidR="00141A44">
        <w:rPr>
          <w:i/>
          <w:sz w:val="28"/>
          <w:szCs w:val="28"/>
        </w:rPr>
        <w:t xml:space="preserve"> </w:t>
      </w:r>
      <w:r w:rsidRPr="009266A0">
        <w:rPr>
          <w:i/>
          <w:sz w:val="28"/>
          <w:szCs w:val="28"/>
        </w:rPr>
        <w:t>izdevumu norm</w:t>
      </w:r>
      <w:r>
        <w:rPr>
          <w:i/>
          <w:sz w:val="28"/>
          <w:szCs w:val="28"/>
        </w:rPr>
        <w:t>u</w:t>
      </w:r>
      <w:r w:rsidRPr="009266A0">
        <w:rPr>
          <w:i/>
          <w:sz w:val="28"/>
          <w:szCs w:val="28"/>
        </w:rPr>
        <w:t xml:space="preserve"> nepiemēro.</w:t>
      </w:r>
    </w:p>
    <w:p w:rsidR="00C2135F" w:rsidRDefault="00C2135F" w:rsidP="008727BE">
      <w:pPr>
        <w:pStyle w:val="naisf"/>
        <w:ind w:left="1134" w:hanging="1134"/>
        <w:rPr>
          <w:i/>
          <w:sz w:val="28"/>
          <w:szCs w:val="28"/>
        </w:rPr>
      </w:pPr>
    </w:p>
    <w:p w:rsidR="00C2135F" w:rsidRDefault="00C2135F" w:rsidP="008727BE">
      <w:pPr>
        <w:pStyle w:val="naisf"/>
        <w:ind w:left="1134" w:hanging="1134"/>
        <w:rPr>
          <w:i/>
          <w:sz w:val="28"/>
          <w:szCs w:val="28"/>
        </w:rPr>
      </w:pPr>
      <w:r w:rsidRPr="00A879FE">
        <w:rPr>
          <w:b/>
          <w:i/>
          <w:sz w:val="28"/>
          <w:szCs w:val="28"/>
        </w:rPr>
        <w:t>Piemērs.</w:t>
      </w:r>
      <w:r>
        <w:rPr>
          <w:b/>
          <w:i/>
          <w:sz w:val="28"/>
          <w:szCs w:val="28"/>
        </w:rPr>
        <w:t xml:space="preserve"> </w:t>
      </w:r>
      <w:r w:rsidRPr="009266A0">
        <w:rPr>
          <w:i/>
          <w:sz w:val="28"/>
          <w:szCs w:val="28"/>
        </w:rPr>
        <w:t>Fiziskā persona, kas strādā televīzijā, atbilstoši darba līgumā nosacījumiem veic režisora –</w:t>
      </w:r>
      <w:r>
        <w:rPr>
          <w:i/>
          <w:sz w:val="28"/>
          <w:szCs w:val="28"/>
        </w:rPr>
        <w:t xml:space="preserve"> </w:t>
      </w:r>
      <w:r w:rsidRPr="009266A0">
        <w:rPr>
          <w:i/>
          <w:sz w:val="28"/>
          <w:szCs w:val="28"/>
        </w:rPr>
        <w:t>asistenta pienākumus, ir izstrādājusi audiovizuāla darba literāro projektu</w:t>
      </w:r>
      <w:r>
        <w:rPr>
          <w:i/>
          <w:sz w:val="28"/>
          <w:szCs w:val="28"/>
        </w:rPr>
        <w:t>. Minētā darba izstrādē ir</w:t>
      </w:r>
      <w:r w:rsidRPr="009266A0">
        <w:rPr>
          <w:i/>
          <w:sz w:val="28"/>
          <w:szCs w:val="28"/>
        </w:rPr>
        <w:t xml:space="preserve"> izmanto</w:t>
      </w:r>
      <w:r>
        <w:rPr>
          <w:i/>
          <w:sz w:val="28"/>
          <w:szCs w:val="28"/>
        </w:rPr>
        <w:t>tas</w:t>
      </w:r>
      <w:r w:rsidRPr="009266A0">
        <w:rPr>
          <w:i/>
          <w:sz w:val="28"/>
          <w:szCs w:val="28"/>
        </w:rPr>
        <w:t xml:space="preserve"> darba devēja telpas </w:t>
      </w:r>
      <w:proofErr w:type="spellStart"/>
      <w:r w:rsidRPr="009266A0">
        <w:rPr>
          <w:i/>
          <w:sz w:val="28"/>
          <w:szCs w:val="28"/>
        </w:rPr>
        <w:t>u.c</w:t>
      </w:r>
      <w:proofErr w:type="spellEnd"/>
      <w:r w:rsidRPr="009266A0">
        <w:rPr>
          <w:i/>
          <w:sz w:val="28"/>
          <w:szCs w:val="28"/>
        </w:rPr>
        <w:t>. resurs</w:t>
      </w:r>
      <w:r>
        <w:rPr>
          <w:i/>
          <w:sz w:val="28"/>
          <w:szCs w:val="28"/>
        </w:rPr>
        <w:t>i</w:t>
      </w:r>
      <w:r w:rsidRPr="009266A0">
        <w:rPr>
          <w:i/>
          <w:sz w:val="28"/>
          <w:szCs w:val="28"/>
        </w:rPr>
        <w:t>. Darba devējs, izmaksājot autoratlīdzību (honorāru)</w:t>
      </w:r>
      <w:r>
        <w:rPr>
          <w:i/>
          <w:sz w:val="28"/>
          <w:szCs w:val="28"/>
        </w:rPr>
        <w:t>,</w:t>
      </w:r>
      <w:r w:rsidRPr="009266A0">
        <w:rPr>
          <w:i/>
          <w:sz w:val="28"/>
          <w:szCs w:val="28"/>
        </w:rPr>
        <w:t xml:space="preserve"> izdevumu norm</w:t>
      </w:r>
      <w:r>
        <w:rPr>
          <w:i/>
          <w:sz w:val="28"/>
          <w:szCs w:val="28"/>
        </w:rPr>
        <w:t>u</w:t>
      </w:r>
      <w:r w:rsidRPr="009266A0">
        <w:rPr>
          <w:i/>
          <w:sz w:val="28"/>
          <w:szCs w:val="28"/>
        </w:rPr>
        <w:t xml:space="preserve"> nepiemēro.</w:t>
      </w:r>
    </w:p>
    <w:p w:rsidR="00C2135F" w:rsidRPr="009266A0" w:rsidRDefault="00C2135F" w:rsidP="008727BE">
      <w:pPr>
        <w:pStyle w:val="naisf"/>
        <w:ind w:left="1134" w:hanging="1134"/>
        <w:rPr>
          <w:i/>
          <w:sz w:val="28"/>
          <w:szCs w:val="28"/>
        </w:rPr>
      </w:pPr>
    </w:p>
    <w:p w:rsidR="00C2135F" w:rsidRPr="005667B5" w:rsidRDefault="00C2135F" w:rsidP="00067BC3">
      <w:pPr>
        <w:pStyle w:val="naisf"/>
        <w:numPr>
          <w:ilvl w:val="0"/>
          <w:numId w:val="27"/>
        </w:numPr>
        <w:ind w:left="-142" w:firstLine="142"/>
        <w:rPr>
          <w:sz w:val="28"/>
          <w:szCs w:val="28"/>
        </w:rPr>
      </w:pPr>
      <w:r w:rsidRPr="005667B5">
        <w:rPr>
          <w:sz w:val="28"/>
          <w:szCs w:val="28"/>
        </w:rPr>
        <w:t xml:space="preserve">Ja fiziskajai personai no izmaksātās autoratlīdzības (honorāra) </w:t>
      </w:r>
      <w:r>
        <w:rPr>
          <w:sz w:val="28"/>
          <w:szCs w:val="28"/>
        </w:rPr>
        <w:t>par</w:t>
      </w:r>
      <w:r w:rsidR="00D80B2D">
        <w:rPr>
          <w:sz w:val="28"/>
          <w:szCs w:val="28"/>
        </w:rPr>
        <w:t xml:space="preserve"> autora darba radīšanu un</w:t>
      </w:r>
      <w:r>
        <w:rPr>
          <w:sz w:val="28"/>
          <w:szCs w:val="28"/>
        </w:rPr>
        <w:t xml:space="preserve"> atsavinātajām mantiskajām tiesībām</w:t>
      </w:r>
      <w:r w:rsidR="00D80B2D">
        <w:rPr>
          <w:sz w:val="28"/>
          <w:szCs w:val="28"/>
        </w:rPr>
        <w:t>,</w:t>
      </w:r>
      <w:r>
        <w:rPr>
          <w:sz w:val="28"/>
          <w:szCs w:val="28"/>
        </w:rPr>
        <w:t xml:space="preserve"> </w:t>
      </w:r>
      <w:r w:rsidRPr="005667B5">
        <w:rPr>
          <w:sz w:val="28"/>
          <w:szCs w:val="28"/>
        </w:rPr>
        <w:t>taksācijas gadā ir ieturēts nodoklis, piemērojot noteikto izdevumu normu, taču faktiskie, ar attaisnojuma dokumentiem apliecinātie izdevumi</w:t>
      </w:r>
      <w:r>
        <w:rPr>
          <w:sz w:val="28"/>
          <w:szCs w:val="28"/>
        </w:rPr>
        <w:t xml:space="preserve"> (kvītis čeki, maksājumu uzdevumi, interneta bankas izdrukas), kas saistīti ar attiecīgā darba radīšanu</w:t>
      </w:r>
      <w:r w:rsidRPr="005667B5">
        <w:rPr>
          <w:sz w:val="28"/>
          <w:szCs w:val="28"/>
        </w:rPr>
        <w:t xml:space="preserve"> pārsniedz noteikto izdevumu normu, tad fiziskā persona </w:t>
      </w:r>
      <w:r>
        <w:rPr>
          <w:sz w:val="28"/>
          <w:szCs w:val="28"/>
        </w:rPr>
        <w:t xml:space="preserve">var </w:t>
      </w:r>
      <w:r w:rsidRPr="005667B5">
        <w:rPr>
          <w:sz w:val="28"/>
          <w:szCs w:val="28"/>
        </w:rPr>
        <w:t xml:space="preserve">atgūt pārmaksāto iedzīvotāju ienākuma nodokli, iesniedzot </w:t>
      </w:r>
      <w:r>
        <w:rPr>
          <w:sz w:val="28"/>
          <w:szCs w:val="28"/>
        </w:rPr>
        <w:t xml:space="preserve">Valsts ieņēmumu dienestā </w:t>
      </w:r>
      <w:hyperlink r:id="rId14" w:history="1">
        <w:r w:rsidRPr="0021720D">
          <w:rPr>
            <w:rStyle w:val="Hyperlink"/>
            <w:sz w:val="28"/>
            <w:szCs w:val="28"/>
          </w:rPr>
          <w:t>gada ienākumu deklarāciju D</w:t>
        </w:r>
      </w:hyperlink>
      <w:r>
        <w:rPr>
          <w:sz w:val="28"/>
          <w:szCs w:val="28"/>
        </w:rPr>
        <w:t xml:space="preserve"> </w:t>
      </w:r>
      <w:r w:rsidRPr="00654D2C">
        <w:rPr>
          <w:bCs/>
          <w:sz w:val="28"/>
          <w:szCs w:val="28"/>
        </w:rPr>
        <w:t xml:space="preserve">un aizpildot deklarācijas pielikumu </w:t>
      </w:r>
      <w:hyperlink r:id="rId15" w:history="1">
        <w:r w:rsidRPr="0021720D">
          <w:rPr>
            <w:rStyle w:val="Hyperlink"/>
            <w:bCs/>
            <w:sz w:val="28"/>
            <w:szCs w:val="28"/>
          </w:rPr>
          <w:t>D1 „Taksācijas gadā Latvijas Republikā gūtie ienākumi (izņemot ienākumus no saimnieciskās darbības</w:t>
        </w:r>
      </w:hyperlink>
      <w:r>
        <w:rPr>
          <w:bCs/>
          <w:sz w:val="28"/>
          <w:szCs w:val="28"/>
        </w:rPr>
        <w:t>)</w:t>
      </w:r>
      <w:r w:rsidRPr="00654D2C">
        <w:rPr>
          <w:bCs/>
          <w:sz w:val="28"/>
          <w:szCs w:val="28"/>
        </w:rPr>
        <w:t>”</w:t>
      </w:r>
      <w:r>
        <w:rPr>
          <w:bCs/>
          <w:sz w:val="28"/>
          <w:szCs w:val="28"/>
        </w:rPr>
        <w:t xml:space="preserve"> (turpmāk – pielikums D1)</w:t>
      </w:r>
      <w:r w:rsidRPr="00B80C38">
        <w:rPr>
          <w:i/>
          <w:sz w:val="28"/>
          <w:szCs w:val="28"/>
        </w:rPr>
        <w:t xml:space="preserve"> </w:t>
      </w:r>
      <w:r>
        <w:rPr>
          <w:i/>
          <w:sz w:val="28"/>
          <w:szCs w:val="28"/>
        </w:rPr>
        <w:t>(</w:t>
      </w:r>
      <w:r w:rsidRPr="00C65796">
        <w:rPr>
          <w:i/>
          <w:sz w:val="28"/>
          <w:szCs w:val="28"/>
        </w:rPr>
        <w:t xml:space="preserve">gada ienākumu deklarācijas veidlapas un tās pielikumi ir apstiprināti ar </w:t>
      </w:r>
      <w:r w:rsidRPr="00C65796">
        <w:rPr>
          <w:i/>
          <w:sz w:val="28"/>
          <w:szCs w:val="28"/>
          <w:lang w:bidi="he-IL"/>
        </w:rPr>
        <w:t>Ministru kabineta 2012.gada 21.augusta noteikum</w:t>
      </w:r>
      <w:r>
        <w:rPr>
          <w:i/>
          <w:sz w:val="28"/>
          <w:szCs w:val="28"/>
          <w:lang w:bidi="he-IL"/>
        </w:rPr>
        <w:t>iem</w:t>
      </w:r>
      <w:r w:rsidRPr="00C65796">
        <w:rPr>
          <w:i/>
          <w:sz w:val="28"/>
          <w:szCs w:val="28"/>
          <w:lang w:bidi="he-IL"/>
        </w:rPr>
        <w:t xml:space="preserve"> Nr.568 „</w:t>
      </w:r>
      <w:hyperlink r:id="rId16" w:history="1">
        <w:r w:rsidRPr="0021720D">
          <w:rPr>
            <w:rStyle w:val="Hyperlink"/>
            <w:bCs/>
            <w:i/>
            <w:sz w:val="28"/>
            <w:szCs w:val="28"/>
          </w:rPr>
          <w:t>Noteikumi par iedzīvotāju ienākuma nodokļa deklarācijām un to aizpildīšanas kārtību</w:t>
        </w:r>
      </w:hyperlink>
      <w:r w:rsidRPr="00C65796">
        <w:rPr>
          <w:bCs/>
          <w:i/>
          <w:sz w:val="28"/>
          <w:szCs w:val="28"/>
        </w:rPr>
        <w:t>”</w:t>
      </w:r>
      <w:r>
        <w:rPr>
          <w:bCs/>
          <w:i/>
          <w:sz w:val="28"/>
          <w:szCs w:val="28"/>
        </w:rPr>
        <w:t>) ar attaisnojuma dokumentu kopijām</w:t>
      </w:r>
      <w:r w:rsidRPr="00654D2C">
        <w:rPr>
          <w:sz w:val="28"/>
          <w:szCs w:val="28"/>
        </w:rPr>
        <w:t>.</w:t>
      </w:r>
      <w:r w:rsidRPr="005667B5">
        <w:rPr>
          <w:sz w:val="28"/>
          <w:szCs w:val="28"/>
        </w:rPr>
        <w:t xml:space="preserve"> </w:t>
      </w:r>
    </w:p>
    <w:p w:rsidR="00C2135F" w:rsidRPr="005667B5" w:rsidRDefault="00C2135F" w:rsidP="00196BE9">
      <w:pPr>
        <w:pStyle w:val="naisf"/>
        <w:ind w:firstLine="567"/>
        <w:rPr>
          <w:sz w:val="28"/>
          <w:szCs w:val="28"/>
        </w:rPr>
      </w:pPr>
    </w:p>
    <w:p w:rsidR="00C2135F" w:rsidRPr="00A025B8" w:rsidRDefault="00C2135F" w:rsidP="00196BE9">
      <w:pPr>
        <w:pStyle w:val="naisf"/>
        <w:ind w:left="1134" w:hanging="1134"/>
        <w:rPr>
          <w:i/>
          <w:sz w:val="28"/>
          <w:szCs w:val="28"/>
        </w:rPr>
      </w:pPr>
      <w:r w:rsidRPr="00A025B8">
        <w:rPr>
          <w:b/>
          <w:i/>
          <w:sz w:val="28"/>
          <w:szCs w:val="28"/>
        </w:rPr>
        <w:t xml:space="preserve">Piemērs. </w:t>
      </w:r>
      <w:r w:rsidRPr="00A025B8">
        <w:rPr>
          <w:i/>
          <w:sz w:val="28"/>
          <w:szCs w:val="28"/>
        </w:rPr>
        <w:t>Fiziskā persona saņēma autoratlīdzību (honorāru) par tās radītā horeogrāfiskā darba mantisko tiesību atsavināšanu Ls 600,00. Ievērojot likumā „Par iedzīvotāju ienākuma nodokli” ietvertās prasības, autoratlīdzības (honorāra) izmaksātājs izmaksas vietā ir ieturējis iedzīvotāju ienākuma nodokli Ls 127,50, piemērojot izdevumu normu 15% jeb Ls 90,00. Personas faktiskie, ar attaisnojuma dokumentiem apliecinātie izdevumi saistībā ar darba radīšanu ir 20% no autoratlīdzības summas jeb Ls 120,00. Lai atgūtu pārmaksāto iedzīvotāju ienākuma nodokli, fiziskajai personai ir jāiesniedz gada ienākumu deklarācija. Gada ienākumu deklarācijas pielikuma D1 2., 4c.,6.,7.aile  tiek aizpildīta sekojoši.</w:t>
      </w:r>
    </w:p>
    <w:p w:rsidR="00C2135F" w:rsidRDefault="00C2135F" w:rsidP="00196BE9">
      <w:pPr>
        <w:pStyle w:val="naisf"/>
        <w:ind w:left="1134" w:hanging="1134"/>
        <w:rPr>
          <w:i/>
          <w:sz w:val="28"/>
          <w:szCs w:val="28"/>
        </w:rPr>
      </w:pPr>
    </w:p>
    <w:p w:rsidR="00C2135F" w:rsidRDefault="00C2135F" w:rsidP="008727BE">
      <w:pPr>
        <w:pStyle w:val="naisf"/>
        <w:ind w:left="1134" w:hanging="1134"/>
        <w:jc w:val="center"/>
        <w:rPr>
          <w:b/>
          <w:i/>
        </w:rPr>
      </w:pPr>
      <w:r>
        <w:rPr>
          <w:b/>
          <w:i/>
        </w:rPr>
        <w:t xml:space="preserve">Taksācijas gadā Latvijas Republikā </w:t>
      </w:r>
      <w:r w:rsidRPr="00B41D06">
        <w:rPr>
          <w:b/>
          <w:i/>
        </w:rPr>
        <w:t xml:space="preserve"> gūtie ienākumi</w:t>
      </w:r>
      <w:r>
        <w:rPr>
          <w:b/>
          <w:i/>
        </w:rPr>
        <w:t xml:space="preserve"> (izņemot ienākumus no saimnieciskās darbības) D1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428"/>
        <w:gridCol w:w="1985"/>
        <w:gridCol w:w="425"/>
        <w:gridCol w:w="2410"/>
        <w:gridCol w:w="364"/>
        <w:gridCol w:w="1585"/>
      </w:tblGrid>
      <w:tr w:rsidR="00C2135F" w:rsidTr="00F4026A">
        <w:tc>
          <w:tcPr>
            <w:tcW w:w="1840" w:type="dxa"/>
            <w:vMerge w:val="restart"/>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Bruto ieņēmumi</w:t>
            </w:r>
          </w:p>
          <w:p w:rsidR="00C2135F" w:rsidRPr="00F4026A" w:rsidRDefault="00C2135F" w:rsidP="00F4026A">
            <w:pPr>
              <w:pStyle w:val="naisf"/>
              <w:jc w:val="center"/>
              <w:rPr>
                <w:i/>
              </w:rPr>
            </w:pPr>
          </w:p>
        </w:tc>
        <w:tc>
          <w:tcPr>
            <w:tcW w:w="428"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985"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Attaisnotie izdevumi</w:t>
            </w:r>
          </w:p>
        </w:tc>
        <w:tc>
          <w:tcPr>
            <w:tcW w:w="425"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2410" w:type="dxa"/>
            <w:vMerge w:val="restart"/>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Apliekamie ienākumi, neatskaitot darba devēja veiktās iemaksas</w:t>
            </w:r>
          </w:p>
          <w:p w:rsidR="00C2135F" w:rsidRPr="00F4026A" w:rsidRDefault="00C2135F" w:rsidP="00F4026A">
            <w:pPr>
              <w:pStyle w:val="naisf"/>
              <w:ind w:firstLine="0"/>
              <w:jc w:val="center"/>
              <w:rPr>
                <w:i/>
              </w:rPr>
            </w:pPr>
            <w:r w:rsidRPr="00F4026A">
              <w:rPr>
                <w:i/>
              </w:rPr>
              <w:t>(2-3-4c-5)</w:t>
            </w:r>
          </w:p>
        </w:tc>
        <w:tc>
          <w:tcPr>
            <w:tcW w:w="364"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585" w:type="dxa"/>
            <w:vMerge w:val="restart"/>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Avansā samaksātais nodoklis</w:t>
            </w:r>
          </w:p>
        </w:tc>
      </w:tr>
      <w:tr w:rsidR="00C2135F" w:rsidTr="00F4026A">
        <w:tc>
          <w:tcPr>
            <w:tcW w:w="1840" w:type="dxa"/>
            <w:vMerge/>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p>
        </w:tc>
        <w:tc>
          <w:tcPr>
            <w:tcW w:w="428"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985"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Autoru izdevumi</w:t>
            </w:r>
          </w:p>
        </w:tc>
        <w:tc>
          <w:tcPr>
            <w:tcW w:w="425"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2410" w:type="dxa"/>
            <w:vMerge/>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p>
        </w:tc>
        <w:tc>
          <w:tcPr>
            <w:tcW w:w="364"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585" w:type="dxa"/>
            <w:vMerge/>
            <w:tcBorders>
              <w:left w:val="doubleWave" w:sz="6" w:space="0" w:color="auto"/>
            </w:tcBorders>
            <w:shd w:val="pct5" w:color="auto" w:fill="auto"/>
          </w:tcPr>
          <w:p w:rsidR="00C2135F" w:rsidRPr="00F4026A" w:rsidRDefault="00C2135F" w:rsidP="00F4026A">
            <w:pPr>
              <w:pStyle w:val="naisf"/>
              <w:ind w:firstLine="0"/>
              <w:jc w:val="center"/>
              <w:rPr>
                <w:i/>
              </w:rPr>
            </w:pPr>
          </w:p>
        </w:tc>
      </w:tr>
      <w:tr w:rsidR="00C2135F" w:rsidTr="00F4026A">
        <w:tc>
          <w:tcPr>
            <w:tcW w:w="1840"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2</w:t>
            </w:r>
          </w:p>
        </w:tc>
        <w:tc>
          <w:tcPr>
            <w:tcW w:w="428"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985"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4 c</w:t>
            </w:r>
          </w:p>
        </w:tc>
        <w:tc>
          <w:tcPr>
            <w:tcW w:w="425"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2410"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6</w:t>
            </w:r>
          </w:p>
        </w:tc>
        <w:tc>
          <w:tcPr>
            <w:tcW w:w="364"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585" w:type="dxa"/>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7</w:t>
            </w:r>
          </w:p>
        </w:tc>
      </w:tr>
      <w:tr w:rsidR="00C2135F" w:rsidTr="00F4026A">
        <w:tc>
          <w:tcPr>
            <w:tcW w:w="1840"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600</w:t>
            </w:r>
          </w:p>
        </w:tc>
        <w:tc>
          <w:tcPr>
            <w:tcW w:w="428"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985"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120</w:t>
            </w:r>
          </w:p>
        </w:tc>
        <w:tc>
          <w:tcPr>
            <w:tcW w:w="425"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2410"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480,00</w:t>
            </w:r>
          </w:p>
        </w:tc>
        <w:tc>
          <w:tcPr>
            <w:tcW w:w="364" w:type="dxa"/>
            <w:tcBorders>
              <w:top w:val="nil"/>
              <w:left w:val="doubleWave" w:sz="6" w:space="0" w:color="auto"/>
              <w:bottom w:val="nil"/>
              <w:right w:val="doubleWave" w:sz="6" w:space="0" w:color="auto"/>
            </w:tcBorders>
          </w:tcPr>
          <w:p w:rsidR="00C2135F" w:rsidRPr="00F4026A" w:rsidRDefault="00C2135F" w:rsidP="00F4026A">
            <w:pPr>
              <w:pStyle w:val="naisf"/>
              <w:ind w:firstLine="0"/>
              <w:jc w:val="center"/>
              <w:rPr>
                <w:i/>
              </w:rPr>
            </w:pPr>
          </w:p>
        </w:tc>
        <w:tc>
          <w:tcPr>
            <w:tcW w:w="1585" w:type="dxa"/>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127,50</w:t>
            </w:r>
          </w:p>
        </w:tc>
      </w:tr>
    </w:tbl>
    <w:p w:rsidR="00C2135F" w:rsidRDefault="00C2135F" w:rsidP="008727BE">
      <w:pPr>
        <w:pStyle w:val="naisf"/>
        <w:ind w:firstLine="0"/>
        <w:rPr>
          <w:i/>
          <w:sz w:val="28"/>
          <w:szCs w:val="28"/>
        </w:rPr>
      </w:pPr>
      <w:r>
        <w:rPr>
          <w:i/>
          <w:sz w:val="28"/>
          <w:szCs w:val="28"/>
        </w:rPr>
        <w:t>* Aizpildot pielikumu D1 4c. ailē norādot faktiskos, ar darba radīšanu saistītos  izdevumus.</w:t>
      </w:r>
    </w:p>
    <w:p w:rsidR="00C2135F" w:rsidRPr="00A025B8" w:rsidRDefault="00C2135F" w:rsidP="008727BE">
      <w:pPr>
        <w:pStyle w:val="naisf"/>
        <w:ind w:firstLine="0"/>
        <w:rPr>
          <w:i/>
          <w:sz w:val="28"/>
          <w:szCs w:val="28"/>
        </w:rPr>
      </w:pPr>
    </w:p>
    <w:p w:rsidR="00C2135F" w:rsidRPr="00A025B8" w:rsidRDefault="00C2135F" w:rsidP="00B80C38">
      <w:pPr>
        <w:pStyle w:val="naisf"/>
        <w:numPr>
          <w:ilvl w:val="0"/>
          <w:numId w:val="27"/>
        </w:numPr>
        <w:ind w:left="0" w:firstLine="0"/>
        <w:rPr>
          <w:sz w:val="28"/>
          <w:szCs w:val="28"/>
        </w:rPr>
      </w:pPr>
      <w:r w:rsidRPr="00A025B8">
        <w:rPr>
          <w:sz w:val="28"/>
          <w:szCs w:val="28"/>
        </w:rPr>
        <w:t>Ja fiziskā persona autoratlīdzību (honorāru) ir saņēmusi tikai Latvijas Republikā, no kuras ir ieturēts iedzīvotāju ienākuma nodoklis, un tā nav guvusi citus ienākumus, kas rada tai deklarēšanas pienākumu, tad gada ienākumu deklarāciju tā var nesniegt, taču var to darīt brīvprātīgi, ja taksācijas gada laikā:</w:t>
      </w:r>
    </w:p>
    <w:p w:rsidR="00C2135F" w:rsidRPr="00A025B8" w:rsidRDefault="00C2135F" w:rsidP="00B80C38">
      <w:pPr>
        <w:pStyle w:val="naisf"/>
        <w:numPr>
          <w:ilvl w:val="0"/>
          <w:numId w:val="37"/>
        </w:numPr>
        <w:spacing w:before="0" w:after="0"/>
        <w:rPr>
          <w:sz w:val="28"/>
          <w:szCs w:val="28"/>
        </w:rPr>
      </w:pPr>
      <w:r w:rsidRPr="00A025B8">
        <w:rPr>
          <w:sz w:val="28"/>
          <w:szCs w:val="28"/>
        </w:rPr>
        <w:t>tai attiecībā uz tās ar iedzīvotāju apliekamajiem ienākumiem nav piemērots neapliekamais minimums un atvieglojumi pilnā apmērā vai ir piemērots daļēji;</w:t>
      </w:r>
    </w:p>
    <w:p w:rsidR="00C2135F" w:rsidRPr="00A025B8" w:rsidRDefault="00C2135F" w:rsidP="00B80C38">
      <w:pPr>
        <w:pStyle w:val="naisf"/>
        <w:numPr>
          <w:ilvl w:val="0"/>
          <w:numId w:val="37"/>
        </w:numPr>
        <w:spacing w:before="0" w:after="0"/>
        <w:rPr>
          <w:sz w:val="28"/>
          <w:szCs w:val="28"/>
        </w:rPr>
      </w:pPr>
      <w:r w:rsidRPr="00A025B8">
        <w:rPr>
          <w:sz w:val="28"/>
          <w:szCs w:val="28"/>
        </w:rPr>
        <w:t xml:space="preserve">tā ir veikusi valsts sociālās apdrošināšanas obligātās iemaksas kā pašnodarbinātā persona no </w:t>
      </w:r>
      <w:proofErr w:type="spellStart"/>
      <w:r w:rsidRPr="00A025B8">
        <w:rPr>
          <w:sz w:val="28"/>
          <w:szCs w:val="28"/>
        </w:rPr>
        <w:t>autoratlīdzībām</w:t>
      </w:r>
      <w:proofErr w:type="spellEnd"/>
      <w:r w:rsidRPr="00A025B8">
        <w:rPr>
          <w:sz w:val="28"/>
          <w:szCs w:val="28"/>
        </w:rPr>
        <w:t xml:space="preserve">, un vēlas veikt iedzīvotāju ienākuma pārrēķinu, apliekamo ienākumu samazinot par pašnodarbinātā </w:t>
      </w:r>
      <w:r w:rsidR="003B33E2">
        <w:rPr>
          <w:sz w:val="28"/>
          <w:szCs w:val="28"/>
        </w:rPr>
        <w:t>veikto</w:t>
      </w:r>
      <w:r w:rsidRPr="00A025B8">
        <w:rPr>
          <w:sz w:val="28"/>
          <w:szCs w:val="28"/>
        </w:rPr>
        <w:t xml:space="preserve"> valsts sociālās apdrošināšanas obligāto iemaksu summu;</w:t>
      </w:r>
    </w:p>
    <w:p w:rsidR="00C2135F" w:rsidRPr="00A025B8" w:rsidRDefault="00C2135F" w:rsidP="00B80C38">
      <w:pPr>
        <w:pStyle w:val="naisf"/>
        <w:numPr>
          <w:ilvl w:val="0"/>
          <w:numId w:val="37"/>
        </w:numPr>
        <w:spacing w:before="0" w:after="0"/>
        <w:rPr>
          <w:sz w:val="28"/>
          <w:szCs w:val="28"/>
        </w:rPr>
      </w:pPr>
      <w:r w:rsidRPr="00A025B8">
        <w:rPr>
          <w:sz w:val="28"/>
          <w:szCs w:val="28"/>
        </w:rPr>
        <w:t xml:space="preserve">tā ir veikusi maksājumus un tās rīcībā ir dokumenti, kas apliecina  attaisnotos izdevumus saistībā ar izglītības un specialitātes iegūšanu, medicīnas un ārstniecisko pakalpojumu apmaksu un tā vēlas veikt iedzīvotāju ienākuma pārrēķinu, apliekamo ienākumu samazinot par minēto izdevumu summām;  </w:t>
      </w:r>
    </w:p>
    <w:p w:rsidR="00C2135F" w:rsidRPr="00A025B8" w:rsidRDefault="00C2135F" w:rsidP="003324A2">
      <w:pPr>
        <w:pStyle w:val="naisf"/>
        <w:numPr>
          <w:ilvl w:val="0"/>
          <w:numId w:val="37"/>
        </w:numPr>
        <w:spacing w:before="0" w:after="0"/>
        <w:rPr>
          <w:sz w:val="28"/>
          <w:szCs w:val="28"/>
        </w:rPr>
      </w:pPr>
      <w:r w:rsidRPr="00A025B8">
        <w:rPr>
          <w:sz w:val="28"/>
          <w:szCs w:val="28"/>
        </w:rPr>
        <w:t xml:space="preserve">tā ir veikusi iemaksas privātajos pensiju fondos vai apdrošināšanas prēmiju maksājumus atbilstoši dzīvības apdrošināšanas līgumam (ar līdzekļu uzkrāšanu) un tā vēlas veikt iedzīvotāju ienākuma pārrēķinu, apliekamo ienākumu samazinot par minēto iemaksu summām;  </w:t>
      </w:r>
    </w:p>
    <w:p w:rsidR="00C2135F" w:rsidRPr="00A025B8" w:rsidRDefault="00C2135F" w:rsidP="00B80C38">
      <w:pPr>
        <w:pStyle w:val="naisf"/>
        <w:numPr>
          <w:ilvl w:val="0"/>
          <w:numId w:val="37"/>
        </w:numPr>
        <w:spacing w:before="0" w:after="0"/>
        <w:rPr>
          <w:sz w:val="28"/>
          <w:szCs w:val="28"/>
        </w:rPr>
      </w:pPr>
      <w:r w:rsidRPr="00A025B8">
        <w:rPr>
          <w:sz w:val="28"/>
          <w:szCs w:val="28"/>
        </w:rPr>
        <w:t>tās faktiskie izdevumi, kas saistīti ar autortiesībām aizsargājam darba radīšanu ir lielāki nekā ar Ministru kabineta 2010.gada 21.septembra noteikumiem Nr.899 „Likuma „Par iedzīvotāju ienākuma nodokli” normu piemērošanas kārtība” noteiktās izdevumu normas.</w:t>
      </w:r>
    </w:p>
    <w:p w:rsidR="00C2135F" w:rsidRDefault="00C2135F" w:rsidP="00196BE9">
      <w:pPr>
        <w:pStyle w:val="naisf"/>
        <w:ind w:left="1134" w:hanging="1134"/>
        <w:rPr>
          <w:i/>
          <w:sz w:val="28"/>
          <w:szCs w:val="28"/>
        </w:rPr>
      </w:pPr>
    </w:p>
    <w:p w:rsidR="00C2135F" w:rsidRPr="00D22869" w:rsidRDefault="00C2135F" w:rsidP="00D47185">
      <w:pPr>
        <w:pStyle w:val="naisf"/>
        <w:numPr>
          <w:ilvl w:val="0"/>
          <w:numId w:val="27"/>
        </w:numPr>
        <w:ind w:left="0" w:firstLine="0"/>
        <w:rPr>
          <w:sz w:val="28"/>
          <w:szCs w:val="28"/>
        </w:rPr>
      </w:pPr>
      <w:r>
        <w:rPr>
          <w:sz w:val="28"/>
          <w:szCs w:val="28"/>
        </w:rPr>
        <w:t>Ja f</w:t>
      </w:r>
      <w:r w:rsidRPr="007C24C1">
        <w:rPr>
          <w:sz w:val="28"/>
          <w:szCs w:val="28"/>
        </w:rPr>
        <w:t xml:space="preserve">iziskā persona </w:t>
      </w:r>
      <w:r>
        <w:rPr>
          <w:sz w:val="28"/>
          <w:szCs w:val="28"/>
        </w:rPr>
        <w:t xml:space="preserve">ir saņēmusi </w:t>
      </w:r>
      <w:r w:rsidRPr="007C24C1">
        <w:rPr>
          <w:sz w:val="28"/>
          <w:szCs w:val="28"/>
        </w:rPr>
        <w:t>autoratlīdzīb</w:t>
      </w:r>
      <w:r>
        <w:rPr>
          <w:sz w:val="28"/>
          <w:szCs w:val="28"/>
        </w:rPr>
        <w:t>u</w:t>
      </w:r>
      <w:r w:rsidRPr="007C24C1">
        <w:rPr>
          <w:sz w:val="28"/>
          <w:szCs w:val="28"/>
        </w:rPr>
        <w:t xml:space="preserve"> (honorār</w:t>
      </w:r>
      <w:r>
        <w:rPr>
          <w:sz w:val="28"/>
          <w:szCs w:val="28"/>
        </w:rPr>
        <w:t>u</w:t>
      </w:r>
      <w:r w:rsidRPr="007C24C1">
        <w:rPr>
          <w:sz w:val="28"/>
          <w:szCs w:val="28"/>
        </w:rPr>
        <w:t xml:space="preserve">) </w:t>
      </w:r>
      <w:r>
        <w:rPr>
          <w:sz w:val="28"/>
          <w:szCs w:val="28"/>
        </w:rPr>
        <w:t xml:space="preserve">ārvalstīs, tad tai ir pienākums iesniegt gada ienākumu deklarāciju, </w:t>
      </w:r>
      <w:r w:rsidRPr="00B00260">
        <w:rPr>
          <w:bCs/>
          <w:sz w:val="28"/>
          <w:szCs w:val="28"/>
        </w:rPr>
        <w:t>ārvalstīs gūtos ienākumus</w:t>
      </w:r>
      <w:r>
        <w:rPr>
          <w:bCs/>
          <w:i/>
          <w:sz w:val="28"/>
          <w:szCs w:val="28"/>
        </w:rPr>
        <w:t xml:space="preserve"> </w:t>
      </w:r>
      <w:r>
        <w:rPr>
          <w:bCs/>
          <w:sz w:val="28"/>
          <w:szCs w:val="28"/>
        </w:rPr>
        <w:t>uzrādot</w:t>
      </w:r>
      <w:r w:rsidRPr="00B00260">
        <w:rPr>
          <w:color w:val="000000"/>
        </w:rPr>
        <w:t xml:space="preserve"> </w:t>
      </w:r>
      <w:r w:rsidRPr="00B00260">
        <w:rPr>
          <w:color w:val="000000"/>
          <w:sz w:val="28"/>
          <w:szCs w:val="28"/>
        </w:rPr>
        <w:t xml:space="preserve">gada ienākumu deklarācijas pielikumā </w:t>
      </w:r>
      <w:r>
        <w:rPr>
          <w:color w:val="000000"/>
          <w:sz w:val="28"/>
          <w:szCs w:val="28"/>
        </w:rPr>
        <w:t xml:space="preserve">D2 </w:t>
      </w:r>
      <w:r w:rsidRPr="00B00260">
        <w:rPr>
          <w:color w:val="000000"/>
          <w:sz w:val="28"/>
          <w:szCs w:val="28"/>
        </w:rPr>
        <w:t>„</w:t>
      </w:r>
      <w:hyperlink r:id="rId17" w:history="1">
        <w:r w:rsidRPr="0021720D">
          <w:rPr>
            <w:rStyle w:val="Hyperlink"/>
            <w:sz w:val="28"/>
            <w:szCs w:val="28"/>
          </w:rPr>
          <w:t>Fiziskās personas (rezidenta) ārvalstīs gūtie ienākumi</w:t>
        </w:r>
      </w:hyperlink>
      <w:r>
        <w:rPr>
          <w:color w:val="000000"/>
          <w:sz w:val="28"/>
          <w:szCs w:val="28"/>
        </w:rPr>
        <w:t xml:space="preserve">” (turpmāk - </w:t>
      </w:r>
      <w:r w:rsidRPr="00B00260">
        <w:rPr>
          <w:color w:val="000000"/>
          <w:sz w:val="28"/>
          <w:szCs w:val="28"/>
        </w:rPr>
        <w:t>pielikum</w:t>
      </w:r>
      <w:r>
        <w:rPr>
          <w:color w:val="000000"/>
          <w:sz w:val="28"/>
          <w:szCs w:val="28"/>
        </w:rPr>
        <w:t>s</w:t>
      </w:r>
      <w:r w:rsidRPr="00B00260">
        <w:rPr>
          <w:color w:val="000000"/>
          <w:sz w:val="28"/>
          <w:szCs w:val="28"/>
        </w:rPr>
        <w:t xml:space="preserve"> </w:t>
      </w:r>
      <w:r>
        <w:rPr>
          <w:color w:val="000000"/>
          <w:sz w:val="28"/>
          <w:szCs w:val="28"/>
        </w:rPr>
        <w:t>D2)</w:t>
      </w:r>
      <w:r>
        <w:rPr>
          <w:bCs/>
          <w:i/>
          <w:sz w:val="28"/>
          <w:szCs w:val="28"/>
        </w:rPr>
        <w:t xml:space="preserve">. </w:t>
      </w:r>
    </w:p>
    <w:p w:rsidR="00C2135F" w:rsidRDefault="00C2135F" w:rsidP="00D22869">
      <w:pPr>
        <w:pStyle w:val="ListParagraph"/>
      </w:pPr>
    </w:p>
    <w:p w:rsidR="00C2135F" w:rsidRDefault="00C2135F" w:rsidP="00D47185">
      <w:pPr>
        <w:pStyle w:val="naisf"/>
        <w:numPr>
          <w:ilvl w:val="0"/>
          <w:numId w:val="27"/>
        </w:numPr>
        <w:ind w:left="0" w:firstLine="0"/>
        <w:rPr>
          <w:sz w:val="28"/>
          <w:szCs w:val="28"/>
        </w:rPr>
      </w:pPr>
      <w:r>
        <w:rPr>
          <w:sz w:val="28"/>
          <w:szCs w:val="28"/>
        </w:rPr>
        <w:t>Gada ienākumu deklarāciju Valsts ieņēmumu dienestā iesniedz taksācijas gadam sekojošajā gadā no 1.marta līdz 1.jūnijam.</w:t>
      </w:r>
    </w:p>
    <w:p w:rsidR="00C2135F" w:rsidRDefault="00C2135F" w:rsidP="00773BAD">
      <w:pPr>
        <w:pStyle w:val="ListParagraph"/>
      </w:pPr>
    </w:p>
    <w:p w:rsidR="00C2135F" w:rsidRPr="009266A0" w:rsidRDefault="00C2135F" w:rsidP="00773BAD">
      <w:pPr>
        <w:pStyle w:val="naisf"/>
        <w:ind w:left="1134" w:hanging="1134"/>
        <w:rPr>
          <w:i/>
          <w:sz w:val="28"/>
          <w:szCs w:val="28"/>
        </w:rPr>
      </w:pPr>
      <w:r w:rsidRPr="00A879FE">
        <w:rPr>
          <w:b/>
          <w:i/>
          <w:sz w:val="28"/>
          <w:szCs w:val="28"/>
        </w:rPr>
        <w:t>Piemērs.</w:t>
      </w:r>
      <w:r>
        <w:rPr>
          <w:b/>
          <w:i/>
          <w:sz w:val="28"/>
          <w:szCs w:val="28"/>
        </w:rPr>
        <w:t xml:space="preserve"> </w:t>
      </w:r>
      <w:r w:rsidRPr="009266A0">
        <w:rPr>
          <w:i/>
          <w:sz w:val="28"/>
          <w:szCs w:val="28"/>
        </w:rPr>
        <w:t>Fizisk</w:t>
      </w:r>
      <w:r>
        <w:rPr>
          <w:i/>
          <w:sz w:val="28"/>
          <w:szCs w:val="28"/>
        </w:rPr>
        <w:t>ajai</w:t>
      </w:r>
      <w:r w:rsidRPr="009266A0">
        <w:rPr>
          <w:i/>
          <w:sz w:val="28"/>
          <w:szCs w:val="28"/>
        </w:rPr>
        <w:t xml:space="preserve"> persona</w:t>
      </w:r>
      <w:r>
        <w:rPr>
          <w:i/>
          <w:sz w:val="28"/>
          <w:szCs w:val="28"/>
        </w:rPr>
        <w:t>i</w:t>
      </w:r>
      <w:r w:rsidRPr="009266A0">
        <w:rPr>
          <w:i/>
          <w:sz w:val="28"/>
          <w:szCs w:val="28"/>
        </w:rPr>
        <w:t xml:space="preserve">, kas </w:t>
      </w:r>
      <w:r>
        <w:rPr>
          <w:i/>
          <w:sz w:val="28"/>
          <w:szCs w:val="28"/>
        </w:rPr>
        <w:t>ir guvusi ienākumus autoratlīdzības veidā ārzemēs 2012.gadā, ir pienākums iesniegt Valsts ieņēmumu dienestā gada ienākumu deklarāciju 2013.gadā no 1.marta līdz 1.jūnijam.</w:t>
      </w:r>
    </w:p>
    <w:p w:rsidR="00C2135F" w:rsidRDefault="00C2135F" w:rsidP="00AD08AC">
      <w:pPr>
        <w:pStyle w:val="ListParagraph"/>
        <w:ind w:left="0" w:firstLine="142"/>
        <w:rPr>
          <w:bCs/>
        </w:rPr>
      </w:pPr>
    </w:p>
    <w:p w:rsidR="00C2135F" w:rsidRDefault="00C2135F" w:rsidP="00D47185">
      <w:pPr>
        <w:pStyle w:val="naisf"/>
        <w:numPr>
          <w:ilvl w:val="0"/>
          <w:numId w:val="27"/>
        </w:numPr>
        <w:ind w:left="0" w:firstLine="0"/>
        <w:rPr>
          <w:sz w:val="28"/>
          <w:szCs w:val="28"/>
        </w:rPr>
      </w:pPr>
      <w:r>
        <w:rPr>
          <w:sz w:val="28"/>
          <w:szCs w:val="28"/>
        </w:rPr>
        <w:t xml:space="preserve"> Aprēķinot Latvijas Republikā maksājamo iedzīvotāju ienākuma nodokli no ā</w:t>
      </w:r>
      <w:r>
        <w:rPr>
          <w:bCs/>
          <w:sz w:val="28"/>
          <w:szCs w:val="28"/>
        </w:rPr>
        <w:t>rvalstīs saņemtās</w:t>
      </w:r>
      <w:r>
        <w:rPr>
          <w:sz w:val="28"/>
          <w:szCs w:val="28"/>
        </w:rPr>
        <w:t xml:space="preserve"> </w:t>
      </w:r>
      <w:r w:rsidRPr="007C24C1">
        <w:rPr>
          <w:sz w:val="28"/>
          <w:szCs w:val="28"/>
        </w:rPr>
        <w:t>autoratlīdzība</w:t>
      </w:r>
      <w:r>
        <w:rPr>
          <w:sz w:val="28"/>
          <w:szCs w:val="28"/>
        </w:rPr>
        <w:t>s</w:t>
      </w:r>
      <w:r w:rsidRPr="007C24C1">
        <w:rPr>
          <w:sz w:val="28"/>
          <w:szCs w:val="28"/>
        </w:rPr>
        <w:t xml:space="preserve"> (honorār</w:t>
      </w:r>
      <w:r>
        <w:rPr>
          <w:sz w:val="28"/>
          <w:szCs w:val="28"/>
        </w:rPr>
        <w:t>a</w:t>
      </w:r>
      <w:r w:rsidRPr="001B7572">
        <w:rPr>
          <w:sz w:val="28"/>
          <w:szCs w:val="28"/>
        </w:rPr>
        <w:t>)</w:t>
      </w:r>
      <w:r>
        <w:rPr>
          <w:sz w:val="28"/>
          <w:szCs w:val="28"/>
        </w:rPr>
        <w:t>, autoratlīdzības (honorāra</w:t>
      </w:r>
      <w:r w:rsidR="00A14707">
        <w:rPr>
          <w:sz w:val="28"/>
          <w:szCs w:val="28"/>
        </w:rPr>
        <w:t>)</w:t>
      </w:r>
      <w:r>
        <w:rPr>
          <w:sz w:val="28"/>
          <w:szCs w:val="28"/>
        </w:rPr>
        <w:t xml:space="preserve"> saņēmējs </w:t>
      </w:r>
      <w:r w:rsidRPr="001B7572">
        <w:rPr>
          <w:sz w:val="28"/>
          <w:szCs w:val="28"/>
        </w:rPr>
        <w:t xml:space="preserve">var </w:t>
      </w:r>
      <w:r>
        <w:rPr>
          <w:sz w:val="28"/>
          <w:szCs w:val="28"/>
        </w:rPr>
        <w:t>piemērot</w:t>
      </w:r>
      <w:r w:rsidRPr="001B7572">
        <w:rPr>
          <w:sz w:val="28"/>
          <w:szCs w:val="28"/>
        </w:rPr>
        <w:t xml:space="preserve"> Ministru kabineta 2010.gada 21.septembra noteikum</w:t>
      </w:r>
      <w:r>
        <w:rPr>
          <w:sz w:val="28"/>
          <w:szCs w:val="28"/>
        </w:rPr>
        <w:t>os</w:t>
      </w:r>
      <w:r w:rsidRPr="001B7572">
        <w:rPr>
          <w:sz w:val="28"/>
          <w:szCs w:val="28"/>
        </w:rPr>
        <w:t xml:space="preserve"> Nr.899 „Likuma „Par iedzīvotāju ienākuma nodokli” normu piemērošanas kārtība” noteikt</w:t>
      </w:r>
      <w:r>
        <w:rPr>
          <w:sz w:val="28"/>
          <w:szCs w:val="28"/>
        </w:rPr>
        <w:t>ās izdevumu</w:t>
      </w:r>
      <w:r w:rsidRPr="001B7572">
        <w:rPr>
          <w:sz w:val="28"/>
          <w:szCs w:val="28"/>
        </w:rPr>
        <w:t xml:space="preserve"> norm</w:t>
      </w:r>
      <w:r>
        <w:rPr>
          <w:sz w:val="28"/>
          <w:szCs w:val="28"/>
        </w:rPr>
        <w:t>as. Šie izdevumi noteiktās normas ietvaros nav jāpamato ar  attaisnojuma dokumentiem</w:t>
      </w:r>
      <w:r w:rsidRPr="001B7572">
        <w:rPr>
          <w:sz w:val="28"/>
          <w:szCs w:val="28"/>
        </w:rPr>
        <w:t>.</w:t>
      </w:r>
    </w:p>
    <w:p w:rsidR="00C2135F" w:rsidRDefault="00C2135F" w:rsidP="00A879FE">
      <w:pPr>
        <w:pStyle w:val="naisf"/>
        <w:ind w:firstLine="567"/>
        <w:rPr>
          <w:sz w:val="28"/>
          <w:szCs w:val="28"/>
        </w:rPr>
      </w:pPr>
    </w:p>
    <w:p w:rsidR="00B71F47" w:rsidRDefault="00B71F47" w:rsidP="00A879FE">
      <w:pPr>
        <w:pStyle w:val="naisf"/>
        <w:ind w:firstLine="567"/>
        <w:rPr>
          <w:sz w:val="28"/>
          <w:szCs w:val="28"/>
        </w:rPr>
      </w:pPr>
    </w:p>
    <w:p w:rsidR="00C2135F" w:rsidRDefault="00C2135F" w:rsidP="00337877">
      <w:pPr>
        <w:pStyle w:val="naisf"/>
        <w:ind w:left="1134" w:hanging="1134"/>
        <w:rPr>
          <w:i/>
          <w:sz w:val="28"/>
          <w:szCs w:val="28"/>
        </w:rPr>
      </w:pPr>
      <w:r w:rsidRPr="00A879FE">
        <w:rPr>
          <w:b/>
          <w:i/>
          <w:sz w:val="28"/>
          <w:szCs w:val="28"/>
        </w:rPr>
        <w:t>Piemērs.</w:t>
      </w:r>
      <w:r>
        <w:rPr>
          <w:b/>
          <w:i/>
          <w:sz w:val="28"/>
          <w:szCs w:val="28"/>
        </w:rPr>
        <w:t xml:space="preserve"> </w:t>
      </w:r>
      <w:r>
        <w:rPr>
          <w:i/>
          <w:sz w:val="28"/>
          <w:szCs w:val="28"/>
        </w:rPr>
        <w:t>Fiziskā persona</w:t>
      </w:r>
      <w:r w:rsidRPr="0042182D">
        <w:rPr>
          <w:i/>
          <w:sz w:val="28"/>
          <w:szCs w:val="28"/>
        </w:rPr>
        <w:t xml:space="preserve"> saņēma autoratlīdzību (honorāru)</w:t>
      </w:r>
      <w:r>
        <w:rPr>
          <w:i/>
          <w:sz w:val="28"/>
          <w:szCs w:val="28"/>
        </w:rPr>
        <w:t xml:space="preserve"> Vācijā par tās radīto </w:t>
      </w:r>
      <w:r w:rsidR="003B33E2">
        <w:rPr>
          <w:i/>
          <w:sz w:val="28"/>
          <w:szCs w:val="28"/>
        </w:rPr>
        <w:t>informācijas krājumu</w:t>
      </w:r>
      <w:r>
        <w:rPr>
          <w:i/>
          <w:sz w:val="28"/>
          <w:szCs w:val="28"/>
        </w:rPr>
        <w:t xml:space="preserve"> 1050 EUR (ekvivalents Ls pēc LB noteiktā kursa</w:t>
      </w:r>
      <w:r w:rsidR="005F6D85">
        <w:rPr>
          <w:i/>
          <w:sz w:val="28"/>
          <w:szCs w:val="28"/>
        </w:rPr>
        <w:t xml:space="preserve"> </w:t>
      </w:r>
      <w:r>
        <w:rPr>
          <w:i/>
          <w:sz w:val="28"/>
          <w:szCs w:val="28"/>
        </w:rPr>
        <w:t xml:space="preserve">- 737,94). Nodoklis ārvalstīs no minētā ienākuma nav ieturēts. Tā kā ienākums ir gūts ārvalstīs, tad fiziskajai personai ir </w:t>
      </w:r>
      <w:r w:rsidRPr="00337877">
        <w:rPr>
          <w:i/>
          <w:sz w:val="28"/>
          <w:szCs w:val="28"/>
        </w:rPr>
        <w:t xml:space="preserve">pienākums deklarēt šo ienākumu, iesniedzot gada ienākumu deklarāciju. </w:t>
      </w:r>
      <w:r>
        <w:rPr>
          <w:i/>
          <w:sz w:val="28"/>
          <w:szCs w:val="28"/>
        </w:rPr>
        <w:t xml:space="preserve"> </w:t>
      </w:r>
      <w:r w:rsidRPr="00337877">
        <w:rPr>
          <w:i/>
          <w:sz w:val="28"/>
          <w:szCs w:val="28"/>
        </w:rPr>
        <w:t xml:space="preserve">Iedzīvotāju ienākuma nodokļa aprēķinā fiziskā persona ir tiesīga samazināt apliekamo ienākumu par izdevumiem </w:t>
      </w:r>
      <w:r w:rsidR="005F6D85">
        <w:rPr>
          <w:i/>
          <w:sz w:val="28"/>
          <w:szCs w:val="28"/>
        </w:rPr>
        <w:t>15</w:t>
      </w:r>
      <w:r w:rsidRPr="00337877">
        <w:rPr>
          <w:i/>
          <w:sz w:val="28"/>
          <w:szCs w:val="28"/>
        </w:rPr>
        <w:t xml:space="preserve">% apmērā no autoratlīdzības (honorāra) summas. </w:t>
      </w:r>
      <w:r>
        <w:rPr>
          <w:i/>
          <w:sz w:val="28"/>
          <w:szCs w:val="28"/>
        </w:rPr>
        <w:t>Gada ienākumu deklarācijas pielikuma D2 5., 9.,10.,11.aile  tiek aizpildīta sekojoši.</w:t>
      </w:r>
    </w:p>
    <w:p w:rsidR="00C2135F" w:rsidRDefault="00C2135F" w:rsidP="00337877">
      <w:pPr>
        <w:pStyle w:val="naisf"/>
        <w:ind w:left="1134" w:hanging="1134"/>
        <w:rPr>
          <w:i/>
          <w:sz w:val="28"/>
          <w:szCs w:val="28"/>
        </w:rPr>
      </w:pPr>
    </w:p>
    <w:p w:rsidR="00C2135F" w:rsidRDefault="00C2135F" w:rsidP="00B41D06">
      <w:pPr>
        <w:pStyle w:val="naisf"/>
        <w:ind w:left="1134" w:hanging="1134"/>
        <w:jc w:val="center"/>
        <w:rPr>
          <w:b/>
          <w:i/>
        </w:rPr>
      </w:pPr>
      <w:r w:rsidRPr="00B41D06">
        <w:rPr>
          <w:b/>
          <w:i/>
        </w:rPr>
        <w:t>Fizisko personu (rezidentu) ārvalstīs gūtie ienākumi</w:t>
      </w:r>
    </w:p>
    <w:tbl>
      <w:tblPr>
        <w:tblW w:w="0" w:type="auto"/>
        <w:tblInd w:w="534" w:type="dxa"/>
        <w:tblBorders>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411"/>
        <w:gridCol w:w="1629"/>
        <w:gridCol w:w="1731"/>
        <w:gridCol w:w="3195"/>
      </w:tblGrid>
      <w:tr w:rsidR="00C2135F" w:rsidTr="00F4026A">
        <w:tc>
          <w:tcPr>
            <w:tcW w:w="1787"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Ārvalstīs gūtie ienākumi</w:t>
            </w:r>
          </w:p>
        </w:tc>
        <w:tc>
          <w:tcPr>
            <w:tcW w:w="411" w:type="dxa"/>
            <w:vMerge w:val="restart"/>
            <w:tcBorders>
              <w:left w:val="doubleWave" w:sz="6" w:space="0" w:color="auto"/>
              <w:right w:val="doubleWave" w:sz="6" w:space="0" w:color="auto"/>
            </w:tcBorders>
          </w:tcPr>
          <w:p w:rsidR="00C2135F" w:rsidRPr="00F4026A" w:rsidRDefault="00C2135F" w:rsidP="00F4026A">
            <w:pPr>
              <w:pStyle w:val="naisf"/>
              <w:ind w:firstLine="0"/>
              <w:jc w:val="center"/>
              <w:rPr>
                <w:i/>
              </w:rPr>
            </w:pPr>
          </w:p>
        </w:tc>
        <w:tc>
          <w:tcPr>
            <w:tcW w:w="3360" w:type="dxa"/>
            <w:gridSpan w:val="2"/>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Nodoklis no ārvalstīs gūtajiem ienākumiem (pēc Latvijā noteiktās likmes)</w:t>
            </w:r>
          </w:p>
        </w:tc>
        <w:tc>
          <w:tcPr>
            <w:tcW w:w="3195" w:type="dxa"/>
            <w:vMerge w:val="restart"/>
            <w:shd w:val="pct5" w:color="auto" w:fill="auto"/>
          </w:tcPr>
          <w:p w:rsidR="00C2135F" w:rsidRPr="00F4026A" w:rsidRDefault="00C2135F" w:rsidP="00F4026A">
            <w:pPr>
              <w:pStyle w:val="naisf"/>
              <w:ind w:firstLine="0"/>
              <w:jc w:val="center"/>
              <w:rPr>
                <w:i/>
              </w:rPr>
            </w:pPr>
            <w:r w:rsidRPr="00F4026A">
              <w:rPr>
                <w:i/>
              </w:rPr>
              <w:t>Piezīmes</w:t>
            </w:r>
          </w:p>
        </w:tc>
      </w:tr>
      <w:tr w:rsidR="00C2135F" w:rsidTr="00F4026A">
        <w:tc>
          <w:tcPr>
            <w:tcW w:w="1787"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summa latos</w:t>
            </w:r>
          </w:p>
        </w:tc>
        <w:tc>
          <w:tcPr>
            <w:tcW w:w="411" w:type="dxa"/>
            <w:vMerge/>
            <w:tcBorders>
              <w:left w:val="doubleWave" w:sz="6" w:space="0" w:color="auto"/>
              <w:right w:val="doubleWave" w:sz="6" w:space="0" w:color="auto"/>
            </w:tcBorders>
          </w:tcPr>
          <w:p w:rsidR="00C2135F" w:rsidRPr="00F4026A" w:rsidRDefault="00C2135F" w:rsidP="00F4026A">
            <w:pPr>
              <w:pStyle w:val="naisf"/>
              <w:ind w:firstLine="0"/>
              <w:jc w:val="center"/>
              <w:rPr>
                <w:i/>
              </w:rPr>
            </w:pPr>
          </w:p>
        </w:tc>
        <w:tc>
          <w:tcPr>
            <w:tcW w:w="1629" w:type="dxa"/>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Nodokļa likme</w:t>
            </w:r>
          </w:p>
        </w:tc>
        <w:tc>
          <w:tcPr>
            <w:tcW w:w="1731" w:type="dxa"/>
            <w:shd w:val="pct5" w:color="auto" w:fill="auto"/>
          </w:tcPr>
          <w:p w:rsidR="00C2135F" w:rsidRPr="00F4026A" w:rsidRDefault="00C2135F" w:rsidP="00F4026A">
            <w:pPr>
              <w:pStyle w:val="naisf"/>
              <w:ind w:firstLine="0"/>
              <w:jc w:val="center"/>
              <w:rPr>
                <w:i/>
              </w:rPr>
            </w:pPr>
            <w:r w:rsidRPr="00F4026A">
              <w:rPr>
                <w:i/>
              </w:rPr>
              <w:t xml:space="preserve">Summa </w:t>
            </w:r>
          </w:p>
        </w:tc>
        <w:tc>
          <w:tcPr>
            <w:tcW w:w="3195" w:type="dxa"/>
            <w:vMerge/>
            <w:shd w:val="pct5" w:color="auto" w:fill="auto"/>
          </w:tcPr>
          <w:p w:rsidR="00C2135F" w:rsidRPr="00F4026A" w:rsidRDefault="00C2135F" w:rsidP="00F4026A">
            <w:pPr>
              <w:pStyle w:val="naisf"/>
              <w:ind w:firstLine="0"/>
              <w:jc w:val="center"/>
              <w:rPr>
                <w:i/>
              </w:rPr>
            </w:pPr>
          </w:p>
        </w:tc>
      </w:tr>
      <w:tr w:rsidR="00C2135F" w:rsidTr="00F4026A">
        <w:tc>
          <w:tcPr>
            <w:tcW w:w="1787"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5</w:t>
            </w:r>
          </w:p>
        </w:tc>
        <w:tc>
          <w:tcPr>
            <w:tcW w:w="411" w:type="dxa"/>
            <w:vMerge/>
            <w:tcBorders>
              <w:left w:val="doubleWave" w:sz="6" w:space="0" w:color="auto"/>
              <w:right w:val="doubleWave" w:sz="6" w:space="0" w:color="auto"/>
            </w:tcBorders>
          </w:tcPr>
          <w:p w:rsidR="00C2135F" w:rsidRPr="00F4026A" w:rsidRDefault="00C2135F" w:rsidP="00F4026A">
            <w:pPr>
              <w:pStyle w:val="naisf"/>
              <w:ind w:firstLine="0"/>
              <w:jc w:val="center"/>
              <w:rPr>
                <w:i/>
              </w:rPr>
            </w:pPr>
          </w:p>
        </w:tc>
        <w:tc>
          <w:tcPr>
            <w:tcW w:w="1629" w:type="dxa"/>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9</w:t>
            </w:r>
          </w:p>
        </w:tc>
        <w:tc>
          <w:tcPr>
            <w:tcW w:w="1731" w:type="dxa"/>
            <w:shd w:val="pct5" w:color="auto" w:fill="auto"/>
          </w:tcPr>
          <w:p w:rsidR="00C2135F" w:rsidRPr="00F4026A" w:rsidRDefault="00C2135F" w:rsidP="00F4026A">
            <w:pPr>
              <w:pStyle w:val="naisf"/>
              <w:ind w:firstLine="0"/>
              <w:jc w:val="center"/>
              <w:rPr>
                <w:i/>
              </w:rPr>
            </w:pPr>
            <w:r w:rsidRPr="00F4026A">
              <w:rPr>
                <w:i/>
              </w:rPr>
              <w:t>10</w:t>
            </w:r>
          </w:p>
        </w:tc>
        <w:tc>
          <w:tcPr>
            <w:tcW w:w="3195" w:type="dxa"/>
            <w:shd w:val="pct5" w:color="auto" w:fill="auto"/>
          </w:tcPr>
          <w:p w:rsidR="00C2135F" w:rsidRPr="00F4026A" w:rsidRDefault="00C2135F" w:rsidP="00F4026A">
            <w:pPr>
              <w:pStyle w:val="naisf"/>
              <w:ind w:firstLine="0"/>
              <w:jc w:val="center"/>
              <w:rPr>
                <w:i/>
              </w:rPr>
            </w:pPr>
            <w:r w:rsidRPr="00F4026A">
              <w:rPr>
                <w:i/>
              </w:rPr>
              <w:t>11</w:t>
            </w:r>
          </w:p>
        </w:tc>
      </w:tr>
      <w:tr w:rsidR="00C2135F" w:rsidTr="00F4026A">
        <w:tc>
          <w:tcPr>
            <w:tcW w:w="1787" w:type="dxa"/>
            <w:tcBorders>
              <w:left w:val="doubleWave" w:sz="6" w:space="0" w:color="auto"/>
              <w:right w:val="doubleWave" w:sz="6" w:space="0" w:color="auto"/>
            </w:tcBorders>
            <w:shd w:val="pct5" w:color="auto" w:fill="auto"/>
          </w:tcPr>
          <w:p w:rsidR="00C2135F" w:rsidRPr="00F4026A" w:rsidRDefault="00C2135F" w:rsidP="00F4026A">
            <w:pPr>
              <w:pStyle w:val="naisf"/>
              <w:ind w:firstLine="0"/>
              <w:jc w:val="center"/>
              <w:rPr>
                <w:i/>
              </w:rPr>
            </w:pPr>
            <w:r w:rsidRPr="00F4026A">
              <w:rPr>
                <w:i/>
              </w:rPr>
              <w:t>737,94</w:t>
            </w:r>
          </w:p>
        </w:tc>
        <w:tc>
          <w:tcPr>
            <w:tcW w:w="411" w:type="dxa"/>
            <w:vMerge/>
            <w:tcBorders>
              <w:left w:val="doubleWave" w:sz="6" w:space="0" w:color="auto"/>
              <w:right w:val="doubleWave" w:sz="6" w:space="0" w:color="auto"/>
            </w:tcBorders>
          </w:tcPr>
          <w:p w:rsidR="00C2135F" w:rsidRPr="00F4026A" w:rsidRDefault="00C2135F" w:rsidP="00F4026A">
            <w:pPr>
              <w:pStyle w:val="naisf"/>
              <w:ind w:firstLine="0"/>
              <w:jc w:val="center"/>
              <w:rPr>
                <w:i/>
              </w:rPr>
            </w:pPr>
          </w:p>
        </w:tc>
        <w:tc>
          <w:tcPr>
            <w:tcW w:w="1629" w:type="dxa"/>
            <w:tcBorders>
              <w:left w:val="doubleWave" w:sz="6" w:space="0" w:color="auto"/>
            </w:tcBorders>
            <w:shd w:val="pct5" w:color="auto" w:fill="auto"/>
          </w:tcPr>
          <w:p w:rsidR="00C2135F" w:rsidRPr="00F4026A" w:rsidRDefault="00C2135F" w:rsidP="00F4026A">
            <w:pPr>
              <w:pStyle w:val="naisf"/>
              <w:ind w:firstLine="0"/>
              <w:jc w:val="center"/>
              <w:rPr>
                <w:i/>
              </w:rPr>
            </w:pPr>
            <w:r w:rsidRPr="00F4026A">
              <w:rPr>
                <w:i/>
              </w:rPr>
              <w:t>25</w:t>
            </w:r>
          </w:p>
        </w:tc>
        <w:tc>
          <w:tcPr>
            <w:tcW w:w="1731" w:type="dxa"/>
            <w:shd w:val="pct5" w:color="auto" w:fill="auto"/>
          </w:tcPr>
          <w:p w:rsidR="00C2135F" w:rsidRPr="00F4026A" w:rsidRDefault="00B276EF" w:rsidP="00F4026A">
            <w:pPr>
              <w:pStyle w:val="naisf"/>
              <w:ind w:firstLine="0"/>
              <w:jc w:val="center"/>
              <w:rPr>
                <w:i/>
              </w:rPr>
            </w:pPr>
            <w:r>
              <w:rPr>
                <w:i/>
              </w:rPr>
              <w:t>156,81</w:t>
            </w:r>
          </w:p>
        </w:tc>
        <w:tc>
          <w:tcPr>
            <w:tcW w:w="3195" w:type="dxa"/>
            <w:shd w:val="pct5" w:color="auto" w:fill="auto"/>
          </w:tcPr>
          <w:p w:rsidR="00C2135F" w:rsidRPr="00F4026A" w:rsidRDefault="00C2135F" w:rsidP="00B276EF">
            <w:pPr>
              <w:pStyle w:val="naisf"/>
              <w:ind w:firstLine="0"/>
              <w:rPr>
                <w:i/>
                <w:sz w:val="22"/>
                <w:szCs w:val="22"/>
              </w:rPr>
            </w:pPr>
            <w:r w:rsidRPr="00F4026A">
              <w:rPr>
                <w:i/>
                <w:sz w:val="22"/>
                <w:szCs w:val="22"/>
              </w:rPr>
              <w:t xml:space="preserve">Aprēķinot nodokli, ir piemērota izdevumu norma </w:t>
            </w:r>
            <w:r w:rsidR="00C0529D">
              <w:rPr>
                <w:i/>
                <w:sz w:val="22"/>
                <w:szCs w:val="22"/>
              </w:rPr>
              <w:t>1</w:t>
            </w:r>
            <w:r w:rsidR="00040EBD">
              <w:rPr>
                <w:i/>
                <w:sz w:val="22"/>
                <w:szCs w:val="22"/>
              </w:rPr>
              <w:t>5</w:t>
            </w:r>
            <w:r w:rsidRPr="00F4026A">
              <w:rPr>
                <w:i/>
                <w:sz w:val="22"/>
                <w:szCs w:val="22"/>
              </w:rPr>
              <w:t>% apmērā</w:t>
            </w:r>
            <w:r w:rsidR="00B276EF">
              <w:rPr>
                <w:i/>
                <w:sz w:val="22"/>
                <w:szCs w:val="22"/>
              </w:rPr>
              <w:t>,</w:t>
            </w:r>
            <w:r w:rsidRPr="00F4026A">
              <w:rPr>
                <w:i/>
                <w:sz w:val="22"/>
                <w:szCs w:val="22"/>
              </w:rPr>
              <w:t xml:space="preserve"> apliekamais  ienākums samazināts par </w:t>
            </w:r>
            <w:r w:rsidR="00040EBD">
              <w:rPr>
                <w:i/>
                <w:sz w:val="22"/>
                <w:szCs w:val="22"/>
              </w:rPr>
              <w:t>110,69</w:t>
            </w:r>
            <w:r w:rsidRPr="00F4026A">
              <w:rPr>
                <w:i/>
                <w:sz w:val="22"/>
                <w:szCs w:val="22"/>
              </w:rPr>
              <w:t xml:space="preserve"> (737,94*</w:t>
            </w:r>
            <w:r w:rsidR="00040EBD">
              <w:rPr>
                <w:i/>
                <w:sz w:val="22"/>
                <w:szCs w:val="22"/>
              </w:rPr>
              <w:t>15</w:t>
            </w:r>
            <w:r w:rsidRPr="00F4026A">
              <w:rPr>
                <w:i/>
                <w:sz w:val="22"/>
                <w:szCs w:val="22"/>
              </w:rPr>
              <w:t xml:space="preserve">%), nodoklis ir rēķināts no </w:t>
            </w:r>
            <w:r w:rsidR="00040EBD">
              <w:rPr>
                <w:i/>
                <w:sz w:val="22"/>
                <w:szCs w:val="22"/>
              </w:rPr>
              <w:t>627,25</w:t>
            </w:r>
            <w:r w:rsidRPr="00F4026A">
              <w:rPr>
                <w:i/>
                <w:sz w:val="22"/>
                <w:szCs w:val="22"/>
              </w:rPr>
              <w:t xml:space="preserve"> (737,94-</w:t>
            </w:r>
            <w:r w:rsidR="00B276EF">
              <w:rPr>
                <w:i/>
                <w:sz w:val="22"/>
                <w:szCs w:val="22"/>
              </w:rPr>
              <w:t>110,69</w:t>
            </w:r>
            <w:r w:rsidRPr="00F4026A">
              <w:rPr>
                <w:i/>
                <w:sz w:val="22"/>
                <w:szCs w:val="22"/>
              </w:rPr>
              <w:t>)</w:t>
            </w:r>
          </w:p>
        </w:tc>
      </w:tr>
    </w:tbl>
    <w:p w:rsidR="00C2135F" w:rsidRDefault="00C2135F" w:rsidP="00086C94">
      <w:pPr>
        <w:pStyle w:val="naisf"/>
        <w:ind w:left="360" w:firstLine="0"/>
        <w:rPr>
          <w:i/>
        </w:rPr>
      </w:pPr>
      <w:r>
        <w:rPr>
          <w:i/>
        </w:rPr>
        <w:t>*pielikuma D2 11.ailē ir jāpaskaidro kāda izdevumu norma aprēķinā ir piemērota</w:t>
      </w:r>
    </w:p>
    <w:p w:rsidR="00C2135F" w:rsidRDefault="00C2135F" w:rsidP="00B41D06">
      <w:pPr>
        <w:pStyle w:val="naisf"/>
        <w:ind w:left="1134" w:hanging="1134"/>
        <w:jc w:val="center"/>
        <w:rPr>
          <w:i/>
        </w:rPr>
      </w:pPr>
    </w:p>
    <w:p w:rsidR="00C2135F" w:rsidRPr="00A025B8" w:rsidRDefault="006610CC" w:rsidP="00D47185">
      <w:pPr>
        <w:pStyle w:val="naisf"/>
        <w:numPr>
          <w:ilvl w:val="0"/>
          <w:numId w:val="27"/>
        </w:numPr>
        <w:ind w:left="0" w:firstLine="284"/>
        <w:rPr>
          <w:sz w:val="28"/>
          <w:szCs w:val="28"/>
        </w:rPr>
      </w:pPr>
      <w:r>
        <w:rPr>
          <w:sz w:val="28"/>
          <w:szCs w:val="28"/>
        </w:rPr>
        <w:t xml:space="preserve">   </w:t>
      </w:r>
      <w:r w:rsidR="00C2135F">
        <w:rPr>
          <w:sz w:val="28"/>
          <w:szCs w:val="28"/>
        </w:rPr>
        <w:t>Ja f</w:t>
      </w:r>
      <w:r w:rsidR="00C2135F" w:rsidRPr="007C24C1">
        <w:rPr>
          <w:sz w:val="28"/>
          <w:szCs w:val="28"/>
        </w:rPr>
        <w:t xml:space="preserve">iziskā persona </w:t>
      </w:r>
      <w:r w:rsidR="00C2135F">
        <w:rPr>
          <w:sz w:val="28"/>
          <w:szCs w:val="28"/>
        </w:rPr>
        <w:t xml:space="preserve">ir saņēmusi </w:t>
      </w:r>
      <w:r w:rsidR="00C2135F" w:rsidRPr="007C24C1">
        <w:rPr>
          <w:sz w:val="28"/>
          <w:szCs w:val="28"/>
        </w:rPr>
        <w:t>autoratlīdzīb</w:t>
      </w:r>
      <w:r w:rsidR="00C2135F">
        <w:rPr>
          <w:sz w:val="28"/>
          <w:szCs w:val="28"/>
        </w:rPr>
        <w:t>u</w:t>
      </w:r>
      <w:r w:rsidR="00C2135F" w:rsidRPr="007C24C1">
        <w:rPr>
          <w:sz w:val="28"/>
          <w:szCs w:val="28"/>
        </w:rPr>
        <w:t xml:space="preserve"> (honorār</w:t>
      </w:r>
      <w:r w:rsidR="00C2135F">
        <w:rPr>
          <w:sz w:val="28"/>
          <w:szCs w:val="28"/>
        </w:rPr>
        <w:t>u</w:t>
      </w:r>
      <w:r w:rsidR="00C2135F" w:rsidRPr="007C24C1">
        <w:rPr>
          <w:sz w:val="28"/>
          <w:szCs w:val="28"/>
        </w:rPr>
        <w:t xml:space="preserve">) </w:t>
      </w:r>
      <w:r w:rsidR="00C2135F">
        <w:rPr>
          <w:sz w:val="28"/>
          <w:szCs w:val="28"/>
        </w:rPr>
        <w:t xml:space="preserve">ārvalstīs, no kuras </w:t>
      </w:r>
      <w:r w:rsidR="00C2135F" w:rsidRPr="00A025B8">
        <w:rPr>
          <w:sz w:val="28"/>
          <w:szCs w:val="28"/>
        </w:rPr>
        <w:t xml:space="preserve">ārvalstīs ir samaksāts nodoklis, tad aprēķināto iedzīvotāju ienākuma nodokli, kas tai būtu jāmaksā Latvijas Republikā tā ir tiesīga samazināt par summu, kas vienāda ar ārvalstīs samaksāto nodokli, ja nodokļa samaksa ir apliecināta ar ārvalstu nodokļu iekasēšanas institūcijas apstiprinātu dokumentu, kurā uzrādīts apliekamais ienākums un ārvalstīs samaksātā nodokļa summa. </w:t>
      </w:r>
    </w:p>
    <w:p w:rsidR="00C2135F" w:rsidRPr="00A025B8" w:rsidRDefault="00C2135F" w:rsidP="004F2E88">
      <w:pPr>
        <w:pStyle w:val="naisf"/>
        <w:ind w:left="284" w:firstLine="0"/>
        <w:rPr>
          <w:sz w:val="28"/>
          <w:szCs w:val="28"/>
        </w:rPr>
      </w:pPr>
    </w:p>
    <w:p w:rsidR="00C2135F" w:rsidRPr="00A025B8" w:rsidRDefault="00C2135F" w:rsidP="00052683">
      <w:pPr>
        <w:pStyle w:val="naisf"/>
        <w:ind w:left="1134" w:hanging="1134"/>
        <w:rPr>
          <w:i/>
          <w:sz w:val="28"/>
          <w:szCs w:val="28"/>
        </w:rPr>
      </w:pPr>
      <w:r w:rsidRPr="00A025B8">
        <w:rPr>
          <w:b/>
          <w:i/>
          <w:sz w:val="28"/>
          <w:szCs w:val="28"/>
        </w:rPr>
        <w:t xml:space="preserve">Piemērs. </w:t>
      </w:r>
      <w:r w:rsidRPr="00A025B8">
        <w:rPr>
          <w:i/>
          <w:sz w:val="28"/>
          <w:szCs w:val="28"/>
        </w:rPr>
        <w:t>Fiziskā persona saņēma autoratlīdzību (honorāru) Francijā saistībā ar tās foto darba publicēšanu</w:t>
      </w:r>
      <w:r w:rsidR="002C7B6D">
        <w:rPr>
          <w:i/>
          <w:sz w:val="28"/>
          <w:szCs w:val="28"/>
        </w:rPr>
        <w:t xml:space="preserve"> 400 EUR (ekvivalents Ls pēc LB noteiktā kursa – 281,12)</w:t>
      </w:r>
      <w:r w:rsidRPr="00A025B8">
        <w:rPr>
          <w:i/>
          <w:sz w:val="28"/>
          <w:szCs w:val="28"/>
        </w:rPr>
        <w:t xml:space="preserve">. Francijā </w:t>
      </w:r>
      <w:r w:rsidR="007678AC">
        <w:rPr>
          <w:i/>
          <w:sz w:val="28"/>
          <w:szCs w:val="28"/>
        </w:rPr>
        <w:t xml:space="preserve">ir </w:t>
      </w:r>
      <w:r w:rsidRPr="00A025B8">
        <w:rPr>
          <w:i/>
          <w:sz w:val="28"/>
          <w:szCs w:val="28"/>
        </w:rPr>
        <w:t>samaksāts nodoklis 40 EUR (ekvivalents Ls pēc LB noteiktā kursa</w:t>
      </w:r>
      <w:r w:rsidR="00052683">
        <w:rPr>
          <w:i/>
          <w:sz w:val="28"/>
          <w:szCs w:val="28"/>
        </w:rPr>
        <w:t xml:space="preserve"> </w:t>
      </w:r>
      <w:r w:rsidRPr="00A025B8">
        <w:rPr>
          <w:i/>
          <w:sz w:val="28"/>
          <w:szCs w:val="28"/>
        </w:rPr>
        <w:t>- 28,11)</w:t>
      </w:r>
      <w:r w:rsidR="007678AC">
        <w:rPr>
          <w:i/>
          <w:sz w:val="28"/>
          <w:szCs w:val="28"/>
        </w:rPr>
        <w:t>.</w:t>
      </w:r>
      <w:r w:rsidRPr="00A025B8">
        <w:rPr>
          <w:i/>
          <w:sz w:val="28"/>
          <w:szCs w:val="28"/>
        </w:rPr>
        <w:t xml:space="preserve"> </w:t>
      </w:r>
      <w:r w:rsidR="001801D4">
        <w:rPr>
          <w:i/>
          <w:sz w:val="28"/>
          <w:szCs w:val="28"/>
        </w:rPr>
        <w:t xml:space="preserve">Nosakot ar </w:t>
      </w:r>
      <w:r w:rsidR="00CC091B">
        <w:rPr>
          <w:i/>
          <w:sz w:val="28"/>
          <w:szCs w:val="28"/>
        </w:rPr>
        <w:t>iedzīvotāju ienākuma nodokli</w:t>
      </w:r>
      <w:r w:rsidR="001801D4">
        <w:rPr>
          <w:i/>
          <w:sz w:val="28"/>
          <w:szCs w:val="28"/>
        </w:rPr>
        <w:t xml:space="preserve"> apliekamo ienākumu</w:t>
      </w:r>
      <w:r w:rsidR="00CC091B">
        <w:rPr>
          <w:i/>
          <w:sz w:val="28"/>
          <w:szCs w:val="28"/>
        </w:rPr>
        <w:t xml:space="preserve">, no autoratlīdzības tiek atskaitīti ar foto darba radīšanu saistītie izdevumi 30% apmērā </w:t>
      </w:r>
      <w:r w:rsidR="001801D4">
        <w:rPr>
          <w:i/>
          <w:sz w:val="28"/>
          <w:szCs w:val="28"/>
        </w:rPr>
        <w:t xml:space="preserve">- </w:t>
      </w:r>
      <w:r w:rsidR="00CC091B">
        <w:rPr>
          <w:i/>
          <w:sz w:val="28"/>
          <w:szCs w:val="28"/>
        </w:rPr>
        <w:t>Ls 84,34 (30% no 281,12). A</w:t>
      </w:r>
      <w:r w:rsidRPr="00A025B8">
        <w:rPr>
          <w:i/>
          <w:sz w:val="28"/>
          <w:szCs w:val="28"/>
        </w:rPr>
        <w:t>prēķinātais iedzīvotāju ienākuma nodoklis no minētā ienākuma</w:t>
      </w:r>
      <w:r w:rsidR="001801D4">
        <w:rPr>
          <w:i/>
          <w:sz w:val="28"/>
          <w:szCs w:val="28"/>
        </w:rPr>
        <w:t xml:space="preserve"> (Ls 196,78)</w:t>
      </w:r>
      <w:r w:rsidRPr="00A025B8">
        <w:rPr>
          <w:i/>
          <w:sz w:val="28"/>
          <w:szCs w:val="28"/>
        </w:rPr>
        <w:t xml:space="preserve"> pēc Latvijas Republikā noteiktās iedzīvotāju ienākuma nodokļa likmes </w:t>
      </w:r>
      <w:r w:rsidR="00052683">
        <w:rPr>
          <w:i/>
          <w:sz w:val="28"/>
          <w:szCs w:val="28"/>
        </w:rPr>
        <w:t>ir</w:t>
      </w:r>
      <w:r w:rsidR="00052683" w:rsidRPr="00A025B8">
        <w:rPr>
          <w:i/>
          <w:sz w:val="28"/>
          <w:szCs w:val="28"/>
        </w:rPr>
        <w:t xml:space="preserve"> </w:t>
      </w:r>
      <w:r w:rsidRPr="00A025B8">
        <w:rPr>
          <w:i/>
          <w:sz w:val="28"/>
          <w:szCs w:val="28"/>
        </w:rPr>
        <w:t xml:space="preserve">Ls </w:t>
      </w:r>
      <w:r w:rsidR="00CF32DC">
        <w:rPr>
          <w:i/>
          <w:sz w:val="28"/>
          <w:szCs w:val="28"/>
        </w:rPr>
        <w:t>49,20</w:t>
      </w:r>
      <w:r w:rsidRPr="00A025B8">
        <w:rPr>
          <w:i/>
          <w:sz w:val="28"/>
          <w:szCs w:val="28"/>
        </w:rPr>
        <w:t>. Aizpildot gada ienākumu deklarāciju</w:t>
      </w:r>
      <w:r w:rsidR="00CF32DC">
        <w:rPr>
          <w:i/>
          <w:sz w:val="28"/>
          <w:szCs w:val="28"/>
        </w:rPr>
        <w:t xml:space="preserve">, </w:t>
      </w:r>
      <w:r w:rsidRPr="00A025B8">
        <w:rPr>
          <w:i/>
          <w:sz w:val="28"/>
          <w:szCs w:val="28"/>
        </w:rPr>
        <w:t>aprēķināto iedzīvotāju ienākuma nodokli pēc Latvijā noteiktās likmes minētās autoratlīdzības saņēmējs ir tiesīgs samazināt par Ls 28,11</w:t>
      </w:r>
      <w:r w:rsidR="005A47A6">
        <w:rPr>
          <w:i/>
          <w:sz w:val="28"/>
          <w:szCs w:val="28"/>
        </w:rPr>
        <w:t xml:space="preserve">, norādot </w:t>
      </w:r>
      <w:r w:rsidR="001801D4">
        <w:rPr>
          <w:i/>
          <w:sz w:val="28"/>
          <w:szCs w:val="28"/>
        </w:rPr>
        <w:t>šo summu</w:t>
      </w:r>
      <w:r w:rsidR="005A47A6">
        <w:rPr>
          <w:i/>
          <w:sz w:val="28"/>
          <w:szCs w:val="28"/>
        </w:rPr>
        <w:t xml:space="preserve"> gada ienākumu deklarācijas D veidlapas 20.rindā „</w:t>
      </w:r>
      <w:r w:rsidR="005A47A6" w:rsidRPr="005A47A6">
        <w:rPr>
          <w:i/>
          <w:sz w:val="28"/>
          <w:szCs w:val="28"/>
        </w:rPr>
        <w:t>Avansā samaksātais (ieturētais) nodoklis</w:t>
      </w:r>
      <w:r w:rsidR="005A47A6">
        <w:rPr>
          <w:i/>
          <w:sz w:val="28"/>
          <w:szCs w:val="28"/>
        </w:rPr>
        <w:t>”</w:t>
      </w:r>
      <w:r w:rsidRPr="00A025B8">
        <w:rPr>
          <w:i/>
          <w:sz w:val="28"/>
          <w:szCs w:val="28"/>
        </w:rPr>
        <w:t>.</w:t>
      </w:r>
    </w:p>
    <w:p w:rsidR="00CF32DC" w:rsidRDefault="00C2135F" w:rsidP="00CF32DC">
      <w:pPr>
        <w:pStyle w:val="naisf"/>
        <w:ind w:left="1134" w:hanging="1134"/>
        <w:jc w:val="center"/>
        <w:rPr>
          <w:i/>
          <w:sz w:val="28"/>
          <w:szCs w:val="28"/>
        </w:rPr>
      </w:pPr>
      <w:r w:rsidRPr="00A025B8">
        <w:rPr>
          <w:i/>
          <w:sz w:val="28"/>
          <w:szCs w:val="28"/>
        </w:rPr>
        <w:t xml:space="preserve"> </w:t>
      </w:r>
    </w:p>
    <w:p w:rsidR="00CF32DC" w:rsidRDefault="00CF32DC" w:rsidP="00CF32DC">
      <w:pPr>
        <w:pStyle w:val="naisf"/>
        <w:ind w:left="1134" w:hanging="1134"/>
        <w:jc w:val="center"/>
        <w:rPr>
          <w:b/>
          <w:i/>
        </w:rPr>
      </w:pPr>
      <w:r w:rsidRPr="00B41D06">
        <w:rPr>
          <w:b/>
          <w:i/>
        </w:rPr>
        <w:t>Fizisko personu (rezidentu) ārvalstīs gūtie ienākumi</w:t>
      </w:r>
    </w:p>
    <w:tbl>
      <w:tblPr>
        <w:tblW w:w="8432" w:type="dxa"/>
        <w:tblInd w:w="534" w:type="dxa"/>
        <w:tblBorders>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
        <w:gridCol w:w="1872"/>
        <w:gridCol w:w="1345"/>
        <w:gridCol w:w="1348"/>
        <w:gridCol w:w="2408"/>
      </w:tblGrid>
      <w:tr w:rsidR="00A35C12" w:rsidTr="00B276EF">
        <w:tc>
          <w:tcPr>
            <w:tcW w:w="1459" w:type="dxa"/>
            <w:tcBorders>
              <w:left w:val="doubleWave" w:sz="6" w:space="0" w:color="auto"/>
              <w:right w:val="doubleWave" w:sz="6" w:space="0" w:color="auto"/>
            </w:tcBorders>
            <w:shd w:val="pct5" w:color="auto" w:fill="auto"/>
          </w:tcPr>
          <w:p w:rsidR="00A35C12" w:rsidRPr="00F4026A" w:rsidRDefault="00A35C12" w:rsidP="00CF32DC">
            <w:pPr>
              <w:pStyle w:val="naisf"/>
              <w:ind w:firstLine="0"/>
              <w:jc w:val="center"/>
              <w:rPr>
                <w:i/>
              </w:rPr>
            </w:pPr>
            <w:r w:rsidRPr="00F4026A">
              <w:rPr>
                <w:i/>
              </w:rPr>
              <w:t>Ārvalstīs gūtie ienākumi</w:t>
            </w:r>
          </w:p>
        </w:tc>
        <w:tc>
          <w:tcPr>
            <w:tcW w:w="1872" w:type="dxa"/>
            <w:tcBorders>
              <w:top w:val="nil"/>
              <w:left w:val="doubleWave" w:sz="6" w:space="0" w:color="auto"/>
              <w:bottom w:val="single" w:sz="4" w:space="0" w:color="auto"/>
              <w:right w:val="single" w:sz="4" w:space="0" w:color="auto"/>
            </w:tcBorders>
            <w:shd w:val="pct5" w:color="auto" w:fill="auto"/>
          </w:tcPr>
          <w:p w:rsidR="00A35C12" w:rsidRPr="00F4026A" w:rsidRDefault="00A35C12" w:rsidP="00CF32DC">
            <w:pPr>
              <w:pStyle w:val="naisf"/>
              <w:ind w:firstLine="0"/>
              <w:jc w:val="center"/>
              <w:rPr>
                <w:i/>
              </w:rPr>
            </w:pPr>
            <w:r w:rsidRPr="00530EA0">
              <w:rPr>
                <w:sz w:val="20"/>
              </w:rPr>
              <w:t>Ārvalstī samaksātais nodoklis</w:t>
            </w:r>
          </w:p>
        </w:tc>
        <w:tc>
          <w:tcPr>
            <w:tcW w:w="2693" w:type="dxa"/>
            <w:gridSpan w:val="2"/>
            <w:tcBorders>
              <w:top w:val="nil"/>
              <w:left w:val="single" w:sz="4" w:space="0" w:color="auto"/>
              <w:bottom w:val="single" w:sz="4" w:space="0" w:color="auto"/>
            </w:tcBorders>
            <w:shd w:val="pct5" w:color="auto" w:fill="auto"/>
          </w:tcPr>
          <w:p w:rsidR="00A35C12" w:rsidRPr="00F4026A" w:rsidRDefault="00A35C12" w:rsidP="00CF32DC">
            <w:pPr>
              <w:pStyle w:val="naisf"/>
              <w:ind w:firstLine="0"/>
              <w:jc w:val="center"/>
              <w:rPr>
                <w:i/>
              </w:rPr>
            </w:pPr>
            <w:r w:rsidRPr="00F4026A">
              <w:rPr>
                <w:i/>
              </w:rPr>
              <w:t>Nodoklis no ārvalstīs gūtajiem ienākumiem (pēc Latvijā noteiktās likmes)</w:t>
            </w:r>
          </w:p>
        </w:tc>
        <w:tc>
          <w:tcPr>
            <w:tcW w:w="2408" w:type="dxa"/>
            <w:vMerge w:val="restart"/>
            <w:shd w:val="pct5" w:color="auto" w:fill="auto"/>
          </w:tcPr>
          <w:p w:rsidR="00A35C12" w:rsidRPr="00F4026A" w:rsidRDefault="00A35C12" w:rsidP="00CF32DC">
            <w:pPr>
              <w:pStyle w:val="naisf"/>
              <w:ind w:firstLine="0"/>
              <w:jc w:val="center"/>
              <w:rPr>
                <w:i/>
              </w:rPr>
            </w:pPr>
            <w:r w:rsidRPr="00F4026A">
              <w:rPr>
                <w:i/>
              </w:rPr>
              <w:t>Piezīmes</w:t>
            </w:r>
          </w:p>
        </w:tc>
      </w:tr>
      <w:tr w:rsidR="00A35C12" w:rsidTr="00B276EF">
        <w:tc>
          <w:tcPr>
            <w:tcW w:w="1459" w:type="dxa"/>
            <w:tcBorders>
              <w:left w:val="doubleWave" w:sz="6" w:space="0" w:color="auto"/>
              <w:right w:val="doubleWave" w:sz="6" w:space="0" w:color="auto"/>
            </w:tcBorders>
            <w:shd w:val="pct5" w:color="auto" w:fill="auto"/>
          </w:tcPr>
          <w:p w:rsidR="00A35C12" w:rsidRPr="00F4026A" w:rsidRDefault="00A35C12" w:rsidP="00CF32DC">
            <w:pPr>
              <w:pStyle w:val="naisf"/>
              <w:ind w:firstLine="0"/>
              <w:jc w:val="center"/>
              <w:rPr>
                <w:i/>
              </w:rPr>
            </w:pPr>
            <w:r w:rsidRPr="00F4026A">
              <w:rPr>
                <w:i/>
              </w:rPr>
              <w:t>summa latos</w:t>
            </w:r>
          </w:p>
        </w:tc>
        <w:tc>
          <w:tcPr>
            <w:tcW w:w="1872" w:type="dxa"/>
            <w:tcBorders>
              <w:top w:val="single" w:sz="4" w:space="0" w:color="auto"/>
              <w:left w:val="doubleWave" w:sz="6" w:space="0" w:color="auto"/>
              <w:bottom w:val="single" w:sz="4" w:space="0" w:color="auto"/>
              <w:right w:val="single" w:sz="4" w:space="0" w:color="auto"/>
            </w:tcBorders>
            <w:shd w:val="pct5" w:color="auto" w:fill="auto"/>
            <w:vAlign w:val="center"/>
          </w:tcPr>
          <w:p w:rsidR="00A35C12" w:rsidRPr="00F4026A" w:rsidRDefault="00A35C12" w:rsidP="00CF32DC">
            <w:pPr>
              <w:pStyle w:val="naisf"/>
              <w:ind w:firstLine="0"/>
              <w:jc w:val="center"/>
              <w:rPr>
                <w:i/>
              </w:rPr>
            </w:pPr>
            <w:r w:rsidRPr="00621B78">
              <w:rPr>
                <w:spacing w:val="-2"/>
                <w:sz w:val="20"/>
              </w:rPr>
              <w:t>summa latos</w:t>
            </w:r>
          </w:p>
        </w:tc>
        <w:tc>
          <w:tcPr>
            <w:tcW w:w="1345" w:type="dxa"/>
            <w:tcBorders>
              <w:top w:val="single" w:sz="4" w:space="0" w:color="auto"/>
              <w:left w:val="single" w:sz="4" w:space="0" w:color="auto"/>
              <w:bottom w:val="single" w:sz="4" w:space="0" w:color="auto"/>
              <w:right w:val="single" w:sz="4" w:space="0" w:color="auto"/>
            </w:tcBorders>
            <w:shd w:val="pct5" w:color="auto" w:fill="auto"/>
          </w:tcPr>
          <w:p w:rsidR="00A35C12" w:rsidRPr="00F4026A" w:rsidRDefault="00A35C12" w:rsidP="00CF32DC">
            <w:pPr>
              <w:pStyle w:val="naisf"/>
              <w:ind w:firstLine="0"/>
              <w:jc w:val="center"/>
              <w:rPr>
                <w:i/>
              </w:rPr>
            </w:pPr>
            <w:r w:rsidRPr="00F4026A">
              <w:rPr>
                <w:i/>
              </w:rPr>
              <w:t>Nodokļa likme</w:t>
            </w:r>
          </w:p>
        </w:tc>
        <w:tc>
          <w:tcPr>
            <w:tcW w:w="1348" w:type="dxa"/>
            <w:tcBorders>
              <w:top w:val="single" w:sz="4" w:space="0" w:color="auto"/>
              <w:left w:val="single" w:sz="4" w:space="0" w:color="auto"/>
              <w:bottom w:val="single" w:sz="4" w:space="0" w:color="auto"/>
            </w:tcBorders>
            <w:shd w:val="pct5" w:color="auto" w:fill="auto"/>
          </w:tcPr>
          <w:p w:rsidR="00A35C12" w:rsidRPr="00F4026A" w:rsidRDefault="00A35C12" w:rsidP="00CF32DC">
            <w:pPr>
              <w:pStyle w:val="naisf"/>
              <w:ind w:firstLine="0"/>
              <w:jc w:val="center"/>
              <w:rPr>
                <w:i/>
              </w:rPr>
            </w:pPr>
            <w:r w:rsidRPr="00F4026A">
              <w:rPr>
                <w:i/>
              </w:rPr>
              <w:t xml:space="preserve">Summa </w:t>
            </w:r>
          </w:p>
        </w:tc>
        <w:tc>
          <w:tcPr>
            <w:tcW w:w="2408" w:type="dxa"/>
            <w:vMerge/>
            <w:shd w:val="pct5" w:color="auto" w:fill="auto"/>
          </w:tcPr>
          <w:p w:rsidR="00A35C12" w:rsidRPr="00F4026A" w:rsidRDefault="00A35C12" w:rsidP="00CF32DC">
            <w:pPr>
              <w:pStyle w:val="naisf"/>
              <w:ind w:firstLine="0"/>
              <w:jc w:val="center"/>
              <w:rPr>
                <w:i/>
              </w:rPr>
            </w:pPr>
          </w:p>
        </w:tc>
      </w:tr>
      <w:tr w:rsidR="00A35C12" w:rsidTr="00B276EF">
        <w:tc>
          <w:tcPr>
            <w:tcW w:w="1459" w:type="dxa"/>
            <w:tcBorders>
              <w:left w:val="doubleWave" w:sz="6" w:space="0" w:color="auto"/>
              <w:right w:val="doubleWave" w:sz="6" w:space="0" w:color="auto"/>
            </w:tcBorders>
            <w:shd w:val="pct5" w:color="auto" w:fill="auto"/>
          </w:tcPr>
          <w:p w:rsidR="00A35C12" w:rsidRPr="00F4026A" w:rsidRDefault="00A35C12" w:rsidP="00CF32DC">
            <w:pPr>
              <w:pStyle w:val="naisf"/>
              <w:ind w:firstLine="0"/>
              <w:jc w:val="center"/>
              <w:rPr>
                <w:i/>
              </w:rPr>
            </w:pPr>
            <w:r w:rsidRPr="00F4026A">
              <w:rPr>
                <w:i/>
              </w:rPr>
              <w:t>5</w:t>
            </w:r>
          </w:p>
        </w:tc>
        <w:tc>
          <w:tcPr>
            <w:tcW w:w="1872" w:type="dxa"/>
            <w:tcBorders>
              <w:top w:val="single" w:sz="4" w:space="0" w:color="auto"/>
              <w:left w:val="doubleWave" w:sz="6" w:space="0" w:color="auto"/>
              <w:bottom w:val="single" w:sz="4" w:space="0" w:color="auto"/>
              <w:right w:val="single" w:sz="4" w:space="0" w:color="auto"/>
            </w:tcBorders>
            <w:shd w:val="pct5" w:color="auto" w:fill="auto"/>
          </w:tcPr>
          <w:p w:rsidR="00A35C12" w:rsidRPr="00F4026A" w:rsidRDefault="00A35C12" w:rsidP="00CF32DC">
            <w:pPr>
              <w:pStyle w:val="naisf"/>
              <w:ind w:firstLine="0"/>
              <w:jc w:val="center"/>
              <w:rPr>
                <w:i/>
              </w:rPr>
            </w:pPr>
            <w:r w:rsidRPr="008069F4">
              <w:rPr>
                <w:sz w:val="20"/>
              </w:rPr>
              <w:t>8</w:t>
            </w:r>
          </w:p>
        </w:tc>
        <w:tc>
          <w:tcPr>
            <w:tcW w:w="1345" w:type="dxa"/>
            <w:tcBorders>
              <w:top w:val="single" w:sz="4" w:space="0" w:color="auto"/>
              <w:left w:val="single" w:sz="4" w:space="0" w:color="auto"/>
              <w:bottom w:val="single" w:sz="4" w:space="0" w:color="auto"/>
              <w:right w:val="single" w:sz="4" w:space="0" w:color="auto"/>
            </w:tcBorders>
            <w:shd w:val="pct5" w:color="auto" w:fill="auto"/>
          </w:tcPr>
          <w:p w:rsidR="00A35C12" w:rsidRPr="00F4026A" w:rsidRDefault="00A35C12" w:rsidP="00CF32DC">
            <w:pPr>
              <w:pStyle w:val="naisf"/>
              <w:ind w:firstLine="0"/>
              <w:jc w:val="center"/>
              <w:rPr>
                <w:i/>
              </w:rPr>
            </w:pPr>
            <w:r w:rsidRPr="00F4026A">
              <w:rPr>
                <w:i/>
              </w:rPr>
              <w:t>9</w:t>
            </w:r>
          </w:p>
        </w:tc>
        <w:tc>
          <w:tcPr>
            <w:tcW w:w="1348" w:type="dxa"/>
            <w:tcBorders>
              <w:top w:val="single" w:sz="4" w:space="0" w:color="auto"/>
              <w:left w:val="single" w:sz="4" w:space="0" w:color="auto"/>
              <w:bottom w:val="single" w:sz="4" w:space="0" w:color="auto"/>
            </w:tcBorders>
            <w:shd w:val="pct5" w:color="auto" w:fill="auto"/>
          </w:tcPr>
          <w:p w:rsidR="00A35C12" w:rsidRPr="00F4026A" w:rsidRDefault="00A35C12" w:rsidP="00CF32DC">
            <w:pPr>
              <w:pStyle w:val="naisf"/>
              <w:ind w:firstLine="0"/>
              <w:jc w:val="center"/>
              <w:rPr>
                <w:i/>
              </w:rPr>
            </w:pPr>
            <w:r w:rsidRPr="00F4026A">
              <w:rPr>
                <w:i/>
              </w:rPr>
              <w:t>10</w:t>
            </w:r>
          </w:p>
        </w:tc>
        <w:tc>
          <w:tcPr>
            <w:tcW w:w="2408" w:type="dxa"/>
            <w:shd w:val="pct5" w:color="auto" w:fill="auto"/>
          </w:tcPr>
          <w:p w:rsidR="00A35C12" w:rsidRPr="00F4026A" w:rsidRDefault="00A35C12" w:rsidP="00CF32DC">
            <w:pPr>
              <w:pStyle w:val="naisf"/>
              <w:ind w:firstLine="0"/>
              <w:jc w:val="center"/>
              <w:rPr>
                <w:i/>
              </w:rPr>
            </w:pPr>
            <w:r w:rsidRPr="00F4026A">
              <w:rPr>
                <w:i/>
              </w:rPr>
              <w:t>11</w:t>
            </w:r>
          </w:p>
        </w:tc>
      </w:tr>
      <w:tr w:rsidR="00A35C12" w:rsidTr="00B276EF">
        <w:tc>
          <w:tcPr>
            <w:tcW w:w="1459" w:type="dxa"/>
            <w:tcBorders>
              <w:left w:val="doubleWave" w:sz="6" w:space="0" w:color="auto"/>
              <w:right w:val="doubleWave" w:sz="6" w:space="0" w:color="auto"/>
            </w:tcBorders>
            <w:shd w:val="pct5" w:color="auto" w:fill="auto"/>
          </w:tcPr>
          <w:p w:rsidR="00A35C12" w:rsidRPr="00F4026A" w:rsidRDefault="00A35C12" w:rsidP="00CF32DC">
            <w:pPr>
              <w:pStyle w:val="naisf"/>
              <w:ind w:firstLine="0"/>
              <w:jc w:val="center"/>
              <w:rPr>
                <w:i/>
              </w:rPr>
            </w:pPr>
            <w:r>
              <w:rPr>
                <w:i/>
              </w:rPr>
              <w:t>281,12</w:t>
            </w:r>
          </w:p>
        </w:tc>
        <w:tc>
          <w:tcPr>
            <w:tcW w:w="1872" w:type="dxa"/>
            <w:tcBorders>
              <w:top w:val="single" w:sz="4" w:space="0" w:color="auto"/>
              <w:left w:val="doubleWave" w:sz="6" w:space="0" w:color="auto"/>
              <w:bottom w:val="nil"/>
              <w:right w:val="single" w:sz="4" w:space="0" w:color="auto"/>
            </w:tcBorders>
            <w:shd w:val="pct5" w:color="auto" w:fill="auto"/>
          </w:tcPr>
          <w:p w:rsidR="00A35C12" w:rsidRPr="00F4026A" w:rsidRDefault="00A35C12" w:rsidP="00CF32DC">
            <w:pPr>
              <w:pStyle w:val="naisf"/>
              <w:ind w:firstLine="0"/>
              <w:jc w:val="center"/>
              <w:rPr>
                <w:i/>
              </w:rPr>
            </w:pPr>
            <w:r>
              <w:rPr>
                <w:i/>
              </w:rPr>
              <w:t>28,11</w:t>
            </w:r>
          </w:p>
        </w:tc>
        <w:tc>
          <w:tcPr>
            <w:tcW w:w="1345" w:type="dxa"/>
            <w:tcBorders>
              <w:top w:val="single" w:sz="4" w:space="0" w:color="auto"/>
              <w:left w:val="single" w:sz="4" w:space="0" w:color="auto"/>
              <w:bottom w:val="nil"/>
              <w:right w:val="single" w:sz="4" w:space="0" w:color="auto"/>
            </w:tcBorders>
            <w:shd w:val="pct5" w:color="auto" w:fill="auto"/>
          </w:tcPr>
          <w:p w:rsidR="00A35C12" w:rsidRPr="00F4026A" w:rsidRDefault="00A35C12" w:rsidP="00CF32DC">
            <w:pPr>
              <w:pStyle w:val="naisf"/>
              <w:ind w:firstLine="0"/>
              <w:jc w:val="center"/>
              <w:rPr>
                <w:i/>
              </w:rPr>
            </w:pPr>
            <w:r w:rsidRPr="00F4026A">
              <w:rPr>
                <w:i/>
              </w:rPr>
              <w:t>25</w:t>
            </w:r>
          </w:p>
        </w:tc>
        <w:tc>
          <w:tcPr>
            <w:tcW w:w="1348" w:type="dxa"/>
            <w:tcBorders>
              <w:top w:val="single" w:sz="4" w:space="0" w:color="auto"/>
              <w:left w:val="single" w:sz="4" w:space="0" w:color="auto"/>
              <w:bottom w:val="nil"/>
            </w:tcBorders>
            <w:shd w:val="pct5" w:color="auto" w:fill="auto"/>
          </w:tcPr>
          <w:p w:rsidR="00A35C12" w:rsidRPr="00F4026A" w:rsidRDefault="00A35C12" w:rsidP="00CF32DC">
            <w:pPr>
              <w:pStyle w:val="naisf"/>
              <w:ind w:firstLine="0"/>
              <w:jc w:val="center"/>
              <w:rPr>
                <w:i/>
              </w:rPr>
            </w:pPr>
            <w:r>
              <w:rPr>
                <w:i/>
              </w:rPr>
              <w:t>49,20</w:t>
            </w:r>
          </w:p>
        </w:tc>
        <w:tc>
          <w:tcPr>
            <w:tcW w:w="2408" w:type="dxa"/>
            <w:shd w:val="pct5" w:color="auto" w:fill="auto"/>
          </w:tcPr>
          <w:p w:rsidR="00A35C12" w:rsidRPr="00F4026A" w:rsidRDefault="00A35C12" w:rsidP="00C0529D">
            <w:pPr>
              <w:pStyle w:val="naisf"/>
              <w:ind w:firstLine="0"/>
              <w:rPr>
                <w:i/>
                <w:sz w:val="22"/>
                <w:szCs w:val="22"/>
              </w:rPr>
            </w:pPr>
            <w:r w:rsidRPr="00F4026A">
              <w:rPr>
                <w:i/>
                <w:sz w:val="22"/>
                <w:szCs w:val="22"/>
              </w:rPr>
              <w:t xml:space="preserve">Aprēķinot nodokli, ir piemērota izdevumu norma </w:t>
            </w:r>
            <w:r>
              <w:rPr>
                <w:i/>
                <w:sz w:val="22"/>
                <w:szCs w:val="22"/>
              </w:rPr>
              <w:t>30</w:t>
            </w:r>
            <w:r w:rsidRPr="00F4026A">
              <w:rPr>
                <w:i/>
                <w:sz w:val="22"/>
                <w:szCs w:val="22"/>
              </w:rPr>
              <w:t>% apmērā</w:t>
            </w:r>
            <w:r>
              <w:rPr>
                <w:i/>
                <w:sz w:val="22"/>
                <w:szCs w:val="22"/>
              </w:rPr>
              <w:t>,</w:t>
            </w:r>
            <w:r w:rsidRPr="00F4026A">
              <w:rPr>
                <w:i/>
                <w:sz w:val="22"/>
                <w:szCs w:val="22"/>
              </w:rPr>
              <w:t xml:space="preserve"> apliekamais  ienākums samazināts par </w:t>
            </w:r>
            <w:r>
              <w:rPr>
                <w:i/>
                <w:sz w:val="22"/>
                <w:szCs w:val="22"/>
              </w:rPr>
              <w:t>84,34</w:t>
            </w:r>
            <w:r w:rsidRPr="00F4026A">
              <w:rPr>
                <w:i/>
                <w:sz w:val="22"/>
                <w:szCs w:val="22"/>
              </w:rPr>
              <w:t xml:space="preserve"> (</w:t>
            </w:r>
            <w:r>
              <w:rPr>
                <w:i/>
                <w:sz w:val="22"/>
                <w:szCs w:val="22"/>
              </w:rPr>
              <w:t>281,12</w:t>
            </w:r>
            <w:r w:rsidRPr="00F4026A">
              <w:rPr>
                <w:i/>
                <w:sz w:val="22"/>
                <w:szCs w:val="22"/>
              </w:rPr>
              <w:t>*</w:t>
            </w:r>
            <w:r>
              <w:rPr>
                <w:i/>
                <w:sz w:val="22"/>
                <w:szCs w:val="22"/>
              </w:rPr>
              <w:t>30</w:t>
            </w:r>
            <w:r w:rsidRPr="00F4026A">
              <w:rPr>
                <w:i/>
                <w:sz w:val="22"/>
                <w:szCs w:val="22"/>
              </w:rPr>
              <w:t xml:space="preserve">%), nodoklis ir rēķināts no </w:t>
            </w:r>
            <w:r>
              <w:rPr>
                <w:i/>
                <w:sz w:val="22"/>
                <w:szCs w:val="22"/>
              </w:rPr>
              <w:t>196,78</w:t>
            </w:r>
            <w:r w:rsidRPr="00F4026A">
              <w:rPr>
                <w:i/>
                <w:sz w:val="22"/>
                <w:szCs w:val="22"/>
              </w:rPr>
              <w:t xml:space="preserve"> (</w:t>
            </w:r>
            <w:r>
              <w:rPr>
                <w:i/>
                <w:sz w:val="22"/>
                <w:szCs w:val="22"/>
              </w:rPr>
              <w:t>281,12</w:t>
            </w:r>
            <w:r w:rsidRPr="00F4026A">
              <w:rPr>
                <w:i/>
                <w:sz w:val="22"/>
                <w:szCs w:val="22"/>
              </w:rPr>
              <w:t>-</w:t>
            </w:r>
            <w:r>
              <w:rPr>
                <w:i/>
                <w:sz w:val="22"/>
                <w:szCs w:val="22"/>
              </w:rPr>
              <w:t>84,34</w:t>
            </w:r>
            <w:r w:rsidRPr="00F4026A">
              <w:rPr>
                <w:i/>
                <w:sz w:val="22"/>
                <w:szCs w:val="22"/>
              </w:rPr>
              <w:t>)</w:t>
            </w:r>
          </w:p>
        </w:tc>
      </w:tr>
    </w:tbl>
    <w:p w:rsidR="00CF32DC" w:rsidRDefault="00CF32DC" w:rsidP="00CF32DC">
      <w:pPr>
        <w:pStyle w:val="naisf"/>
        <w:ind w:left="360" w:firstLine="0"/>
        <w:rPr>
          <w:i/>
        </w:rPr>
      </w:pPr>
      <w:r>
        <w:rPr>
          <w:i/>
        </w:rPr>
        <w:t>*pielikuma D2 11.ailē ir jāpaskaidro kāda izdevumu norma aprēķinā ir piemērota</w:t>
      </w:r>
    </w:p>
    <w:p w:rsidR="00C2135F" w:rsidRPr="00A025B8" w:rsidRDefault="00C2135F" w:rsidP="004F2E88">
      <w:pPr>
        <w:pStyle w:val="naisf"/>
        <w:ind w:firstLine="0"/>
        <w:rPr>
          <w:i/>
          <w:sz w:val="28"/>
          <w:szCs w:val="28"/>
        </w:rPr>
      </w:pPr>
    </w:p>
    <w:p w:rsidR="00C2135F" w:rsidRPr="00A025B8" w:rsidRDefault="00C2135F" w:rsidP="00D47185">
      <w:pPr>
        <w:pStyle w:val="naisf"/>
        <w:numPr>
          <w:ilvl w:val="0"/>
          <w:numId w:val="27"/>
        </w:numPr>
        <w:ind w:left="0" w:firstLine="284"/>
        <w:rPr>
          <w:sz w:val="28"/>
          <w:szCs w:val="28"/>
        </w:rPr>
      </w:pPr>
      <w:r w:rsidRPr="00A025B8">
        <w:rPr>
          <w:sz w:val="28"/>
          <w:szCs w:val="28"/>
        </w:rPr>
        <w:t xml:space="preserve"> </w:t>
      </w:r>
      <w:r w:rsidR="006610CC">
        <w:rPr>
          <w:sz w:val="28"/>
          <w:szCs w:val="28"/>
        </w:rPr>
        <w:t xml:space="preserve">  </w:t>
      </w:r>
      <w:r w:rsidRPr="00A025B8">
        <w:rPr>
          <w:sz w:val="28"/>
          <w:szCs w:val="28"/>
        </w:rPr>
        <w:t>Ārvalstīs samaksātās nodokļa summas apmērs, par kuru tiek samazināta Latvijas Republikā maksājamā iedzīvotāju ienākuma nodokļa summa,  nedrīkst būt lielāka par summu, kas atbilstu Latvijas Republikā aprēķinātajam iedzīvotāju ienākuma nodoklim.</w:t>
      </w:r>
    </w:p>
    <w:p w:rsidR="00C2135F" w:rsidRPr="00A025B8" w:rsidRDefault="00C2135F" w:rsidP="000E62AA">
      <w:pPr>
        <w:pStyle w:val="naisf"/>
        <w:ind w:left="360" w:firstLine="0"/>
        <w:rPr>
          <w:sz w:val="28"/>
          <w:szCs w:val="28"/>
        </w:rPr>
      </w:pPr>
    </w:p>
    <w:p w:rsidR="00C2135F" w:rsidRPr="00A025B8" w:rsidRDefault="00C2135F" w:rsidP="000E62AA">
      <w:pPr>
        <w:pStyle w:val="naisf"/>
        <w:ind w:left="1134" w:hanging="1134"/>
        <w:rPr>
          <w:i/>
          <w:sz w:val="28"/>
          <w:szCs w:val="28"/>
        </w:rPr>
      </w:pPr>
      <w:r w:rsidRPr="00A025B8">
        <w:rPr>
          <w:b/>
          <w:i/>
          <w:sz w:val="28"/>
          <w:szCs w:val="28"/>
        </w:rPr>
        <w:t xml:space="preserve">Piemērs. </w:t>
      </w:r>
      <w:r w:rsidRPr="00A025B8">
        <w:rPr>
          <w:i/>
          <w:sz w:val="28"/>
          <w:szCs w:val="28"/>
        </w:rPr>
        <w:t>Fiziskā persona saņēma autoratlīdzību (honorāru) Vācijā par tās scenogrāfijas darba izmantošanu. Vācijā samaksātais nodoklis 360 EUR (ekvivalents Ls pēc LB noteiktā kursa- 253,01), aprēķinātais iedzīvotāju ienākuma nodoklis no minētā ienākuma pēc Latvijas Republikā noteiktās iedzīvotāju ienākuma nodokļa likmes Ls 150,00. Aizpildot gada ienākumu deklarāciju, aprēķināto iedzīvotāju ienākuma nodokli pēc Latvijā noteiktās likmes minētās autoratlīdzības saņēmējs ir tiesīgs samazināt par 150,00.</w:t>
      </w:r>
    </w:p>
    <w:p w:rsidR="00C2135F" w:rsidRPr="00337877" w:rsidRDefault="00C2135F" w:rsidP="000E62AA">
      <w:pPr>
        <w:pStyle w:val="naisf"/>
        <w:ind w:left="1134" w:hanging="1134"/>
        <w:rPr>
          <w:i/>
          <w:sz w:val="28"/>
          <w:szCs w:val="28"/>
        </w:rPr>
      </w:pPr>
      <w:r w:rsidRPr="00337877">
        <w:rPr>
          <w:i/>
          <w:sz w:val="28"/>
          <w:szCs w:val="28"/>
        </w:rPr>
        <w:t xml:space="preserve"> </w:t>
      </w:r>
    </w:p>
    <w:p w:rsidR="00C2135F" w:rsidRPr="00DD01B1" w:rsidRDefault="00C2135F" w:rsidP="00F01C14">
      <w:pPr>
        <w:pStyle w:val="Heading2"/>
      </w:pPr>
      <w:bookmarkStart w:id="7" w:name="_Toc343684700"/>
      <w:r w:rsidRPr="00DD01B1">
        <w:t>Valsts  sociāl</w:t>
      </w:r>
      <w:r>
        <w:t>ās</w:t>
      </w:r>
      <w:r w:rsidRPr="00DD01B1">
        <w:t xml:space="preserve"> apdrošināšanas obligātās iemaksas no </w:t>
      </w:r>
      <w:proofErr w:type="spellStart"/>
      <w:r w:rsidRPr="00DD01B1">
        <w:t>autoratlīdzībām</w:t>
      </w:r>
      <w:proofErr w:type="spellEnd"/>
      <w:r w:rsidRPr="00DD01B1">
        <w:t xml:space="preserve"> (honorāriem)</w:t>
      </w:r>
      <w:bookmarkEnd w:id="7"/>
    </w:p>
    <w:p w:rsidR="00C2135F" w:rsidRPr="00DD01B1" w:rsidRDefault="00C2135F" w:rsidP="002E5FE2">
      <w:pPr>
        <w:ind w:left="710"/>
        <w:jc w:val="center"/>
        <w:rPr>
          <w:i/>
        </w:rPr>
      </w:pPr>
    </w:p>
    <w:p w:rsidR="00C2135F" w:rsidRDefault="00C2135F" w:rsidP="006610CC">
      <w:pPr>
        <w:pStyle w:val="naisf"/>
        <w:numPr>
          <w:ilvl w:val="0"/>
          <w:numId w:val="28"/>
        </w:numPr>
        <w:ind w:left="0" w:firstLine="0"/>
        <w:rPr>
          <w:sz w:val="28"/>
          <w:szCs w:val="28"/>
        </w:rPr>
      </w:pPr>
      <w:r w:rsidRPr="00C64AB9">
        <w:rPr>
          <w:sz w:val="28"/>
          <w:szCs w:val="28"/>
        </w:rPr>
        <w:t xml:space="preserve">Fiziskā persona, kuras pastāvīgā dzīvesvieta ir Latvijas Republikā un kura saņem autoratlīdzību (autortiesību un blakustiesību atlīdzību), izņemot autortiesību mantinieku un citu autortiesību pārņēmēju, </w:t>
      </w:r>
      <w:r>
        <w:rPr>
          <w:sz w:val="28"/>
          <w:szCs w:val="28"/>
        </w:rPr>
        <w:t>likuma „</w:t>
      </w:r>
      <w:hyperlink r:id="rId18" w:history="1">
        <w:r w:rsidRPr="0021720D">
          <w:rPr>
            <w:rStyle w:val="Hyperlink"/>
            <w:sz w:val="28"/>
            <w:szCs w:val="28"/>
          </w:rPr>
          <w:t>Par valsts sociālo apdrošināšanu</w:t>
        </w:r>
      </w:hyperlink>
      <w:r>
        <w:rPr>
          <w:sz w:val="28"/>
          <w:szCs w:val="28"/>
        </w:rPr>
        <w:t xml:space="preserve">” piemērošanas nolūkā </w:t>
      </w:r>
      <w:r w:rsidRPr="00C64AB9">
        <w:rPr>
          <w:sz w:val="28"/>
          <w:szCs w:val="28"/>
        </w:rPr>
        <w:t>ir pašnodarbināta persona</w:t>
      </w:r>
      <w:r>
        <w:rPr>
          <w:sz w:val="28"/>
          <w:szCs w:val="28"/>
        </w:rPr>
        <w:t>.</w:t>
      </w:r>
    </w:p>
    <w:p w:rsidR="00C2135F" w:rsidRDefault="00C2135F" w:rsidP="001E10C4">
      <w:pPr>
        <w:ind w:firstLine="709"/>
        <w:jc w:val="both"/>
      </w:pPr>
    </w:p>
    <w:p w:rsidR="00C2135F" w:rsidRPr="00A025B8" w:rsidRDefault="00C2135F" w:rsidP="006610CC">
      <w:pPr>
        <w:pStyle w:val="ListParagraph"/>
        <w:numPr>
          <w:ilvl w:val="0"/>
          <w:numId w:val="28"/>
        </w:numPr>
        <w:ind w:left="0" w:firstLine="0"/>
        <w:jc w:val="both"/>
      </w:pPr>
      <w:r w:rsidRPr="00A025B8">
        <w:t>Ja</w:t>
      </w:r>
      <w:r w:rsidRPr="00A025B8">
        <w:rPr>
          <w:b/>
        </w:rPr>
        <w:t xml:space="preserve"> </w:t>
      </w:r>
      <w:r w:rsidRPr="00A025B8">
        <w:t xml:space="preserve">autoratlīdzības (honorāra) saņēmējs ir arī darba ņēmējs, tad autoratlīdzības (honorāra) saņēmējam ir tiesības izvēlēties: </w:t>
      </w:r>
    </w:p>
    <w:p w:rsidR="00C2135F" w:rsidRPr="00A025B8" w:rsidRDefault="00C2135F" w:rsidP="002E5FE2">
      <w:pPr>
        <w:ind w:firstLine="642"/>
        <w:jc w:val="both"/>
      </w:pPr>
    </w:p>
    <w:p w:rsidR="00C2135F" w:rsidRPr="00A025B8" w:rsidRDefault="00C2135F" w:rsidP="002E12CA">
      <w:pPr>
        <w:pStyle w:val="ListParagraph"/>
        <w:ind w:left="1362"/>
        <w:jc w:val="both"/>
      </w:pPr>
      <w:r w:rsidRPr="00A025B8">
        <w:t xml:space="preserve">2.1. no autoratlīdzības (autortiesību un blakustiesību atlīdzības) ienākuma neveikt valsts sociālās apdrošināšanas obligātās iemaksas, </w:t>
      </w:r>
    </w:p>
    <w:p w:rsidR="00C2135F" w:rsidRPr="00A025B8" w:rsidRDefault="00C2135F" w:rsidP="002E12CA">
      <w:pPr>
        <w:ind w:left="1362"/>
        <w:jc w:val="both"/>
        <w:rPr>
          <w:b/>
        </w:rPr>
      </w:pPr>
      <w:r w:rsidRPr="00A025B8">
        <w:rPr>
          <w:b/>
        </w:rPr>
        <w:t xml:space="preserve">vai </w:t>
      </w:r>
    </w:p>
    <w:p w:rsidR="00C2135F" w:rsidRPr="00A025B8" w:rsidRDefault="00C2135F" w:rsidP="002E12CA">
      <w:pPr>
        <w:pStyle w:val="ListParagraph"/>
        <w:ind w:left="1362"/>
        <w:jc w:val="both"/>
      </w:pPr>
      <w:r w:rsidRPr="00A025B8">
        <w:t xml:space="preserve">2.2. no autoratlīdzības (autortiesību un blakustiesību atlīdzības) ienākuma veikt valsts sociālās apdrošināšanas obligātās iemaksas atbilstoši pašnodarbinātajiem noteiktajai likmei un kārtībai. </w:t>
      </w:r>
    </w:p>
    <w:p w:rsidR="00C2135F" w:rsidRPr="00A025B8" w:rsidRDefault="00C2135F" w:rsidP="001E10C4">
      <w:pPr>
        <w:jc w:val="both"/>
      </w:pPr>
    </w:p>
    <w:p w:rsidR="00C2135F" w:rsidRPr="00A025B8" w:rsidRDefault="00C2135F" w:rsidP="001E10C4">
      <w:pPr>
        <w:pStyle w:val="naisf"/>
        <w:ind w:left="1134" w:hanging="1134"/>
        <w:rPr>
          <w:i/>
          <w:sz w:val="28"/>
          <w:szCs w:val="28"/>
        </w:rPr>
      </w:pPr>
      <w:r w:rsidRPr="00A025B8">
        <w:rPr>
          <w:b/>
          <w:i/>
          <w:sz w:val="28"/>
          <w:szCs w:val="28"/>
        </w:rPr>
        <w:t xml:space="preserve">Piemērs. </w:t>
      </w:r>
      <w:r w:rsidRPr="00A025B8">
        <w:rPr>
          <w:i/>
          <w:sz w:val="28"/>
          <w:szCs w:val="28"/>
        </w:rPr>
        <w:t>Fiziskā persona, pamatojoties uz noslēgto darba līgumu ir darba ņēmējs SIA. Minētā persona ir radījusi literāru darbu, izdevniecība par minētā darba publicēšanas tiesībām izmaksā šai personai autoratlīdzību (honorāru). Fiziskai personai ir tiesības nereģistrēties kā pašnodarbinātai personai un valsts sociālās apdrošināšanas obligātās iemaksas no šīs autoratlīdzības (honorāra) neveikt.</w:t>
      </w:r>
    </w:p>
    <w:p w:rsidR="00C2135F" w:rsidRDefault="00C2135F" w:rsidP="001E10C4">
      <w:pPr>
        <w:pStyle w:val="NoSpacing"/>
        <w:ind w:firstLine="709"/>
        <w:jc w:val="both"/>
        <w:rPr>
          <w:rFonts w:ascii="Times New Roman" w:hAnsi="Times New Roman"/>
          <w:sz w:val="28"/>
          <w:szCs w:val="28"/>
        </w:rPr>
      </w:pPr>
    </w:p>
    <w:p w:rsidR="00C2135F" w:rsidRDefault="00C2135F" w:rsidP="006610CC">
      <w:pPr>
        <w:pStyle w:val="NoSpacing"/>
        <w:numPr>
          <w:ilvl w:val="0"/>
          <w:numId w:val="28"/>
        </w:numPr>
        <w:ind w:left="0" w:firstLine="0"/>
        <w:jc w:val="both"/>
        <w:rPr>
          <w:rFonts w:ascii="Times New Roman" w:hAnsi="Times New Roman"/>
          <w:sz w:val="28"/>
          <w:szCs w:val="28"/>
        </w:rPr>
      </w:pPr>
      <w:r>
        <w:rPr>
          <w:rFonts w:ascii="Times New Roman" w:hAnsi="Times New Roman"/>
          <w:sz w:val="28"/>
          <w:szCs w:val="28"/>
        </w:rPr>
        <w:t>A</w:t>
      </w:r>
      <w:r w:rsidRPr="00CC6773">
        <w:rPr>
          <w:rFonts w:ascii="Times New Roman" w:hAnsi="Times New Roman"/>
          <w:sz w:val="28"/>
          <w:szCs w:val="28"/>
        </w:rPr>
        <w:t xml:space="preserve">utoratlīdzības (honorāra) </w:t>
      </w:r>
      <w:r w:rsidR="002979A4" w:rsidRPr="00CC6773">
        <w:rPr>
          <w:rFonts w:ascii="Times New Roman" w:hAnsi="Times New Roman"/>
          <w:sz w:val="28"/>
          <w:szCs w:val="28"/>
        </w:rPr>
        <w:t>saņēmēj</w:t>
      </w:r>
      <w:r w:rsidR="002979A4">
        <w:rPr>
          <w:rFonts w:ascii="Times New Roman" w:hAnsi="Times New Roman"/>
          <w:sz w:val="28"/>
          <w:szCs w:val="28"/>
        </w:rPr>
        <w:t>s</w:t>
      </w:r>
      <w:r w:rsidRPr="00CC6773">
        <w:rPr>
          <w:rFonts w:ascii="Times New Roman" w:hAnsi="Times New Roman"/>
          <w:sz w:val="28"/>
          <w:szCs w:val="28"/>
        </w:rPr>
        <w:t>, kas nav darba ņēmēj</w:t>
      </w:r>
      <w:r>
        <w:rPr>
          <w:rFonts w:ascii="Times New Roman" w:hAnsi="Times New Roman"/>
          <w:sz w:val="28"/>
          <w:szCs w:val="28"/>
        </w:rPr>
        <w:t>s</w:t>
      </w:r>
      <w:r w:rsidRPr="00CC6773">
        <w:rPr>
          <w:rFonts w:ascii="Times New Roman" w:hAnsi="Times New Roman"/>
          <w:sz w:val="28"/>
          <w:szCs w:val="28"/>
        </w:rPr>
        <w:t xml:space="preserve">, un autoratlīdzību (honorāra) </w:t>
      </w:r>
      <w:r w:rsidR="002979A4" w:rsidRPr="00CC6773">
        <w:rPr>
          <w:rFonts w:ascii="Times New Roman" w:hAnsi="Times New Roman"/>
          <w:sz w:val="28"/>
          <w:szCs w:val="28"/>
        </w:rPr>
        <w:t>saņēmēj</w:t>
      </w:r>
      <w:r w:rsidR="002979A4">
        <w:rPr>
          <w:rFonts w:ascii="Times New Roman" w:hAnsi="Times New Roman"/>
          <w:sz w:val="28"/>
          <w:szCs w:val="28"/>
        </w:rPr>
        <w:t>s</w:t>
      </w:r>
      <w:r w:rsidRPr="00CC6773">
        <w:rPr>
          <w:rFonts w:ascii="Times New Roman" w:hAnsi="Times New Roman"/>
          <w:sz w:val="28"/>
          <w:szCs w:val="28"/>
        </w:rPr>
        <w:t>, kas ir arī darba ņēmēj</w:t>
      </w:r>
      <w:r>
        <w:rPr>
          <w:rFonts w:ascii="Times New Roman" w:hAnsi="Times New Roman"/>
          <w:sz w:val="28"/>
          <w:szCs w:val="28"/>
        </w:rPr>
        <w:t>s</w:t>
      </w:r>
      <w:r w:rsidRPr="00CC6773">
        <w:rPr>
          <w:rFonts w:ascii="Times New Roman" w:hAnsi="Times New Roman"/>
          <w:sz w:val="28"/>
          <w:szCs w:val="28"/>
        </w:rPr>
        <w:t xml:space="preserve">, bet ir izvēlējies maksāt valsts sociālās apdrošināšanas obligātās iemaksas kā pašnodarbināta persona, </w:t>
      </w:r>
      <w:r>
        <w:rPr>
          <w:rFonts w:ascii="Times New Roman" w:hAnsi="Times New Roman"/>
          <w:sz w:val="28"/>
          <w:szCs w:val="28"/>
        </w:rPr>
        <w:t>v</w:t>
      </w:r>
      <w:r w:rsidRPr="00CC6773">
        <w:rPr>
          <w:rFonts w:ascii="Times New Roman" w:hAnsi="Times New Roman"/>
          <w:sz w:val="28"/>
          <w:szCs w:val="28"/>
        </w:rPr>
        <w:t>alsts sociālās apdrošināšanas obligāto iemaksu maksājum</w:t>
      </w:r>
      <w:r>
        <w:rPr>
          <w:rFonts w:ascii="Times New Roman" w:hAnsi="Times New Roman"/>
          <w:sz w:val="28"/>
          <w:szCs w:val="28"/>
        </w:rPr>
        <w:t>us</w:t>
      </w:r>
      <w:r w:rsidRPr="00CC6773">
        <w:rPr>
          <w:rFonts w:ascii="Times New Roman" w:hAnsi="Times New Roman"/>
          <w:sz w:val="28"/>
          <w:szCs w:val="28"/>
        </w:rPr>
        <w:t xml:space="preserve"> </w:t>
      </w:r>
      <w:r>
        <w:rPr>
          <w:rFonts w:ascii="Times New Roman" w:hAnsi="Times New Roman"/>
          <w:sz w:val="28"/>
          <w:szCs w:val="28"/>
        </w:rPr>
        <w:t>budžetā veic</w:t>
      </w:r>
      <w:r w:rsidRPr="0008275F">
        <w:rPr>
          <w:rFonts w:ascii="Times New Roman" w:hAnsi="Times New Roman"/>
          <w:sz w:val="28"/>
          <w:szCs w:val="28"/>
        </w:rPr>
        <w:t xml:space="preserve"> reizi ceturksnī - līdz 15.aprīlim, 15.jūl</w:t>
      </w:r>
      <w:r>
        <w:rPr>
          <w:rFonts w:ascii="Times New Roman" w:hAnsi="Times New Roman"/>
          <w:sz w:val="28"/>
          <w:szCs w:val="28"/>
        </w:rPr>
        <w:t>ijam, 15.oktobrim, 15.janvārim.</w:t>
      </w:r>
    </w:p>
    <w:p w:rsidR="00C2135F" w:rsidRDefault="00C2135F" w:rsidP="00561861">
      <w:pPr>
        <w:pStyle w:val="NoSpacing"/>
        <w:ind w:firstLine="709"/>
        <w:jc w:val="both"/>
        <w:rPr>
          <w:rFonts w:ascii="Times New Roman" w:hAnsi="Times New Roman"/>
          <w:sz w:val="28"/>
          <w:szCs w:val="28"/>
        </w:rPr>
      </w:pPr>
    </w:p>
    <w:p w:rsidR="00C2135F" w:rsidRDefault="00162642" w:rsidP="006610CC">
      <w:pPr>
        <w:pStyle w:val="NoSpacing"/>
        <w:numPr>
          <w:ilvl w:val="0"/>
          <w:numId w:val="28"/>
        </w:numPr>
        <w:ind w:left="0" w:firstLine="0"/>
        <w:jc w:val="both"/>
        <w:rPr>
          <w:rFonts w:ascii="Times New Roman" w:hAnsi="Times New Roman"/>
          <w:sz w:val="28"/>
          <w:szCs w:val="28"/>
        </w:rPr>
      </w:pPr>
      <w:r>
        <w:rPr>
          <w:rFonts w:ascii="Times New Roman" w:hAnsi="Times New Roman"/>
          <w:sz w:val="28"/>
          <w:szCs w:val="28"/>
        </w:rPr>
        <w:t>Valsts sociālās apdrošināšanas o</w:t>
      </w:r>
      <w:r w:rsidR="00E1185C" w:rsidRPr="00E1185C">
        <w:rPr>
          <w:rFonts w:ascii="Times New Roman" w:hAnsi="Times New Roman"/>
          <w:sz w:val="28"/>
          <w:szCs w:val="28"/>
        </w:rPr>
        <w:t xml:space="preserve">bligāto iemaksu likme pašnodarbinātajam </w:t>
      </w:r>
      <w:r w:rsidR="00E1185C">
        <w:rPr>
          <w:rFonts w:ascii="Times New Roman" w:hAnsi="Times New Roman"/>
          <w:sz w:val="28"/>
          <w:szCs w:val="28"/>
        </w:rPr>
        <w:t xml:space="preserve">2012.gadā vispārējā gadījumā </w:t>
      </w:r>
      <w:r w:rsidR="00E1185C" w:rsidRPr="00E1185C">
        <w:rPr>
          <w:rFonts w:ascii="Times New Roman" w:hAnsi="Times New Roman"/>
          <w:sz w:val="28"/>
          <w:szCs w:val="28"/>
        </w:rPr>
        <w:t xml:space="preserve">ir 32,46 % no </w:t>
      </w:r>
      <w:r>
        <w:rPr>
          <w:rFonts w:ascii="Times New Roman" w:hAnsi="Times New Roman"/>
          <w:sz w:val="28"/>
          <w:szCs w:val="28"/>
        </w:rPr>
        <w:t xml:space="preserve">valsts sociālās apdrošināšanas </w:t>
      </w:r>
      <w:r w:rsidR="00E1185C" w:rsidRPr="00E1185C">
        <w:rPr>
          <w:rFonts w:ascii="Times New Roman" w:hAnsi="Times New Roman"/>
          <w:sz w:val="28"/>
          <w:szCs w:val="28"/>
        </w:rPr>
        <w:t>obligāto iemaksu objekta</w:t>
      </w:r>
      <w:r w:rsidR="003B33E2">
        <w:rPr>
          <w:rFonts w:ascii="Times New Roman" w:hAnsi="Times New Roman"/>
          <w:sz w:val="28"/>
          <w:szCs w:val="28"/>
        </w:rPr>
        <w:t>.</w:t>
      </w:r>
      <w:r w:rsidR="00E1185C" w:rsidRPr="00E1185C" w:rsidDel="008846F4">
        <w:rPr>
          <w:rFonts w:ascii="Times New Roman" w:hAnsi="Times New Roman"/>
          <w:sz w:val="28"/>
          <w:szCs w:val="28"/>
        </w:rPr>
        <w:t xml:space="preserve"> </w:t>
      </w:r>
    </w:p>
    <w:p w:rsidR="00C2135F" w:rsidRDefault="00C2135F" w:rsidP="00A500BE">
      <w:pPr>
        <w:pStyle w:val="NoSpacing"/>
        <w:jc w:val="both"/>
        <w:rPr>
          <w:rFonts w:ascii="Times New Roman" w:hAnsi="Times New Roman"/>
          <w:sz w:val="28"/>
          <w:szCs w:val="28"/>
        </w:rPr>
      </w:pPr>
    </w:p>
    <w:p w:rsidR="00C2135F" w:rsidRPr="00561861" w:rsidRDefault="00C2135F" w:rsidP="006610CC">
      <w:pPr>
        <w:pStyle w:val="NoSpacing"/>
        <w:numPr>
          <w:ilvl w:val="0"/>
          <w:numId w:val="28"/>
        </w:numPr>
        <w:ind w:left="0" w:firstLine="0"/>
        <w:jc w:val="both"/>
        <w:rPr>
          <w:rFonts w:ascii="Times New Roman" w:hAnsi="Times New Roman"/>
          <w:i/>
          <w:sz w:val="28"/>
          <w:szCs w:val="28"/>
        </w:rPr>
      </w:pPr>
      <w:r>
        <w:rPr>
          <w:rFonts w:ascii="Times New Roman" w:hAnsi="Times New Roman"/>
          <w:sz w:val="28"/>
          <w:szCs w:val="28"/>
        </w:rPr>
        <w:t>R</w:t>
      </w:r>
      <w:r w:rsidRPr="0008275F">
        <w:rPr>
          <w:rFonts w:ascii="Times New Roman" w:hAnsi="Times New Roman"/>
          <w:sz w:val="28"/>
          <w:szCs w:val="28"/>
        </w:rPr>
        <w:t>eizi ceturksnī - līdz 15.aprīlim, 15.jūl</w:t>
      </w:r>
      <w:r>
        <w:rPr>
          <w:rFonts w:ascii="Times New Roman" w:hAnsi="Times New Roman"/>
          <w:sz w:val="28"/>
          <w:szCs w:val="28"/>
        </w:rPr>
        <w:t>ijam, 15.oktobrim, 15.janvārim</w:t>
      </w:r>
      <w:r w:rsidDel="002E12CA">
        <w:rPr>
          <w:rFonts w:ascii="Times New Roman" w:hAnsi="Times New Roman"/>
          <w:sz w:val="28"/>
          <w:szCs w:val="28"/>
        </w:rPr>
        <w:t xml:space="preserve"> </w:t>
      </w:r>
      <w:r>
        <w:rPr>
          <w:rFonts w:ascii="Times New Roman" w:hAnsi="Times New Roman"/>
          <w:sz w:val="28"/>
          <w:szCs w:val="28"/>
        </w:rPr>
        <w:t>ir jāiesniedz Valsts ieņēmumu dienestā</w:t>
      </w:r>
      <w:r w:rsidRPr="0008275F">
        <w:rPr>
          <w:rFonts w:ascii="Times New Roman" w:hAnsi="Times New Roman"/>
          <w:sz w:val="28"/>
          <w:szCs w:val="28"/>
        </w:rPr>
        <w:t xml:space="preserve"> ziņojumu par veiktajām sociālajām</w:t>
      </w:r>
      <w:r>
        <w:rPr>
          <w:rFonts w:ascii="Times New Roman" w:hAnsi="Times New Roman"/>
          <w:sz w:val="28"/>
          <w:szCs w:val="28"/>
        </w:rPr>
        <w:t xml:space="preserve"> iemaksām attiecīgajā ceturksnī </w:t>
      </w:r>
      <w:r w:rsidRPr="00561861">
        <w:rPr>
          <w:rFonts w:ascii="Times New Roman" w:hAnsi="Times New Roman"/>
          <w:i/>
          <w:sz w:val="28"/>
          <w:szCs w:val="28"/>
        </w:rPr>
        <w:t>(</w:t>
      </w:r>
      <w:r>
        <w:rPr>
          <w:rFonts w:ascii="Times New Roman" w:hAnsi="Times New Roman"/>
          <w:i/>
          <w:sz w:val="28"/>
          <w:szCs w:val="28"/>
        </w:rPr>
        <w:t xml:space="preserve">ar </w:t>
      </w:r>
      <w:r w:rsidRPr="00561861">
        <w:rPr>
          <w:rFonts w:ascii="Times New Roman" w:hAnsi="Times New Roman"/>
          <w:i/>
          <w:sz w:val="28"/>
          <w:szCs w:val="28"/>
        </w:rPr>
        <w:t>Ministru kabineta 2010.gada 7.septembra noteikum</w:t>
      </w:r>
      <w:r>
        <w:rPr>
          <w:rFonts w:ascii="Times New Roman" w:hAnsi="Times New Roman"/>
          <w:i/>
          <w:sz w:val="28"/>
          <w:szCs w:val="28"/>
        </w:rPr>
        <w:t>iem</w:t>
      </w:r>
      <w:r w:rsidRPr="00561861">
        <w:rPr>
          <w:rFonts w:ascii="Times New Roman" w:hAnsi="Times New Roman"/>
          <w:i/>
          <w:sz w:val="28"/>
          <w:szCs w:val="28"/>
        </w:rPr>
        <w:t xml:space="preserve"> Nr.827 „</w:t>
      </w:r>
      <w:hyperlink r:id="rId19" w:history="1">
        <w:r w:rsidRPr="0021720D">
          <w:rPr>
            <w:rStyle w:val="Hyperlink"/>
            <w:rFonts w:ascii="Times New Roman" w:hAnsi="Times New Roman"/>
            <w:i/>
            <w:sz w:val="28"/>
            <w:szCs w:val="28"/>
          </w:rPr>
          <w:t>Noteikumi par valsts sociālās apdrošināšanas obligāto iemaksu veicēju reģistrāciju un ziņojumiem par valsts sociālās apdrošināšanas obligātajām iemaksām un iedzīvotāju ienākuma nodokli</w:t>
        </w:r>
      </w:hyperlink>
      <w:r w:rsidRPr="00561861">
        <w:rPr>
          <w:rFonts w:ascii="Times New Roman" w:hAnsi="Times New Roman"/>
          <w:i/>
          <w:sz w:val="28"/>
          <w:szCs w:val="28"/>
        </w:rPr>
        <w:t>”</w:t>
      </w:r>
      <w:r>
        <w:rPr>
          <w:rFonts w:ascii="Times New Roman" w:hAnsi="Times New Roman"/>
          <w:i/>
          <w:sz w:val="28"/>
          <w:szCs w:val="28"/>
        </w:rPr>
        <w:t xml:space="preserve"> apstiprinātais</w:t>
      </w:r>
      <w:r w:rsidRPr="00561861">
        <w:rPr>
          <w:rFonts w:ascii="Times New Roman" w:hAnsi="Times New Roman"/>
          <w:i/>
          <w:sz w:val="28"/>
          <w:szCs w:val="28"/>
        </w:rPr>
        <w:t xml:space="preserve"> 4.pielikums). </w:t>
      </w:r>
    </w:p>
    <w:p w:rsidR="00C2135F" w:rsidRPr="00A025B8" w:rsidRDefault="00C2135F" w:rsidP="00561861">
      <w:pPr>
        <w:pStyle w:val="NoSpacing"/>
        <w:jc w:val="both"/>
        <w:rPr>
          <w:rFonts w:ascii="Times New Roman" w:hAnsi="Times New Roman"/>
          <w:sz w:val="28"/>
          <w:szCs w:val="28"/>
        </w:rPr>
      </w:pPr>
    </w:p>
    <w:p w:rsidR="00C2135F" w:rsidRPr="00A025B8" w:rsidRDefault="00C2135F" w:rsidP="006610CC">
      <w:pPr>
        <w:pStyle w:val="NoSpacing"/>
        <w:numPr>
          <w:ilvl w:val="0"/>
          <w:numId w:val="28"/>
        </w:numPr>
        <w:ind w:left="0" w:firstLine="0"/>
        <w:jc w:val="both"/>
        <w:rPr>
          <w:rFonts w:ascii="Times New Roman" w:hAnsi="Times New Roman"/>
          <w:sz w:val="28"/>
          <w:szCs w:val="28"/>
        </w:rPr>
      </w:pPr>
      <w:r w:rsidRPr="00A025B8">
        <w:rPr>
          <w:rFonts w:ascii="Times New Roman" w:hAnsi="Times New Roman"/>
          <w:sz w:val="28"/>
          <w:szCs w:val="28"/>
        </w:rPr>
        <w:t xml:space="preserve">Valsts sociālās apdrošināšanas obligātās iemaksas autoratlīdzību (honorāra) saņēmējs veic, ja </w:t>
      </w:r>
      <w:r w:rsidR="002979A4">
        <w:rPr>
          <w:rFonts w:ascii="Times New Roman" w:hAnsi="Times New Roman"/>
          <w:sz w:val="28"/>
          <w:szCs w:val="28"/>
        </w:rPr>
        <w:t xml:space="preserve">šīs personas mēneša </w:t>
      </w:r>
      <w:r w:rsidRPr="00A025B8">
        <w:rPr>
          <w:rFonts w:ascii="Times New Roman" w:hAnsi="Times New Roman"/>
          <w:sz w:val="28"/>
          <w:szCs w:val="28"/>
        </w:rPr>
        <w:t xml:space="preserve">ienākumi no autoratlīdzības sasniedz Ministru kabineta noteikto obligāto iemaksu objekta minimālo apmēru, kas ir minimālās algas apmērs </w:t>
      </w:r>
      <w:r w:rsidRPr="00A025B8">
        <w:rPr>
          <w:rFonts w:ascii="Times New Roman" w:hAnsi="Times New Roman"/>
          <w:i/>
          <w:sz w:val="28"/>
          <w:szCs w:val="28"/>
        </w:rPr>
        <w:t>(minimālās algas apmērs 2012. gadā – Ls 200 mēnesī)</w:t>
      </w:r>
      <w:r w:rsidRPr="00A025B8">
        <w:rPr>
          <w:rFonts w:ascii="Times New Roman" w:hAnsi="Times New Roman"/>
          <w:sz w:val="28"/>
          <w:szCs w:val="28"/>
        </w:rPr>
        <w:t>.</w:t>
      </w:r>
      <w:r w:rsidR="002979A4">
        <w:rPr>
          <w:rFonts w:ascii="Times New Roman" w:hAnsi="Times New Roman"/>
          <w:sz w:val="28"/>
          <w:szCs w:val="28"/>
        </w:rPr>
        <w:t xml:space="preserve"> Ja fiziskā persona saņem autoratlīdzību un ienākumus no citas saimnieciskās darbības, </w:t>
      </w:r>
      <w:r w:rsidR="00162642">
        <w:rPr>
          <w:rFonts w:ascii="Times New Roman" w:hAnsi="Times New Roman"/>
          <w:sz w:val="28"/>
          <w:szCs w:val="28"/>
        </w:rPr>
        <w:t xml:space="preserve">valsts sociālās apdrošināšanas </w:t>
      </w:r>
      <w:r w:rsidR="002979A4">
        <w:rPr>
          <w:rFonts w:ascii="Times New Roman" w:hAnsi="Times New Roman"/>
          <w:sz w:val="28"/>
          <w:szCs w:val="28"/>
        </w:rPr>
        <w:t xml:space="preserve">obligāto iemaksu objekta minimālo apmēru nosaka, summējot visus pašnodarbinātās personas </w:t>
      </w:r>
      <w:r w:rsidR="00845C80">
        <w:rPr>
          <w:rFonts w:ascii="Times New Roman" w:hAnsi="Times New Roman"/>
          <w:sz w:val="28"/>
          <w:szCs w:val="28"/>
        </w:rPr>
        <w:t>mēneša ienākumus.</w:t>
      </w:r>
      <w:r w:rsidR="002979A4">
        <w:rPr>
          <w:rFonts w:ascii="Times New Roman" w:hAnsi="Times New Roman"/>
          <w:sz w:val="28"/>
          <w:szCs w:val="28"/>
        </w:rPr>
        <w:t xml:space="preserve"> </w:t>
      </w:r>
    </w:p>
    <w:p w:rsidR="00A855A7" w:rsidRPr="00A025B8" w:rsidRDefault="00A855A7" w:rsidP="00A855A7">
      <w:pPr>
        <w:pStyle w:val="naisf"/>
        <w:ind w:left="642" w:firstLine="0"/>
        <w:rPr>
          <w:b/>
          <w:i/>
          <w:sz w:val="28"/>
          <w:szCs w:val="28"/>
        </w:rPr>
      </w:pPr>
    </w:p>
    <w:p w:rsidR="00A855A7" w:rsidRPr="00A025B8" w:rsidRDefault="00A855A7" w:rsidP="00A855A7">
      <w:pPr>
        <w:pStyle w:val="naisf"/>
        <w:ind w:left="642" w:firstLine="0"/>
        <w:rPr>
          <w:i/>
          <w:sz w:val="28"/>
          <w:szCs w:val="28"/>
        </w:rPr>
      </w:pPr>
      <w:r w:rsidRPr="00A025B8">
        <w:rPr>
          <w:b/>
          <w:i/>
          <w:sz w:val="28"/>
          <w:szCs w:val="28"/>
        </w:rPr>
        <w:t xml:space="preserve">Piemērs. </w:t>
      </w:r>
      <w:r w:rsidRPr="00A025B8">
        <w:rPr>
          <w:i/>
          <w:sz w:val="28"/>
          <w:szCs w:val="28"/>
        </w:rPr>
        <w:t>Fizisk</w:t>
      </w:r>
      <w:r w:rsidR="003B33E2">
        <w:rPr>
          <w:i/>
          <w:sz w:val="28"/>
          <w:szCs w:val="28"/>
        </w:rPr>
        <w:t>ajai</w:t>
      </w:r>
      <w:r w:rsidRPr="00A025B8">
        <w:rPr>
          <w:i/>
          <w:sz w:val="28"/>
          <w:szCs w:val="28"/>
        </w:rPr>
        <w:t xml:space="preserve"> persona</w:t>
      </w:r>
      <w:r w:rsidR="003B33E2">
        <w:rPr>
          <w:i/>
          <w:sz w:val="28"/>
          <w:szCs w:val="28"/>
        </w:rPr>
        <w:t>i</w:t>
      </w:r>
      <w:r w:rsidRPr="00A025B8">
        <w:rPr>
          <w:i/>
          <w:sz w:val="28"/>
          <w:szCs w:val="28"/>
        </w:rPr>
        <w:t xml:space="preserve"> 2012.gada janvārī saņemtais ienākums no autoratlīdzības (honorāra) ir Ls 425,00.  2012.gada februārī ienākumi nav gūti, martā ir gūts ienākums Ls 150,00. Tādējādi fiziskajai personai ir pienākums veik</w:t>
      </w:r>
      <w:r w:rsidR="00572679">
        <w:rPr>
          <w:i/>
          <w:sz w:val="28"/>
          <w:szCs w:val="28"/>
        </w:rPr>
        <w:t>t</w:t>
      </w:r>
      <w:r w:rsidRPr="00A025B8">
        <w:rPr>
          <w:i/>
          <w:sz w:val="28"/>
          <w:szCs w:val="28"/>
        </w:rPr>
        <w:t xml:space="preserve"> valsts sociālās apdrošināšanas obligātās iemaksas tikai par janvārī gūto ienākumu, </w:t>
      </w:r>
      <w:r w:rsidR="00E1185C">
        <w:rPr>
          <w:i/>
          <w:sz w:val="28"/>
          <w:szCs w:val="28"/>
        </w:rPr>
        <w:t>izvēloties</w:t>
      </w:r>
      <w:r w:rsidR="00E1185C" w:rsidRPr="00A025B8">
        <w:rPr>
          <w:i/>
          <w:sz w:val="28"/>
          <w:szCs w:val="28"/>
        </w:rPr>
        <w:t xml:space="preserve"> </w:t>
      </w:r>
      <w:r w:rsidRPr="00A025B8">
        <w:rPr>
          <w:i/>
          <w:sz w:val="28"/>
          <w:szCs w:val="28"/>
        </w:rPr>
        <w:t>valsts sociālās apdrošināšanas</w:t>
      </w:r>
      <w:r w:rsidR="00162642">
        <w:rPr>
          <w:i/>
          <w:sz w:val="28"/>
          <w:szCs w:val="28"/>
        </w:rPr>
        <w:t xml:space="preserve"> </w:t>
      </w:r>
      <w:r w:rsidR="00E1185C" w:rsidRPr="00A025B8">
        <w:rPr>
          <w:i/>
          <w:sz w:val="28"/>
          <w:szCs w:val="28"/>
        </w:rPr>
        <w:t>obligāt</w:t>
      </w:r>
      <w:r w:rsidR="00E1185C">
        <w:rPr>
          <w:i/>
          <w:sz w:val="28"/>
          <w:szCs w:val="28"/>
        </w:rPr>
        <w:t>o</w:t>
      </w:r>
      <w:r w:rsidR="00E1185C" w:rsidRPr="00A025B8">
        <w:rPr>
          <w:i/>
          <w:sz w:val="28"/>
          <w:szCs w:val="28"/>
        </w:rPr>
        <w:t xml:space="preserve"> iemaks</w:t>
      </w:r>
      <w:r w:rsidR="00E1185C">
        <w:rPr>
          <w:i/>
          <w:sz w:val="28"/>
          <w:szCs w:val="28"/>
        </w:rPr>
        <w:t>u</w:t>
      </w:r>
      <w:r w:rsidR="00E1185C" w:rsidRPr="00A025B8">
        <w:rPr>
          <w:i/>
          <w:sz w:val="28"/>
          <w:szCs w:val="28"/>
        </w:rPr>
        <w:t xml:space="preserve"> </w:t>
      </w:r>
      <w:r w:rsidRPr="00A025B8">
        <w:rPr>
          <w:i/>
          <w:sz w:val="28"/>
          <w:szCs w:val="28"/>
        </w:rPr>
        <w:t>objektu</w:t>
      </w:r>
      <w:r w:rsidR="00E1185C">
        <w:rPr>
          <w:i/>
          <w:sz w:val="28"/>
          <w:szCs w:val="28"/>
        </w:rPr>
        <w:t xml:space="preserve">, kas nav mazāks par </w:t>
      </w:r>
      <w:r w:rsidRPr="00A025B8">
        <w:rPr>
          <w:i/>
          <w:sz w:val="28"/>
          <w:szCs w:val="28"/>
        </w:rPr>
        <w:t>Ls 200,00. Ja fiziskā persona ir izvēlējusies valsts sociālās apdrošināšanas obligātās iemaksas veikt no Ls 200,00, tad tai pašnodarbinātā ziņojums par veiktajām sociālajām iemaksām attiecīgajā ceturksnī ir jāaizpilda sekojoši.</w:t>
      </w:r>
    </w:p>
    <w:p w:rsidR="00A855A7" w:rsidRDefault="00A855A7" w:rsidP="00A855A7">
      <w:pPr>
        <w:pStyle w:val="naisf"/>
        <w:ind w:left="642" w:right="1133" w:firstLine="0"/>
        <w:rPr>
          <w:b/>
          <w:i/>
        </w:rPr>
      </w:pPr>
    </w:p>
    <w:p w:rsidR="00A855A7" w:rsidRDefault="00A855A7" w:rsidP="007A0772">
      <w:pPr>
        <w:pStyle w:val="naisf"/>
        <w:ind w:left="642" w:right="1133" w:firstLine="0"/>
        <w:jc w:val="center"/>
        <w:rPr>
          <w:b/>
          <w:i/>
        </w:rPr>
      </w:pPr>
      <w:r w:rsidRPr="00A500BE">
        <w:rPr>
          <w:b/>
          <w:i/>
        </w:rPr>
        <w:t>Ziņojums par pašnodarbinātā</w:t>
      </w:r>
      <w:r>
        <w:rPr>
          <w:b/>
          <w:i/>
        </w:rPr>
        <w:t xml:space="preserve"> .…. </w:t>
      </w:r>
      <w:r w:rsidRPr="00A500BE">
        <w:rPr>
          <w:b/>
          <w:i/>
        </w:rPr>
        <w:t>valsts sociālās apdrošināšanas obligātajām iemaksām 2012.gada 1.ceturksnī</w:t>
      </w:r>
    </w:p>
    <w:tbl>
      <w:tblPr>
        <w:tblW w:w="9214" w:type="dxa"/>
        <w:tblInd w:w="250" w:type="dxa"/>
        <w:tblBorders>
          <w:top w:val="wave" w:sz="6" w:space="0" w:color="auto"/>
          <w:left w:val="wave" w:sz="6" w:space="0" w:color="auto"/>
          <w:bottom w:val="wave" w:sz="6" w:space="0" w:color="auto"/>
          <w:right w:val="wave" w:sz="6" w:space="0" w:color="auto"/>
          <w:insideH w:val="single" w:sz="4" w:space="0" w:color="auto"/>
          <w:insideV w:val="single" w:sz="4" w:space="0" w:color="auto"/>
        </w:tblBorders>
        <w:tblLayout w:type="fixed"/>
        <w:tblLook w:val="00A0" w:firstRow="1" w:lastRow="0" w:firstColumn="1" w:lastColumn="0" w:noHBand="0" w:noVBand="0"/>
      </w:tblPr>
      <w:tblGrid>
        <w:gridCol w:w="2693"/>
        <w:gridCol w:w="1134"/>
        <w:gridCol w:w="1701"/>
        <w:gridCol w:w="1701"/>
        <w:gridCol w:w="1985"/>
      </w:tblGrid>
      <w:tr w:rsidR="00A855A7" w:rsidRPr="00A500BE" w:rsidTr="00D66722">
        <w:tc>
          <w:tcPr>
            <w:tcW w:w="2693" w:type="dxa"/>
            <w:vMerge w:val="restart"/>
            <w:tcBorders>
              <w:top w:val="wave" w:sz="6" w:space="0" w:color="auto"/>
            </w:tcBorders>
            <w:shd w:val="pct5" w:color="auto" w:fill="auto"/>
          </w:tcPr>
          <w:p w:rsidR="00A855A7" w:rsidRPr="00F4026A" w:rsidRDefault="00A855A7" w:rsidP="00D66722">
            <w:pPr>
              <w:pStyle w:val="naisf"/>
              <w:ind w:right="1133" w:firstLine="0"/>
              <w:rPr>
                <w:b/>
                <w:i/>
                <w:sz w:val="22"/>
                <w:szCs w:val="22"/>
              </w:rPr>
            </w:pPr>
          </w:p>
          <w:p w:rsidR="00A855A7" w:rsidRPr="00F4026A" w:rsidRDefault="00A855A7" w:rsidP="00D66722">
            <w:pPr>
              <w:pStyle w:val="naisf"/>
              <w:ind w:right="1133" w:firstLine="0"/>
              <w:rPr>
                <w:b/>
                <w:i/>
                <w:sz w:val="22"/>
                <w:szCs w:val="22"/>
              </w:rPr>
            </w:pPr>
            <w:r w:rsidRPr="00F4026A">
              <w:rPr>
                <w:b/>
                <w:i/>
                <w:sz w:val="22"/>
                <w:szCs w:val="22"/>
              </w:rPr>
              <w:t>Rādītāji</w:t>
            </w:r>
          </w:p>
        </w:tc>
        <w:tc>
          <w:tcPr>
            <w:tcW w:w="4536" w:type="dxa"/>
            <w:gridSpan w:val="3"/>
            <w:tcBorders>
              <w:top w:val="wave" w:sz="6" w:space="0" w:color="auto"/>
            </w:tcBorders>
            <w:shd w:val="pct5" w:color="auto" w:fill="auto"/>
          </w:tcPr>
          <w:p w:rsidR="00A855A7" w:rsidRPr="00F4026A" w:rsidRDefault="00A855A7" w:rsidP="00D66722">
            <w:pPr>
              <w:pStyle w:val="naisf"/>
              <w:ind w:right="1133" w:firstLine="0"/>
              <w:jc w:val="center"/>
              <w:rPr>
                <w:b/>
                <w:i/>
                <w:sz w:val="22"/>
                <w:szCs w:val="22"/>
              </w:rPr>
            </w:pPr>
            <w:r w:rsidRPr="00F4026A">
              <w:rPr>
                <w:b/>
                <w:i/>
                <w:sz w:val="22"/>
                <w:szCs w:val="22"/>
              </w:rPr>
              <w:t>Ceturkšņa mēnesis</w:t>
            </w:r>
          </w:p>
        </w:tc>
        <w:tc>
          <w:tcPr>
            <w:tcW w:w="1985" w:type="dxa"/>
            <w:vMerge w:val="restart"/>
            <w:tcBorders>
              <w:top w:val="wave" w:sz="6" w:space="0" w:color="auto"/>
            </w:tcBorders>
            <w:shd w:val="pct5" w:color="auto" w:fill="auto"/>
          </w:tcPr>
          <w:p w:rsidR="00A855A7" w:rsidRPr="00F4026A" w:rsidRDefault="00A855A7" w:rsidP="00D66722">
            <w:pPr>
              <w:pStyle w:val="naisf"/>
              <w:ind w:right="33" w:firstLine="0"/>
              <w:rPr>
                <w:b/>
                <w:i/>
                <w:sz w:val="22"/>
                <w:szCs w:val="22"/>
              </w:rPr>
            </w:pPr>
          </w:p>
          <w:p w:rsidR="00A855A7" w:rsidRPr="00F4026A" w:rsidRDefault="00A855A7" w:rsidP="00D66722">
            <w:pPr>
              <w:pStyle w:val="naisf"/>
              <w:ind w:right="33" w:firstLine="0"/>
              <w:rPr>
                <w:b/>
                <w:i/>
                <w:sz w:val="22"/>
                <w:szCs w:val="22"/>
              </w:rPr>
            </w:pPr>
            <w:r w:rsidRPr="00F4026A">
              <w:rPr>
                <w:b/>
                <w:i/>
                <w:sz w:val="22"/>
                <w:szCs w:val="22"/>
              </w:rPr>
              <w:t>Kopā</w:t>
            </w:r>
          </w:p>
        </w:tc>
      </w:tr>
      <w:tr w:rsidR="00A855A7" w:rsidRPr="00A500BE" w:rsidTr="00D66722">
        <w:tc>
          <w:tcPr>
            <w:tcW w:w="2693" w:type="dxa"/>
            <w:vMerge/>
            <w:shd w:val="pct5" w:color="auto" w:fill="auto"/>
          </w:tcPr>
          <w:p w:rsidR="00A855A7" w:rsidRPr="00F4026A" w:rsidRDefault="00A855A7" w:rsidP="00D66722">
            <w:pPr>
              <w:pStyle w:val="naisf"/>
              <w:ind w:right="1133" w:firstLine="0"/>
              <w:rPr>
                <w:b/>
                <w:i/>
                <w:sz w:val="22"/>
                <w:szCs w:val="22"/>
              </w:rPr>
            </w:pPr>
          </w:p>
        </w:tc>
        <w:tc>
          <w:tcPr>
            <w:tcW w:w="1134" w:type="dxa"/>
            <w:shd w:val="pct5" w:color="auto" w:fill="auto"/>
          </w:tcPr>
          <w:p w:rsidR="00A855A7" w:rsidRPr="00F4026A" w:rsidRDefault="00A855A7" w:rsidP="00D66722">
            <w:pPr>
              <w:pStyle w:val="naisf"/>
              <w:ind w:right="1133" w:firstLine="0"/>
              <w:jc w:val="center"/>
              <w:rPr>
                <w:b/>
                <w:i/>
                <w:sz w:val="22"/>
                <w:szCs w:val="22"/>
              </w:rPr>
            </w:pPr>
            <w:r w:rsidRPr="00F4026A">
              <w:rPr>
                <w:b/>
                <w:i/>
                <w:sz w:val="22"/>
                <w:szCs w:val="22"/>
              </w:rPr>
              <w:t>I</w:t>
            </w:r>
          </w:p>
        </w:tc>
        <w:tc>
          <w:tcPr>
            <w:tcW w:w="1701" w:type="dxa"/>
            <w:shd w:val="pct5" w:color="auto" w:fill="auto"/>
          </w:tcPr>
          <w:p w:rsidR="00A855A7" w:rsidRPr="00F4026A" w:rsidRDefault="00A855A7" w:rsidP="00D66722">
            <w:pPr>
              <w:pStyle w:val="naisf"/>
              <w:tabs>
                <w:tab w:val="left" w:pos="1451"/>
              </w:tabs>
              <w:ind w:right="459" w:firstLine="0"/>
              <w:jc w:val="center"/>
              <w:rPr>
                <w:b/>
                <w:i/>
                <w:sz w:val="22"/>
                <w:szCs w:val="22"/>
              </w:rPr>
            </w:pPr>
            <w:r w:rsidRPr="00F4026A">
              <w:rPr>
                <w:b/>
                <w:i/>
                <w:sz w:val="22"/>
                <w:szCs w:val="22"/>
              </w:rPr>
              <w:t>II</w:t>
            </w:r>
          </w:p>
        </w:tc>
        <w:tc>
          <w:tcPr>
            <w:tcW w:w="1701" w:type="dxa"/>
            <w:shd w:val="pct5" w:color="auto" w:fill="auto"/>
          </w:tcPr>
          <w:p w:rsidR="00A855A7" w:rsidRPr="00F4026A" w:rsidRDefault="00A855A7" w:rsidP="00D66722">
            <w:pPr>
              <w:pStyle w:val="naisf"/>
              <w:ind w:right="1133" w:firstLine="0"/>
              <w:jc w:val="center"/>
              <w:rPr>
                <w:b/>
                <w:i/>
                <w:sz w:val="22"/>
                <w:szCs w:val="22"/>
              </w:rPr>
            </w:pPr>
            <w:r w:rsidRPr="00F4026A">
              <w:rPr>
                <w:b/>
                <w:i/>
                <w:sz w:val="22"/>
                <w:szCs w:val="22"/>
              </w:rPr>
              <w:t>III</w:t>
            </w:r>
          </w:p>
        </w:tc>
        <w:tc>
          <w:tcPr>
            <w:tcW w:w="1985" w:type="dxa"/>
            <w:vMerge/>
            <w:shd w:val="pct5" w:color="auto" w:fill="auto"/>
          </w:tcPr>
          <w:p w:rsidR="00A855A7" w:rsidRPr="00F4026A" w:rsidRDefault="00A855A7" w:rsidP="00D66722">
            <w:pPr>
              <w:pStyle w:val="naisf"/>
              <w:ind w:right="1133" w:firstLine="0"/>
              <w:rPr>
                <w:b/>
                <w:i/>
                <w:sz w:val="22"/>
                <w:szCs w:val="22"/>
              </w:rPr>
            </w:pPr>
          </w:p>
        </w:tc>
      </w:tr>
      <w:tr w:rsidR="00A855A7" w:rsidRPr="00A500BE" w:rsidTr="00D66722">
        <w:tc>
          <w:tcPr>
            <w:tcW w:w="2693" w:type="dxa"/>
            <w:shd w:val="pct5" w:color="auto" w:fill="auto"/>
          </w:tcPr>
          <w:p w:rsidR="00A855A7" w:rsidRPr="00F4026A" w:rsidRDefault="00A855A7" w:rsidP="00D66722">
            <w:pPr>
              <w:pStyle w:val="naisf"/>
              <w:ind w:right="-108" w:firstLine="0"/>
              <w:rPr>
                <w:b/>
                <w:i/>
                <w:sz w:val="22"/>
                <w:szCs w:val="22"/>
              </w:rPr>
            </w:pPr>
            <w:r w:rsidRPr="00F4026A">
              <w:rPr>
                <w:b/>
                <w:i/>
                <w:sz w:val="22"/>
                <w:szCs w:val="22"/>
              </w:rPr>
              <w:t>Valsts sociālās apdrošināšanas obligāto iemaksu objekts</w:t>
            </w:r>
          </w:p>
        </w:tc>
        <w:tc>
          <w:tcPr>
            <w:tcW w:w="1134" w:type="dxa"/>
            <w:shd w:val="pct5" w:color="auto" w:fill="auto"/>
          </w:tcPr>
          <w:p w:rsidR="00A855A7" w:rsidRPr="00F4026A" w:rsidRDefault="00A855A7" w:rsidP="00D66722">
            <w:pPr>
              <w:pStyle w:val="naisf"/>
              <w:tabs>
                <w:tab w:val="left" w:pos="1201"/>
              </w:tabs>
              <w:ind w:left="-108" w:right="175" w:firstLine="108"/>
              <w:jc w:val="center"/>
              <w:rPr>
                <w:b/>
                <w:i/>
                <w:sz w:val="22"/>
                <w:szCs w:val="22"/>
              </w:rPr>
            </w:pPr>
            <w:r w:rsidRPr="00F4026A">
              <w:rPr>
                <w:b/>
                <w:i/>
                <w:sz w:val="22"/>
                <w:szCs w:val="22"/>
              </w:rPr>
              <w:t>200</w:t>
            </w:r>
          </w:p>
        </w:tc>
        <w:tc>
          <w:tcPr>
            <w:tcW w:w="1701" w:type="dxa"/>
            <w:shd w:val="pct5" w:color="auto" w:fill="auto"/>
          </w:tcPr>
          <w:p w:rsidR="00A855A7" w:rsidRPr="00F4026A" w:rsidRDefault="00A855A7" w:rsidP="00D66722">
            <w:pPr>
              <w:pStyle w:val="naisf"/>
              <w:tabs>
                <w:tab w:val="left" w:pos="1201"/>
              </w:tabs>
              <w:ind w:firstLine="0"/>
              <w:jc w:val="center"/>
              <w:rPr>
                <w:b/>
                <w:i/>
                <w:sz w:val="22"/>
                <w:szCs w:val="22"/>
              </w:rPr>
            </w:pPr>
            <w:r w:rsidRPr="00F4026A">
              <w:rPr>
                <w:b/>
                <w:i/>
                <w:sz w:val="22"/>
                <w:szCs w:val="22"/>
              </w:rPr>
              <w:t>0</w:t>
            </w:r>
          </w:p>
        </w:tc>
        <w:tc>
          <w:tcPr>
            <w:tcW w:w="1701" w:type="dxa"/>
            <w:shd w:val="pct5" w:color="auto" w:fill="auto"/>
          </w:tcPr>
          <w:p w:rsidR="00A855A7" w:rsidRPr="00F4026A" w:rsidRDefault="00A855A7" w:rsidP="00D66722">
            <w:pPr>
              <w:pStyle w:val="naisf"/>
              <w:tabs>
                <w:tab w:val="left" w:pos="1201"/>
              </w:tabs>
              <w:ind w:right="1133" w:firstLine="0"/>
              <w:jc w:val="center"/>
              <w:rPr>
                <w:b/>
                <w:i/>
                <w:sz w:val="22"/>
                <w:szCs w:val="22"/>
              </w:rPr>
            </w:pPr>
            <w:r w:rsidRPr="00F4026A">
              <w:rPr>
                <w:b/>
                <w:i/>
                <w:sz w:val="22"/>
                <w:szCs w:val="22"/>
              </w:rPr>
              <w:t>0</w:t>
            </w:r>
          </w:p>
        </w:tc>
        <w:tc>
          <w:tcPr>
            <w:tcW w:w="1985" w:type="dxa"/>
            <w:shd w:val="pct5" w:color="auto" w:fill="auto"/>
          </w:tcPr>
          <w:p w:rsidR="00A855A7" w:rsidRPr="00F4026A" w:rsidRDefault="00A855A7" w:rsidP="00D66722">
            <w:pPr>
              <w:pStyle w:val="naisf"/>
              <w:ind w:firstLine="0"/>
              <w:jc w:val="center"/>
              <w:rPr>
                <w:b/>
                <w:i/>
                <w:sz w:val="22"/>
                <w:szCs w:val="22"/>
              </w:rPr>
            </w:pPr>
            <w:r w:rsidRPr="00F4026A">
              <w:rPr>
                <w:b/>
                <w:i/>
                <w:sz w:val="22"/>
                <w:szCs w:val="22"/>
              </w:rPr>
              <w:t>200</w:t>
            </w:r>
          </w:p>
        </w:tc>
      </w:tr>
      <w:tr w:rsidR="00A855A7" w:rsidRPr="00A500BE" w:rsidTr="00D66722">
        <w:tc>
          <w:tcPr>
            <w:tcW w:w="2693" w:type="dxa"/>
            <w:tcBorders>
              <w:bottom w:val="wave" w:sz="6" w:space="0" w:color="auto"/>
            </w:tcBorders>
            <w:shd w:val="pct5" w:color="auto" w:fill="auto"/>
          </w:tcPr>
          <w:p w:rsidR="00A855A7" w:rsidRPr="00F4026A" w:rsidRDefault="00A855A7" w:rsidP="00D66722">
            <w:pPr>
              <w:pStyle w:val="naisf"/>
              <w:ind w:right="-108" w:firstLine="0"/>
              <w:rPr>
                <w:b/>
                <w:i/>
                <w:sz w:val="22"/>
                <w:szCs w:val="22"/>
              </w:rPr>
            </w:pPr>
            <w:r w:rsidRPr="00F4026A">
              <w:rPr>
                <w:b/>
                <w:i/>
                <w:sz w:val="22"/>
                <w:szCs w:val="22"/>
              </w:rPr>
              <w:t>Aprēķinātās valsts sociālās apdrošināšanas obligātās iemaksas</w:t>
            </w:r>
          </w:p>
        </w:tc>
        <w:tc>
          <w:tcPr>
            <w:tcW w:w="1134" w:type="dxa"/>
            <w:tcBorders>
              <w:bottom w:val="wave" w:sz="6" w:space="0" w:color="auto"/>
            </w:tcBorders>
            <w:shd w:val="pct5" w:color="auto" w:fill="auto"/>
          </w:tcPr>
          <w:p w:rsidR="00A855A7" w:rsidRPr="00F4026A" w:rsidRDefault="00A855A7" w:rsidP="00D66722">
            <w:pPr>
              <w:pStyle w:val="naisf"/>
              <w:tabs>
                <w:tab w:val="left" w:pos="-250"/>
                <w:tab w:val="left" w:pos="1201"/>
                <w:tab w:val="left" w:pos="1309"/>
              </w:tabs>
              <w:ind w:left="-108" w:right="-250" w:hanging="33"/>
              <w:jc w:val="center"/>
              <w:rPr>
                <w:b/>
                <w:i/>
                <w:sz w:val="22"/>
                <w:szCs w:val="22"/>
              </w:rPr>
            </w:pPr>
            <w:r w:rsidRPr="00F4026A">
              <w:rPr>
                <w:b/>
                <w:i/>
                <w:sz w:val="22"/>
                <w:szCs w:val="22"/>
              </w:rPr>
              <w:t>64,92</w:t>
            </w:r>
          </w:p>
        </w:tc>
        <w:tc>
          <w:tcPr>
            <w:tcW w:w="1701" w:type="dxa"/>
            <w:tcBorders>
              <w:bottom w:val="wave" w:sz="6" w:space="0" w:color="auto"/>
            </w:tcBorders>
            <w:shd w:val="pct5" w:color="auto" w:fill="auto"/>
          </w:tcPr>
          <w:p w:rsidR="00A855A7" w:rsidRPr="00F4026A" w:rsidRDefault="00A855A7" w:rsidP="00D66722">
            <w:pPr>
              <w:pStyle w:val="naisf"/>
              <w:tabs>
                <w:tab w:val="left" w:pos="1201"/>
              </w:tabs>
              <w:ind w:firstLine="0"/>
              <w:jc w:val="center"/>
              <w:rPr>
                <w:b/>
                <w:i/>
                <w:sz w:val="22"/>
                <w:szCs w:val="22"/>
              </w:rPr>
            </w:pPr>
            <w:r w:rsidRPr="00F4026A">
              <w:rPr>
                <w:b/>
                <w:i/>
                <w:sz w:val="22"/>
                <w:szCs w:val="22"/>
              </w:rPr>
              <w:t>0</w:t>
            </w:r>
          </w:p>
        </w:tc>
        <w:tc>
          <w:tcPr>
            <w:tcW w:w="1701" w:type="dxa"/>
            <w:tcBorders>
              <w:bottom w:val="wave" w:sz="6" w:space="0" w:color="auto"/>
            </w:tcBorders>
            <w:shd w:val="pct5" w:color="auto" w:fill="auto"/>
          </w:tcPr>
          <w:p w:rsidR="00A855A7" w:rsidRPr="00F4026A" w:rsidRDefault="00A855A7" w:rsidP="00D66722">
            <w:pPr>
              <w:pStyle w:val="naisf"/>
              <w:tabs>
                <w:tab w:val="left" w:pos="1201"/>
              </w:tabs>
              <w:ind w:right="1133" w:firstLine="0"/>
              <w:jc w:val="center"/>
              <w:rPr>
                <w:b/>
                <w:i/>
                <w:sz w:val="22"/>
                <w:szCs w:val="22"/>
              </w:rPr>
            </w:pPr>
            <w:r w:rsidRPr="00F4026A">
              <w:rPr>
                <w:b/>
                <w:i/>
                <w:sz w:val="22"/>
                <w:szCs w:val="22"/>
              </w:rPr>
              <w:t>0</w:t>
            </w:r>
          </w:p>
        </w:tc>
        <w:tc>
          <w:tcPr>
            <w:tcW w:w="1985" w:type="dxa"/>
            <w:tcBorders>
              <w:bottom w:val="wave" w:sz="6" w:space="0" w:color="auto"/>
            </w:tcBorders>
            <w:shd w:val="pct5" w:color="auto" w:fill="auto"/>
          </w:tcPr>
          <w:p w:rsidR="00A855A7" w:rsidRPr="00F4026A" w:rsidRDefault="00A855A7" w:rsidP="00D66722">
            <w:pPr>
              <w:pStyle w:val="naisf"/>
              <w:ind w:firstLine="0"/>
              <w:jc w:val="center"/>
              <w:rPr>
                <w:b/>
                <w:i/>
                <w:sz w:val="22"/>
                <w:szCs w:val="22"/>
              </w:rPr>
            </w:pPr>
            <w:r w:rsidRPr="00F4026A">
              <w:rPr>
                <w:b/>
                <w:i/>
                <w:sz w:val="22"/>
                <w:szCs w:val="22"/>
              </w:rPr>
              <w:t>64,92</w:t>
            </w:r>
          </w:p>
        </w:tc>
      </w:tr>
    </w:tbl>
    <w:p w:rsidR="00C2135F" w:rsidRDefault="00C2135F" w:rsidP="00A855A7">
      <w:pPr>
        <w:pStyle w:val="NoSpacing"/>
        <w:ind w:left="709"/>
        <w:jc w:val="both"/>
        <w:rPr>
          <w:rFonts w:ascii="Times New Roman" w:hAnsi="Times New Roman"/>
          <w:sz w:val="28"/>
          <w:szCs w:val="28"/>
        </w:rPr>
      </w:pPr>
    </w:p>
    <w:p w:rsidR="00C2135F" w:rsidRPr="00A025B8" w:rsidRDefault="00C2135F" w:rsidP="006610CC">
      <w:pPr>
        <w:pStyle w:val="NoSpacing"/>
        <w:numPr>
          <w:ilvl w:val="0"/>
          <w:numId w:val="28"/>
        </w:numPr>
        <w:ind w:left="0" w:firstLine="0"/>
        <w:jc w:val="both"/>
        <w:rPr>
          <w:rFonts w:ascii="Times New Roman" w:hAnsi="Times New Roman"/>
          <w:sz w:val="28"/>
          <w:szCs w:val="28"/>
        </w:rPr>
      </w:pPr>
      <w:r w:rsidRPr="00A025B8">
        <w:rPr>
          <w:rFonts w:ascii="Times New Roman" w:hAnsi="Times New Roman"/>
          <w:sz w:val="28"/>
          <w:szCs w:val="28"/>
        </w:rPr>
        <w:t xml:space="preserve">Ienākums tiek noteikts, no autoratlīdzības atskaitot ar Ministru kabineta 2010.gada 21.septembra noteikumu Nr.899 „Likuma „Par iedzīvotāju ienākuma nodokli” </w:t>
      </w:r>
      <w:r w:rsidR="00E72136">
        <w:rPr>
          <w:rFonts w:ascii="Times New Roman" w:hAnsi="Times New Roman"/>
          <w:sz w:val="28"/>
          <w:szCs w:val="28"/>
        </w:rPr>
        <w:t xml:space="preserve">normu piemērošanas kārtība” </w:t>
      </w:r>
      <w:r w:rsidRPr="00A025B8">
        <w:rPr>
          <w:rFonts w:ascii="Times New Roman" w:hAnsi="Times New Roman"/>
          <w:sz w:val="28"/>
          <w:szCs w:val="28"/>
        </w:rPr>
        <w:t>noteikto attiecīgo izdevumu normu.</w:t>
      </w:r>
    </w:p>
    <w:p w:rsidR="00C2135F" w:rsidRPr="00A025B8" w:rsidRDefault="00C2135F" w:rsidP="006A6747">
      <w:pPr>
        <w:pStyle w:val="NoSpacing"/>
        <w:ind w:firstLine="709"/>
        <w:jc w:val="both"/>
        <w:rPr>
          <w:rFonts w:ascii="Times New Roman" w:hAnsi="Times New Roman"/>
          <w:sz w:val="28"/>
          <w:szCs w:val="28"/>
        </w:rPr>
      </w:pPr>
    </w:p>
    <w:p w:rsidR="00C2135F" w:rsidRPr="00A025B8" w:rsidRDefault="00C2135F" w:rsidP="006610CC">
      <w:pPr>
        <w:pStyle w:val="NoSpacing"/>
        <w:numPr>
          <w:ilvl w:val="0"/>
          <w:numId w:val="28"/>
        </w:numPr>
        <w:ind w:left="0" w:firstLine="0"/>
        <w:jc w:val="both"/>
        <w:rPr>
          <w:rFonts w:ascii="Times New Roman" w:hAnsi="Times New Roman"/>
          <w:sz w:val="28"/>
          <w:szCs w:val="28"/>
        </w:rPr>
      </w:pPr>
      <w:r w:rsidRPr="00A025B8">
        <w:rPr>
          <w:rFonts w:ascii="Times New Roman" w:hAnsi="Times New Roman"/>
          <w:sz w:val="28"/>
          <w:szCs w:val="28"/>
        </w:rPr>
        <w:t>Autoratlīdzību (honorāra) saņēmēja valsts sociālās apdrošināšanas obligāto iemaksu objekts ir brīvi izraudzīti ienākumi</w:t>
      </w:r>
      <w:r w:rsidR="00CF3F15">
        <w:rPr>
          <w:rFonts w:ascii="Times New Roman" w:hAnsi="Times New Roman"/>
          <w:sz w:val="28"/>
          <w:szCs w:val="28"/>
        </w:rPr>
        <w:t xml:space="preserve"> no paša radītā </w:t>
      </w:r>
      <w:proofErr w:type="spellStart"/>
      <w:r w:rsidR="00CF3F15">
        <w:rPr>
          <w:rFonts w:ascii="Times New Roman" w:hAnsi="Times New Roman"/>
          <w:sz w:val="28"/>
          <w:szCs w:val="28"/>
        </w:rPr>
        <w:t>autordarba</w:t>
      </w:r>
      <w:proofErr w:type="spellEnd"/>
      <w:r w:rsidR="00E8249A">
        <w:rPr>
          <w:rFonts w:ascii="Times New Roman" w:hAnsi="Times New Roman"/>
          <w:sz w:val="28"/>
          <w:szCs w:val="28"/>
        </w:rPr>
        <w:t xml:space="preserve">. Brīvi izraudzītā </w:t>
      </w:r>
      <w:r w:rsidR="00162642">
        <w:rPr>
          <w:rFonts w:ascii="Times New Roman" w:hAnsi="Times New Roman"/>
          <w:sz w:val="28"/>
          <w:szCs w:val="28"/>
        </w:rPr>
        <w:t xml:space="preserve">valsts sociālās apdrošināšanas </w:t>
      </w:r>
      <w:r w:rsidR="00E8249A">
        <w:rPr>
          <w:rFonts w:ascii="Times New Roman" w:hAnsi="Times New Roman"/>
          <w:sz w:val="28"/>
          <w:szCs w:val="28"/>
        </w:rPr>
        <w:t>obligāto iemaksu objekta minimālais apmērs nevar būt</w:t>
      </w:r>
      <w:r w:rsidRPr="00A025B8">
        <w:rPr>
          <w:rFonts w:ascii="Times New Roman" w:hAnsi="Times New Roman"/>
          <w:sz w:val="28"/>
          <w:szCs w:val="28"/>
        </w:rPr>
        <w:t xml:space="preserve"> mazāks par Ls 200,00 mēnesī </w:t>
      </w:r>
      <w:r w:rsidRPr="00A025B8">
        <w:rPr>
          <w:rFonts w:ascii="Times New Roman" w:hAnsi="Times New Roman"/>
          <w:i/>
          <w:sz w:val="28"/>
          <w:szCs w:val="28"/>
        </w:rPr>
        <w:t>(minimālās algas apmērs 2012. gadā)</w:t>
      </w:r>
      <w:r w:rsidRPr="00A025B8">
        <w:rPr>
          <w:rFonts w:ascii="Times New Roman" w:hAnsi="Times New Roman"/>
          <w:sz w:val="28"/>
          <w:szCs w:val="28"/>
        </w:rPr>
        <w:t>.</w:t>
      </w:r>
      <w:r w:rsidR="0006065B">
        <w:rPr>
          <w:rFonts w:ascii="Times New Roman" w:hAnsi="Times New Roman"/>
          <w:sz w:val="28"/>
          <w:szCs w:val="28"/>
        </w:rPr>
        <w:t xml:space="preserve"> Š</w:t>
      </w:r>
      <w:r w:rsidR="00BD4275">
        <w:rPr>
          <w:rFonts w:ascii="Times New Roman" w:hAnsi="Times New Roman"/>
          <w:sz w:val="28"/>
          <w:szCs w:val="28"/>
        </w:rPr>
        <w:t>ā</w:t>
      </w:r>
      <w:r w:rsidR="0006065B">
        <w:rPr>
          <w:rFonts w:ascii="Times New Roman" w:hAnsi="Times New Roman"/>
          <w:sz w:val="28"/>
          <w:szCs w:val="28"/>
        </w:rPr>
        <w:t xml:space="preserve">du obligāto iemaksu objekta izvēli autoratlīdzības saņēmējs (pašnodarbinātais) </w:t>
      </w:r>
      <w:r w:rsidRPr="00A025B8">
        <w:rPr>
          <w:rFonts w:ascii="Times New Roman" w:hAnsi="Times New Roman"/>
          <w:sz w:val="28"/>
          <w:szCs w:val="28"/>
        </w:rPr>
        <w:t xml:space="preserve"> </w:t>
      </w:r>
      <w:r w:rsidR="0006065B">
        <w:rPr>
          <w:rFonts w:ascii="Times New Roman" w:hAnsi="Times New Roman"/>
          <w:sz w:val="28"/>
          <w:szCs w:val="28"/>
        </w:rPr>
        <w:t>var izdarīt tikai vienu reizi</w:t>
      </w:r>
      <w:r w:rsidR="00BD4275">
        <w:rPr>
          <w:rFonts w:ascii="Times New Roman" w:hAnsi="Times New Roman"/>
          <w:sz w:val="28"/>
          <w:szCs w:val="28"/>
        </w:rPr>
        <w:t xml:space="preserve"> </w:t>
      </w:r>
      <w:r w:rsidR="00BD4275" w:rsidRPr="00BD4275">
        <w:rPr>
          <w:rFonts w:ascii="Times New Roman" w:hAnsi="Times New Roman"/>
          <w:sz w:val="28"/>
          <w:szCs w:val="28"/>
        </w:rPr>
        <w:t>par pārskata ceturksni</w:t>
      </w:r>
      <w:r w:rsidR="0006065B">
        <w:rPr>
          <w:rFonts w:ascii="Times New Roman" w:hAnsi="Times New Roman"/>
          <w:sz w:val="28"/>
          <w:szCs w:val="28"/>
        </w:rPr>
        <w:t>.</w:t>
      </w:r>
    </w:p>
    <w:p w:rsidR="00D366F4" w:rsidRDefault="00D366F4" w:rsidP="006A6747">
      <w:pPr>
        <w:pStyle w:val="NoSpacing"/>
        <w:ind w:firstLine="851"/>
        <w:jc w:val="both"/>
        <w:rPr>
          <w:rFonts w:ascii="Times New Roman" w:hAnsi="Times New Roman"/>
          <w:b/>
          <w:sz w:val="28"/>
          <w:szCs w:val="28"/>
        </w:rPr>
      </w:pPr>
    </w:p>
    <w:p w:rsidR="00C2135F" w:rsidRDefault="00D366F4" w:rsidP="00572679">
      <w:pPr>
        <w:pStyle w:val="NoSpacing"/>
        <w:jc w:val="both"/>
        <w:rPr>
          <w:rFonts w:ascii="Times New Roman" w:hAnsi="Times New Roman"/>
          <w:b/>
          <w:sz w:val="28"/>
          <w:szCs w:val="28"/>
        </w:rPr>
      </w:pPr>
      <w:r>
        <w:rPr>
          <w:rFonts w:ascii="Times New Roman" w:hAnsi="Times New Roman"/>
          <w:b/>
          <w:sz w:val="28"/>
          <w:szCs w:val="28"/>
        </w:rPr>
        <w:t>Jāņem v</w:t>
      </w:r>
      <w:r w:rsidR="00A87E96">
        <w:rPr>
          <w:rFonts w:ascii="Times New Roman" w:hAnsi="Times New Roman"/>
          <w:b/>
          <w:sz w:val="28"/>
          <w:szCs w:val="28"/>
        </w:rPr>
        <w:t>ē</w:t>
      </w:r>
      <w:r>
        <w:rPr>
          <w:rFonts w:ascii="Times New Roman" w:hAnsi="Times New Roman"/>
          <w:b/>
          <w:sz w:val="28"/>
          <w:szCs w:val="28"/>
        </w:rPr>
        <w:t xml:space="preserve">rā, ka izraudzītais </w:t>
      </w:r>
      <w:r w:rsidR="00D71E3C">
        <w:rPr>
          <w:rFonts w:ascii="Times New Roman" w:hAnsi="Times New Roman"/>
          <w:b/>
          <w:sz w:val="28"/>
          <w:szCs w:val="28"/>
        </w:rPr>
        <w:t>valsts sociālās apdrošināšan</w:t>
      </w:r>
      <w:r w:rsidR="00572679">
        <w:rPr>
          <w:rFonts w:ascii="Times New Roman" w:hAnsi="Times New Roman"/>
          <w:b/>
          <w:sz w:val="28"/>
          <w:szCs w:val="28"/>
        </w:rPr>
        <w:t>a</w:t>
      </w:r>
      <w:r w:rsidR="00D71E3C">
        <w:rPr>
          <w:rFonts w:ascii="Times New Roman" w:hAnsi="Times New Roman"/>
          <w:b/>
          <w:sz w:val="28"/>
          <w:szCs w:val="28"/>
        </w:rPr>
        <w:t xml:space="preserve">s </w:t>
      </w:r>
      <w:r>
        <w:rPr>
          <w:rFonts w:ascii="Times New Roman" w:hAnsi="Times New Roman"/>
          <w:b/>
          <w:sz w:val="28"/>
          <w:szCs w:val="28"/>
        </w:rPr>
        <w:t xml:space="preserve">obligāto iemaksu objekts nākotnē ietekmēs </w:t>
      </w:r>
      <w:r w:rsidR="00A46717">
        <w:rPr>
          <w:rFonts w:ascii="Times New Roman" w:hAnsi="Times New Roman"/>
          <w:b/>
          <w:sz w:val="28"/>
          <w:szCs w:val="28"/>
        </w:rPr>
        <w:t xml:space="preserve">fiziskās personas </w:t>
      </w:r>
      <w:r>
        <w:rPr>
          <w:rFonts w:ascii="Times New Roman" w:hAnsi="Times New Roman"/>
          <w:b/>
          <w:sz w:val="28"/>
          <w:szCs w:val="28"/>
        </w:rPr>
        <w:t>saņemamo sociāl</w:t>
      </w:r>
      <w:r w:rsidR="00A46717">
        <w:rPr>
          <w:rFonts w:ascii="Times New Roman" w:hAnsi="Times New Roman"/>
          <w:b/>
          <w:sz w:val="28"/>
          <w:szCs w:val="28"/>
        </w:rPr>
        <w:t>ās apdrošināšanas pakalpojumu apmēru</w:t>
      </w:r>
      <w:r>
        <w:rPr>
          <w:rFonts w:ascii="Times New Roman" w:hAnsi="Times New Roman"/>
          <w:b/>
          <w:sz w:val="28"/>
          <w:szCs w:val="28"/>
        </w:rPr>
        <w:t>.</w:t>
      </w:r>
    </w:p>
    <w:p w:rsidR="00D366F4" w:rsidRPr="00D366F4" w:rsidRDefault="00D366F4" w:rsidP="00D366F4">
      <w:pPr>
        <w:pStyle w:val="NoSpacing"/>
        <w:ind w:left="1560" w:hanging="709"/>
        <w:jc w:val="both"/>
        <w:rPr>
          <w:rFonts w:ascii="Times New Roman" w:hAnsi="Times New Roman"/>
          <w:b/>
          <w:sz w:val="28"/>
          <w:szCs w:val="28"/>
        </w:rPr>
      </w:pPr>
    </w:p>
    <w:p w:rsidR="006610CC" w:rsidRDefault="006610CC" w:rsidP="00572679">
      <w:pPr>
        <w:pStyle w:val="NoSpacing"/>
        <w:ind w:left="1134" w:hanging="1134"/>
        <w:jc w:val="both"/>
        <w:rPr>
          <w:rFonts w:ascii="Times New Roman" w:hAnsi="Times New Roman"/>
          <w:b/>
          <w:i/>
          <w:sz w:val="28"/>
          <w:szCs w:val="28"/>
        </w:rPr>
      </w:pPr>
    </w:p>
    <w:p w:rsidR="00C2135F" w:rsidRPr="00572679" w:rsidRDefault="00C2135F" w:rsidP="00572679">
      <w:pPr>
        <w:pStyle w:val="NoSpacing"/>
        <w:ind w:left="1134" w:hanging="1134"/>
        <w:jc w:val="both"/>
        <w:rPr>
          <w:rFonts w:ascii="Times New Roman" w:hAnsi="Times New Roman"/>
          <w:i/>
          <w:sz w:val="28"/>
          <w:szCs w:val="28"/>
        </w:rPr>
      </w:pPr>
      <w:r w:rsidRPr="00572679">
        <w:rPr>
          <w:rFonts w:ascii="Times New Roman" w:hAnsi="Times New Roman"/>
          <w:b/>
          <w:i/>
          <w:sz w:val="28"/>
          <w:szCs w:val="28"/>
        </w:rPr>
        <w:t xml:space="preserve">Piemērs. </w:t>
      </w:r>
      <w:r w:rsidRPr="00572679">
        <w:rPr>
          <w:rFonts w:ascii="Times New Roman" w:hAnsi="Times New Roman"/>
          <w:i/>
          <w:sz w:val="28"/>
          <w:szCs w:val="28"/>
        </w:rPr>
        <w:t>Fiziskā persona 2012.gada jūlijā saņēma autoratlīdzību (honorāru) Ls 500,00 par tās raksta publicēšanu, piemērojamā izdevumu norma 15% vai Ls 75,00. Ienākums Ls 425,00 (Ls 500 - Ls 75). Tādējādi fiziskajai personai ir pienākums veikts valsts sociālās apdrošināšanas obligātās iemaksas, kas aprēķinātas no brīvi izvēlētas summas</w:t>
      </w:r>
      <w:r w:rsidR="001717CF" w:rsidRPr="00572679">
        <w:rPr>
          <w:rFonts w:ascii="Times New Roman" w:hAnsi="Times New Roman"/>
          <w:i/>
          <w:sz w:val="28"/>
          <w:szCs w:val="28"/>
        </w:rPr>
        <w:t>,</w:t>
      </w:r>
      <w:r w:rsidRPr="00572679">
        <w:rPr>
          <w:rFonts w:ascii="Times New Roman" w:hAnsi="Times New Roman"/>
          <w:i/>
          <w:sz w:val="28"/>
          <w:szCs w:val="28"/>
        </w:rPr>
        <w:t xml:space="preserve"> </w:t>
      </w:r>
      <w:r w:rsidR="006169DC" w:rsidRPr="00572679">
        <w:rPr>
          <w:rFonts w:ascii="Times New Roman" w:hAnsi="Times New Roman"/>
          <w:i/>
          <w:sz w:val="28"/>
          <w:szCs w:val="28"/>
        </w:rPr>
        <w:t>k</w:t>
      </w:r>
      <w:r w:rsidR="00D366F4" w:rsidRPr="00572679">
        <w:rPr>
          <w:rFonts w:ascii="Times New Roman" w:hAnsi="Times New Roman"/>
          <w:i/>
          <w:sz w:val="28"/>
          <w:szCs w:val="28"/>
        </w:rPr>
        <w:t>ura</w:t>
      </w:r>
      <w:r w:rsidR="006169DC" w:rsidRPr="00572679">
        <w:rPr>
          <w:rFonts w:ascii="Times New Roman" w:hAnsi="Times New Roman"/>
          <w:i/>
          <w:sz w:val="28"/>
          <w:szCs w:val="28"/>
        </w:rPr>
        <w:t xml:space="preserve"> nav mazāka par </w:t>
      </w:r>
      <w:r w:rsidR="00D8071A" w:rsidRPr="00572679">
        <w:rPr>
          <w:rFonts w:ascii="Times New Roman" w:hAnsi="Times New Roman"/>
          <w:i/>
          <w:sz w:val="28"/>
          <w:szCs w:val="28"/>
        </w:rPr>
        <w:t>Ls 200. A</w:t>
      </w:r>
      <w:r w:rsidR="00D366F4" w:rsidRPr="00572679">
        <w:rPr>
          <w:rFonts w:ascii="Times New Roman" w:hAnsi="Times New Roman"/>
          <w:i/>
          <w:sz w:val="28"/>
          <w:szCs w:val="28"/>
        </w:rPr>
        <w:t>utoratlīdzības saņēmēj</w:t>
      </w:r>
      <w:r w:rsidR="00A46717" w:rsidRPr="00572679">
        <w:rPr>
          <w:rFonts w:ascii="Times New Roman" w:hAnsi="Times New Roman"/>
          <w:i/>
          <w:sz w:val="28"/>
          <w:szCs w:val="28"/>
        </w:rPr>
        <w:t xml:space="preserve">s var izvēlēties maksāt </w:t>
      </w:r>
      <w:r w:rsidR="00162642" w:rsidRPr="00572679">
        <w:rPr>
          <w:rFonts w:ascii="Times New Roman" w:hAnsi="Times New Roman"/>
          <w:i/>
          <w:sz w:val="28"/>
          <w:szCs w:val="28"/>
        </w:rPr>
        <w:t xml:space="preserve">valsts sociālās apdrošināšanas </w:t>
      </w:r>
      <w:r w:rsidR="00A46717" w:rsidRPr="00572679">
        <w:rPr>
          <w:rFonts w:ascii="Times New Roman" w:hAnsi="Times New Roman"/>
          <w:i/>
          <w:sz w:val="28"/>
          <w:szCs w:val="28"/>
        </w:rPr>
        <w:t>obligātās iemaksas, piemēram,  no</w:t>
      </w:r>
      <w:r w:rsidR="00D366F4" w:rsidRPr="00572679">
        <w:rPr>
          <w:rFonts w:ascii="Times New Roman" w:hAnsi="Times New Roman"/>
          <w:i/>
          <w:sz w:val="28"/>
          <w:szCs w:val="28"/>
        </w:rPr>
        <w:t xml:space="preserve"> </w:t>
      </w:r>
      <w:r w:rsidR="00A46717" w:rsidRPr="00572679">
        <w:rPr>
          <w:rFonts w:ascii="Times New Roman" w:hAnsi="Times New Roman"/>
          <w:i/>
          <w:sz w:val="28"/>
          <w:szCs w:val="28"/>
        </w:rPr>
        <w:t xml:space="preserve">Ls </w:t>
      </w:r>
      <w:r w:rsidR="00D366F4" w:rsidRPr="00572679">
        <w:rPr>
          <w:rFonts w:ascii="Times New Roman" w:hAnsi="Times New Roman"/>
          <w:i/>
          <w:sz w:val="28"/>
          <w:szCs w:val="28"/>
        </w:rPr>
        <w:t>350</w:t>
      </w:r>
      <w:r w:rsidRPr="00572679">
        <w:rPr>
          <w:rFonts w:ascii="Times New Roman" w:hAnsi="Times New Roman"/>
          <w:i/>
          <w:sz w:val="28"/>
          <w:szCs w:val="28"/>
        </w:rPr>
        <w:t>.</w:t>
      </w:r>
    </w:p>
    <w:p w:rsidR="00572679" w:rsidRPr="00A025B8" w:rsidRDefault="00572679" w:rsidP="00F2337C">
      <w:pPr>
        <w:pStyle w:val="NoSpacing"/>
        <w:ind w:firstLine="709"/>
        <w:jc w:val="both"/>
        <w:rPr>
          <w:rFonts w:ascii="Times New Roman" w:hAnsi="Times New Roman"/>
          <w:sz w:val="28"/>
          <w:szCs w:val="28"/>
        </w:rPr>
      </w:pPr>
    </w:p>
    <w:p w:rsidR="00C2135F" w:rsidRPr="00A025B8" w:rsidRDefault="00C2135F" w:rsidP="006610CC">
      <w:pPr>
        <w:pStyle w:val="NoSpacing"/>
        <w:numPr>
          <w:ilvl w:val="0"/>
          <w:numId w:val="28"/>
        </w:numPr>
        <w:tabs>
          <w:tab w:val="left" w:pos="142"/>
        </w:tabs>
        <w:ind w:left="0" w:firstLine="0"/>
        <w:jc w:val="both"/>
        <w:rPr>
          <w:rFonts w:ascii="Times New Roman" w:hAnsi="Times New Roman"/>
          <w:sz w:val="28"/>
          <w:szCs w:val="28"/>
        </w:rPr>
      </w:pPr>
      <w:r w:rsidRPr="00A025B8">
        <w:rPr>
          <w:rFonts w:ascii="Times New Roman" w:hAnsi="Times New Roman"/>
          <w:sz w:val="28"/>
          <w:szCs w:val="28"/>
        </w:rPr>
        <w:t xml:space="preserve">Sākot ar to mēnesi, kad kalendārā gada ienākumi sasniedz </w:t>
      </w:r>
      <w:r w:rsidR="006169DC">
        <w:rPr>
          <w:rFonts w:ascii="Times New Roman" w:hAnsi="Times New Roman"/>
          <w:sz w:val="28"/>
          <w:szCs w:val="28"/>
        </w:rPr>
        <w:t xml:space="preserve">Ministru kabineta noteikto </w:t>
      </w:r>
      <w:r w:rsidR="00162642">
        <w:rPr>
          <w:rFonts w:ascii="Times New Roman" w:hAnsi="Times New Roman"/>
          <w:sz w:val="28"/>
          <w:szCs w:val="28"/>
        </w:rPr>
        <w:t xml:space="preserve">valsts sociālās apdrošināšanas </w:t>
      </w:r>
      <w:r w:rsidR="006169DC">
        <w:rPr>
          <w:rFonts w:ascii="Times New Roman" w:hAnsi="Times New Roman"/>
          <w:sz w:val="28"/>
          <w:szCs w:val="28"/>
        </w:rPr>
        <w:t xml:space="preserve">obligāto iemaksu objekta </w:t>
      </w:r>
      <w:r w:rsidRPr="00A025B8">
        <w:rPr>
          <w:rFonts w:ascii="Times New Roman" w:hAnsi="Times New Roman"/>
          <w:sz w:val="28"/>
          <w:szCs w:val="28"/>
        </w:rPr>
        <w:t xml:space="preserve">minimālo apmēru gadam - Ls 2400 </w:t>
      </w:r>
      <w:r w:rsidRPr="00A025B8">
        <w:rPr>
          <w:rFonts w:ascii="Times New Roman" w:hAnsi="Times New Roman"/>
          <w:i/>
          <w:sz w:val="28"/>
          <w:szCs w:val="28"/>
        </w:rPr>
        <w:t>(minimālais apmērs, kas noteikts 2012.gadam – Ls 200 x 12 mēneši )</w:t>
      </w:r>
      <w:r w:rsidRPr="00A025B8">
        <w:rPr>
          <w:rFonts w:ascii="Times New Roman" w:hAnsi="Times New Roman"/>
          <w:sz w:val="28"/>
          <w:szCs w:val="28"/>
        </w:rPr>
        <w:t xml:space="preserve">, valsts sociālās apdrošināšanas obligātās iemaksas jāveic par visiem turpmākajiem mēnešiem, vismaz no Ls 200 </w:t>
      </w:r>
      <w:r w:rsidRPr="00A025B8">
        <w:rPr>
          <w:rFonts w:ascii="Times New Roman" w:hAnsi="Times New Roman"/>
          <w:i/>
          <w:sz w:val="28"/>
          <w:szCs w:val="28"/>
        </w:rPr>
        <w:t>(minimālās algas apmērs 2012.gadā)</w:t>
      </w:r>
      <w:r w:rsidRPr="00A025B8">
        <w:rPr>
          <w:rFonts w:ascii="Times New Roman" w:hAnsi="Times New Roman"/>
          <w:sz w:val="28"/>
          <w:szCs w:val="28"/>
        </w:rPr>
        <w:t>, līdz kalendārā gada beigām vai pašnodarbinātā statusa zaudēšanai</w:t>
      </w:r>
      <w:r w:rsidR="00451BBD">
        <w:rPr>
          <w:rFonts w:ascii="Times New Roman" w:hAnsi="Times New Roman"/>
          <w:sz w:val="28"/>
          <w:szCs w:val="28"/>
        </w:rPr>
        <w:t xml:space="preserve"> (arī par mēnešiem, kuros pašnodarbinātais ienākumu nesaņem).</w:t>
      </w:r>
    </w:p>
    <w:p w:rsidR="00D8071A" w:rsidRPr="00A025B8" w:rsidRDefault="00D8071A" w:rsidP="006A6747">
      <w:pPr>
        <w:pStyle w:val="NoSpacing"/>
        <w:jc w:val="both"/>
        <w:rPr>
          <w:rFonts w:ascii="Times New Roman" w:hAnsi="Times New Roman"/>
          <w:sz w:val="25"/>
          <w:szCs w:val="25"/>
        </w:rPr>
      </w:pPr>
    </w:p>
    <w:p w:rsidR="00C2135F" w:rsidRPr="00A025B8" w:rsidRDefault="00C2135F" w:rsidP="002B1F5A">
      <w:pPr>
        <w:pStyle w:val="naisf"/>
        <w:ind w:left="1134" w:hanging="1134"/>
        <w:rPr>
          <w:i/>
          <w:sz w:val="28"/>
          <w:szCs w:val="28"/>
        </w:rPr>
      </w:pPr>
      <w:r w:rsidRPr="00A025B8">
        <w:rPr>
          <w:b/>
          <w:i/>
          <w:sz w:val="28"/>
          <w:szCs w:val="28"/>
        </w:rPr>
        <w:t xml:space="preserve">Piemērs. </w:t>
      </w:r>
      <w:r w:rsidRPr="00A025B8">
        <w:rPr>
          <w:i/>
          <w:sz w:val="28"/>
          <w:szCs w:val="28"/>
        </w:rPr>
        <w:t>Fiziskā persona 2012.gada janvārī, februārī, martā ienākumus autoratlīdzību (honorāru) veidā nav saņēmusi. Aprīlī saņemta autoratlīdzība (honorārs) Ls 6000. Piemērojamā izdevumu norma 15% jeb Ls 900.  Ienākums Ls 5100. Tā kā aprīlī kalendārā gada ienākumi ir sasnieguši noteikto minimālo apmēru gadam, obligātās iemaksas jāveic par visiem turpmākajiem mēnešiem, vismaz no Ls 200,00. Ja fiziskā persona ir izvēlējusies valsts sociālās apdrošināšanas obligātās iemaksas veikt no Ls 200,00, tad tai ziņojums par veiktajām sociālajām iemaksām par 2012.gada 2.ceturksni un turpmākiem 2012.gada ceturkšņiem ir jāaizpilda sekojoši.</w:t>
      </w:r>
    </w:p>
    <w:p w:rsidR="00D8071A" w:rsidRDefault="00C2135F" w:rsidP="00C65796">
      <w:pPr>
        <w:pStyle w:val="naisf"/>
        <w:ind w:left="1134" w:hanging="1134"/>
        <w:rPr>
          <w:sz w:val="28"/>
          <w:szCs w:val="28"/>
        </w:rPr>
      </w:pPr>
      <w:r>
        <w:rPr>
          <w:sz w:val="28"/>
          <w:szCs w:val="28"/>
        </w:rPr>
        <w:t xml:space="preserve"> </w:t>
      </w:r>
    </w:p>
    <w:p w:rsidR="00C2135F" w:rsidRDefault="00C2135F" w:rsidP="002B1F5A">
      <w:pPr>
        <w:pStyle w:val="naisf"/>
        <w:ind w:left="1843" w:right="1133" w:firstLine="0"/>
        <w:rPr>
          <w:b/>
          <w:i/>
        </w:rPr>
      </w:pPr>
      <w:r w:rsidRPr="00A500BE">
        <w:rPr>
          <w:b/>
          <w:i/>
        </w:rPr>
        <w:t>Ziņojums par pašnodarbinātā</w:t>
      </w:r>
      <w:r>
        <w:rPr>
          <w:b/>
          <w:i/>
        </w:rPr>
        <w:t xml:space="preserve"> .…. </w:t>
      </w:r>
      <w:r w:rsidRPr="00A500BE">
        <w:rPr>
          <w:b/>
          <w:i/>
        </w:rPr>
        <w:t xml:space="preserve">valsts sociālās apdrošināšanas obligātajām iemaksām 2012.gada </w:t>
      </w:r>
      <w:r>
        <w:rPr>
          <w:b/>
          <w:i/>
        </w:rPr>
        <w:t>2</w:t>
      </w:r>
      <w:r w:rsidRPr="00A500BE">
        <w:rPr>
          <w:b/>
          <w:i/>
        </w:rPr>
        <w:t>.ceturksnī</w:t>
      </w:r>
    </w:p>
    <w:tbl>
      <w:tblPr>
        <w:tblW w:w="9072" w:type="dxa"/>
        <w:tblInd w:w="250" w:type="dxa"/>
        <w:tblBorders>
          <w:top w:val="wave" w:sz="6" w:space="0" w:color="auto"/>
          <w:left w:val="wave" w:sz="6" w:space="0" w:color="auto"/>
          <w:bottom w:val="wave" w:sz="6" w:space="0" w:color="auto"/>
          <w:right w:val="wave" w:sz="6" w:space="0" w:color="auto"/>
          <w:insideH w:val="single" w:sz="4" w:space="0" w:color="auto"/>
          <w:insideV w:val="single" w:sz="4" w:space="0" w:color="auto"/>
        </w:tblBorders>
        <w:tblLayout w:type="fixed"/>
        <w:tblLook w:val="00A0" w:firstRow="1" w:lastRow="0" w:firstColumn="1" w:lastColumn="0" w:noHBand="0" w:noVBand="0"/>
      </w:tblPr>
      <w:tblGrid>
        <w:gridCol w:w="2410"/>
        <w:gridCol w:w="1417"/>
        <w:gridCol w:w="1701"/>
        <w:gridCol w:w="1701"/>
        <w:gridCol w:w="1843"/>
      </w:tblGrid>
      <w:tr w:rsidR="00C2135F" w:rsidTr="00F4026A">
        <w:tc>
          <w:tcPr>
            <w:tcW w:w="2410" w:type="dxa"/>
            <w:vMerge w:val="restart"/>
            <w:tcBorders>
              <w:top w:val="wave" w:sz="6" w:space="0" w:color="auto"/>
            </w:tcBorders>
            <w:shd w:val="pct5" w:color="auto" w:fill="auto"/>
          </w:tcPr>
          <w:p w:rsidR="00C2135F" w:rsidRPr="00F4026A" w:rsidRDefault="00C2135F" w:rsidP="00F4026A">
            <w:pPr>
              <w:pStyle w:val="naisf"/>
              <w:ind w:right="1133" w:firstLine="0"/>
              <w:rPr>
                <w:b/>
                <w:i/>
                <w:sz w:val="22"/>
                <w:szCs w:val="22"/>
              </w:rPr>
            </w:pPr>
          </w:p>
          <w:p w:rsidR="00C2135F" w:rsidRPr="00F4026A" w:rsidRDefault="00C2135F" w:rsidP="00F4026A">
            <w:pPr>
              <w:pStyle w:val="naisf"/>
              <w:ind w:right="1133" w:firstLine="0"/>
              <w:rPr>
                <w:b/>
                <w:i/>
                <w:sz w:val="22"/>
                <w:szCs w:val="22"/>
              </w:rPr>
            </w:pPr>
            <w:r w:rsidRPr="00F4026A">
              <w:rPr>
                <w:b/>
                <w:i/>
                <w:sz w:val="22"/>
                <w:szCs w:val="22"/>
              </w:rPr>
              <w:t>Rādītāji</w:t>
            </w:r>
          </w:p>
        </w:tc>
        <w:tc>
          <w:tcPr>
            <w:tcW w:w="4819" w:type="dxa"/>
            <w:gridSpan w:val="3"/>
            <w:tcBorders>
              <w:top w:val="wave" w:sz="6" w:space="0" w:color="auto"/>
            </w:tcBorders>
            <w:shd w:val="pct5" w:color="auto" w:fill="auto"/>
          </w:tcPr>
          <w:p w:rsidR="00C2135F" w:rsidRPr="00F4026A" w:rsidRDefault="00C2135F" w:rsidP="00F4026A">
            <w:pPr>
              <w:pStyle w:val="naisf"/>
              <w:ind w:right="1133" w:firstLine="0"/>
              <w:jc w:val="center"/>
              <w:rPr>
                <w:b/>
                <w:i/>
                <w:sz w:val="22"/>
                <w:szCs w:val="22"/>
              </w:rPr>
            </w:pPr>
            <w:r w:rsidRPr="00F4026A">
              <w:rPr>
                <w:b/>
                <w:i/>
                <w:sz w:val="22"/>
                <w:szCs w:val="22"/>
              </w:rPr>
              <w:t>Ceturkšņa mēnesis</w:t>
            </w:r>
          </w:p>
        </w:tc>
        <w:tc>
          <w:tcPr>
            <w:tcW w:w="1843" w:type="dxa"/>
            <w:vMerge w:val="restart"/>
            <w:tcBorders>
              <w:top w:val="wave" w:sz="6" w:space="0" w:color="auto"/>
            </w:tcBorders>
            <w:shd w:val="pct5" w:color="auto" w:fill="auto"/>
          </w:tcPr>
          <w:p w:rsidR="00C2135F" w:rsidRPr="00F4026A" w:rsidRDefault="00C2135F" w:rsidP="00F4026A">
            <w:pPr>
              <w:pStyle w:val="naisf"/>
              <w:ind w:right="33" w:firstLine="0"/>
              <w:rPr>
                <w:b/>
                <w:i/>
                <w:sz w:val="22"/>
                <w:szCs w:val="22"/>
              </w:rPr>
            </w:pPr>
          </w:p>
          <w:p w:rsidR="00C2135F" w:rsidRPr="00F4026A" w:rsidRDefault="00C2135F" w:rsidP="00F4026A">
            <w:pPr>
              <w:pStyle w:val="naisf"/>
              <w:ind w:right="33" w:firstLine="0"/>
              <w:rPr>
                <w:b/>
                <w:i/>
                <w:sz w:val="22"/>
                <w:szCs w:val="22"/>
              </w:rPr>
            </w:pPr>
            <w:r w:rsidRPr="00F4026A">
              <w:rPr>
                <w:b/>
                <w:i/>
                <w:sz w:val="22"/>
                <w:szCs w:val="22"/>
              </w:rPr>
              <w:t>Kopā</w:t>
            </w:r>
          </w:p>
        </w:tc>
      </w:tr>
      <w:tr w:rsidR="00C2135F" w:rsidTr="00F4026A">
        <w:tc>
          <w:tcPr>
            <w:tcW w:w="2410" w:type="dxa"/>
            <w:vMerge/>
            <w:shd w:val="pct5" w:color="auto" w:fill="auto"/>
          </w:tcPr>
          <w:p w:rsidR="00C2135F" w:rsidRPr="00F4026A" w:rsidRDefault="00C2135F" w:rsidP="00F4026A">
            <w:pPr>
              <w:pStyle w:val="naisf"/>
              <w:ind w:right="1133" w:firstLine="0"/>
              <w:rPr>
                <w:b/>
                <w:i/>
                <w:sz w:val="22"/>
                <w:szCs w:val="22"/>
              </w:rPr>
            </w:pPr>
          </w:p>
        </w:tc>
        <w:tc>
          <w:tcPr>
            <w:tcW w:w="1417" w:type="dxa"/>
            <w:shd w:val="pct5" w:color="auto" w:fill="auto"/>
          </w:tcPr>
          <w:p w:rsidR="00C2135F" w:rsidRPr="00F4026A" w:rsidRDefault="00C2135F" w:rsidP="00F4026A">
            <w:pPr>
              <w:pStyle w:val="naisf"/>
              <w:ind w:right="1133" w:firstLine="0"/>
              <w:jc w:val="center"/>
              <w:rPr>
                <w:b/>
                <w:i/>
                <w:sz w:val="22"/>
                <w:szCs w:val="22"/>
              </w:rPr>
            </w:pPr>
            <w:r w:rsidRPr="00F4026A">
              <w:rPr>
                <w:b/>
                <w:i/>
                <w:sz w:val="22"/>
                <w:szCs w:val="22"/>
              </w:rPr>
              <w:t>I</w:t>
            </w:r>
          </w:p>
        </w:tc>
        <w:tc>
          <w:tcPr>
            <w:tcW w:w="1701" w:type="dxa"/>
            <w:shd w:val="pct5" w:color="auto" w:fill="auto"/>
          </w:tcPr>
          <w:p w:rsidR="00C2135F" w:rsidRPr="00F4026A" w:rsidRDefault="00C2135F" w:rsidP="00F4026A">
            <w:pPr>
              <w:pStyle w:val="naisf"/>
              <w:tabs>
                <w:tab w:val="left" w:pos="1451"/>
              </w:tabs>
              <w:ind w:right="459" w:firstLine="0"/>
              <w:jc w:val="center"/>
              <w:rPr>
                <w:b/>
                <w:i/>
                <w:sz w:val="22"/>
                <w:szCs w:val="22"/>
              </w:rPr>
            </w:pPr>
            <w:r w:rsidRPr="00F4026A">
              <w:rPr>
                <w:b/>
                <w:i/>
                <w:sz w:val="22"/>
                <w:szCs w:val="22"/>
              </w:rPr>
              <w:t>II</w:t>
            </w:r>
          </w:p>
        </w:tc>
        <w:tc>
          <w:tcPr>
            <w:tcW w:w="1701" w:type="dxa"/>
            <w:shd w:val="pct5" w:color="auto" w:fill="auto"/>
          </w:tcPr>
          <w:p w:rsidR="00C2135F" w:rsidRPr="00F4026A" w:rsidRDefault="00C2135F" w:rsidP="00F4026A">
            <w:pPr>
              <w:pStyle w:val="naisf"/>
              <w:ind w:right="1133" w:firstLine="0"/>
              <w:jc w:val="center"/>
              <w:rPr>
                <w:b/>
                <w:i/>
                <w:sz w:val="22"/>
                <w:szCs w:val="22"/>
              </w:rPr>
            </w:pPr>
            <w:r w:rsidRPr="00F4026A">
              <w:rPr>
                <w:b/>
                <w:i/>
                <w:sz w:val="22"/>
                <w:szCs w:val="22"/>
              </w:rPr>
              <w:t>III</w:t>
            </w:r>
          </w:p>
        </w:tc>
        <w:tc>
          <w:tcPr>
            <w:tcW w:w="1843" w:type="dxa"/>
            <w:vMerge/>
            <w:shd w:val="pct5" w:color="auto" w:fill="auto"/>
          </w:tcPr>
          <w:p w:rsidR="00C2135F" w:rsidRPr="00F4026A" w:rsidRDefault="00C2135F" w:rsidP="00F4026A">
            <w:pPr>
              <w:pStyle w:val="naisf"/>
              <w:ind w:right="1133" w:firstLine="0"/>
              <w:jc w:val="center"/>
              <w:rPr>
                <w:b/>
                <w:i/>
                <w:sz w:val="22"/>
                <w:szCs w:val="22"/>
              </w:rPr>
            </w:pPr>
          </w:p>
        </w:tc>
      </w:tr>
      <w:tr w:rsidR="00C2135F" w:rsidTr="00F4026A">
        <w:tc>
          <w:tcPr>
            <w:tcW w:w="2410" w:type="dxa"/>
            <w:shd w:val="pct5" w:color="auto" w:fill="auto"/>
          </w:tcPr>
          <w:p w:rsidR="00C2135F" w:rsidRPr="00F4026A" w:rsidRDefault="00C2135F" w:rsidP="00F4026A">
            <w:pPr>
              <w:pStyle w:val="naisf"/>
              <w:ind w:right="-108" w:firstLine="0"/>
              <w:rPr>
                <w:b/>
                <w:i/>
                <w:sz w:val="22"/>
                <w:szCs w:val="22"/>
              </w:rPr>
            </w:pPr>
            <w:r w:rsidRPr="00F4026A">
              <w:rPr>
                <w:b/>
                <w:i/>
                <w:sz w:val="22"/>
                <w:szCs w:val="22"/>
              </w:rPr>
              <w:t>Valsts sociālās apdrošināšanas obligāto iemaksu objekts</w:t>
            </w:r>
          </w:p>
        </w:tc>
        <w:tc>
          <w:tcPr>
            <w:tcW w:w="1417" w:type="dxa"/>
            <w:shd w:val="pct5" w:color="auto" w:fill="auto"/>
          </w:tcPr>
          <w:p w:rsidR="00C2135F" w:rsidRPr="00F4026A" w:rsidRDefault="00C2135F" w:rsidP="00F4026A">
            <w:pPr>
              <w:pStyle w:val="naisf"/>
              <w:ind w:left="-108" w:right="175" w:firstLine="108"/>
              <w:jc w:val="center"/>
              <w:rPr>
                <w:b/>
                <w:i/>
                <w:sz w:val="22"/>
                <w:szCs w:val="22"/>
              </w:rPr>
            </w:pPr>
            <w:r w:rsidRPr="00F4026A">
              <w:rPr>
                <w:b/>
                <w:i/>
                <w:sz w:val="22"/>
                <w:szCs w:val="22"/>
              </w:rPr>
              <w:t>200</w:t>
            </w:r>
          </w:p>
        </w:tc>
        <w:tc>
          <w:tcPr>
            <w:tcW w:w="1701" w:type="dxa"/>
            <w:shd w:val="pct5" w:color="auto" w:fill="auto"/>
          </w:tcPr>
          <w:p w:rsidR="00C2135F" w:rsidRPr="00F4026A" w:rsidRDefault="00C2135F" w:rsidP="00F4026A">
            <w:pPr>
              <w:pStyle w:val="naisf"/>
              <w:ind w:firstLine="0"/>
              <w:jc w:val="center"/>
              <w:rPr>
                <w:b/>
                <w:i/>
                <w:sz w:val="22"/>
                <w:szCs w:val="22"/>
              </w:rPr>
            </w:pPr>
            <w:r w:rsidRPr="00F4026A">
              <w:rPr>
                <w:b/>
                <w:i/>
                <w:sz w:val="22"/>
                <w:szCs w:val="22"/>
              </w:rPr>
              <w:t>200</w:t>
            </w:r>
          </w:p>
        </w:tc>
        <w:tc>
          <w:tcPr>
            <w:tcW w:w="1701" w:type="dxa"/>
            <w:shd w:val="pct5" w:color="auto" w:fill="auto"/>
          </w:tcPr>
          <w:p w:rsidR="00C2135F" w:rsidRPr="00F4026A" w:rsidRDefault="00C2135F" w:rsidP="00F4026A">
            <w:pPr>
              <w:pStyle w:val="naisf"/>
              <w:ind w:firstLine="0"/>
              <w:jc w:val="center"/>
              <w:rPr>
                <w:b/>
                <w:i/>
                <w:sz w:val="22"/>
                <w:szCs w:val="22"/>
              </w:rPr>
            </w:pPr>
            <w:r w:rsidRPr="00F4026A">
              <w:rPr>
                <w:b/>
                <w:i/>
                <w:sz w:val="22"/>
                <w:szCs w:val="22"/>
              </w:rPr>
              <w:t>200</w:t>
            </w:r>
          </w:p>
        </w:tc>
        <w:tc>
          <w:tcPr>
            <w:tcW w:w="1843" w:type="dxa"/>
            <w:shd w:val="pct5" w:color="auto" w:fill="auto"/>
          </w:tcPr>
          <w:p w:rsidR="00C2135F" w:rsidRPr="00F4026A" w:rsidRDefault="00C2135F" w:rsidP="00F4026A">
            <w:pPr>
              <w:pStyle w:val="naisf"/>
              <w:ind w:right="175" w:firstLine="0"/>
              <w:jc w:val="center"/>
              <w:rPr>
                <w:b/>
                <w:i/>
                <w:sz w:val="22"/>
                <w:szCs w:val="22"/>
              </w:rPr>
            </w:pPr>
            <w:r w:rsidRPr="00F4026A">
              <w:rPr>
                <w:b/>
                <w:i/>
                <w:sz w:val="22"/>
                <w:szCs w:val="22"/>
              </w:rPr>
              <w:t>600</w:t>
            </w:r>
          </w:p>
        </w:tc>
      </w:tr>
      <w:tr w:rsidR="00C2135F" w:rsidTr="00F4026A">
        <w:tc>
          <w:tcPr>
            <w:tcW w:w="2410" w:type="dxa"/>
            <w:tcBorders>
              <w:bottom w:val="wave" w:sz="6" w:space="0" w:color="auto"/>
            </w:tcBorders>
            <w:shd w:val="pct5" w:color="auto" w:fill="auto"/>
          </w:tcPr>
          <w:p w:rsidR="00C2135F" w:rsidRPr="00F4026A" w:rsidRDefault="00C2135F" w:rsidP="00F4026A">
            <w:pPr>
              <w:pStyle w:val="naisf"/>
              <w:ind w:right="-108" w:firstLine="0"/>
              <w:rPr>
                <w:b/>
                <w:i/>
                <w:sz w:val="22"/>
                <w:szCs w:val="22"/>
              </w:rPr>
            </w:pPr>
            <w:r w:rsidRPr="00F4026A">
              <w:rPr>
                <w:b/>
                <w:i/>
                <w:sz w:val="22"/>
                <w:szCs w:val="22"/>
              </w:rPr>
              <w:t>Aprēķinātās valsts sociālās apdrošināšanas obligātās iemaksas</w:t>
            </w:r>
          </w:p>
        </w:tc>
        <w:tc>
          <w:tcPr>
            <w:tcW w:w="1417" w:type="dxa"/>
            <w:tcBorders>
              <w:bottom w:val="wave" w:sz="6" w:space="0" w:color="auto"/>
            </w:tcBorders>
            <w:shd w:val="pct5" w:color="auto" w:fill="auto"/>
          </w:tcPr>
          <w:p w:rsidR="00C2135F" w:rsidRPr="00F4026A" w:rsidRDefault="00C2135F" w:rsidP="00F4026A">
            <w:pPr>
              <w:pStyle w:val="naisf"/>
              <w:tabs>
                <w:tab w:val="left" w:pos="-250"/>
                <w:tab w:val="left" w:pos="1309"/>
              </w:tabs>
              <w:ind w:left="-108" w:right="-250" w:hanging="33"/>
              <w:jc w:val="center"/>
              <w:rPr>
                <w:b/>
                <w:i/>
                <w:sz w:val="22"/>
                <w:szCs w:val="22"/>
              </w:rPr>
            </w:pPr>
            <w:r w:rsidRPr="00F4026A">
              <w:rPr>
                <w:b/>
                <w:i/>
                <w:sz w:val="22"/>
                <w:szCs w:val="22"/>
              </w:rPr>
              <w:t>64,92</w:t>
            </w:r>
          </w:p>
        </w:tc>
        <w:tc>
          <w:tcPr>
            <w:tcW w:w="1701" w:type="dxa"/>
            <w:tcBorders>
              <w:bottom w:val="wave" w:sz="6" w:space="0" w:color="auto"/>
            </w:tcBorders>
            <w:shd w:val="pct5" w:color="auto" w:fill="auto"/>
          </w:tcPr>
          <w:p w:rsidR="00C2135F" w:rsidRPr="00F4026A" w:rsidRDefault="00C2135F" w:rsidP="00F4026A">
            <w:pPr>
              <w:pStyle w:val="naisf"/>
              <w:ind w:firstLine="0"/>
              <w:jc w:val="center"/>
              <w:rPr>
                <w:b/>
                <w:i/>
                <w:sz w:val="22"/>
                <w:szCs w:val="22"/>
              </w:rPr>
            </w:pPr>
            <w:r w:rsidRPr="00F4026A">
              <w:rPr>
                <w:b/>
                <w:i/>
                <w:sz w:val="22"/>
                <w:szCs w:val="22"/>
              </w:rPr>
              <w:t>64,92</w:t>
            </w:r>
          </w:p>
        </w:tc>
        <w:tc>
          <w:tcPr>
            <w:tcW w:w="1701" w:type="dxa"/>
            <w:tcBorders>
              <w:bottom w:val="wave" w:sz="6" w:space="0" w:color="auto"/>
            </w:tcBorders>
            <w:shd w:val="pct5" w:color="auto" w:fill="auto"/>
          </w:tcPr>
          <w:p w:rsidR="00C2135F" w:rsidRPr="00F4026A" w:rsidRDefault="00C2135F" w:rsidP="00F4026A">
            <w:pPr>
              <w:pStyle w:val="naisf"/>
              <w:ind w:right="33" w:firstLine="0"/>
              <w:jc w:val="center"/>
              <w:rPr>
                <w:b/>
                <w:i/>
                <w:sz w:val="22"/>
                <w:szCs w:val="22"/>
              </w:rPr>
            </w:pPr>
            <w:r w:rsidRPr="00F4026A">
              <w:rPr>
                <w:b/>
                <w:i/>
                <w:sz w:val="22"/>
                <w:szCs w:val="22"/>
              </w:rPr>
              <w:t>64,92</w:t>
            </w:r>
          </w:p>
        </w:tc>
        <w:tc>
          <w:tcPr>
            <w:tcW w:w="1843" w:type="dxa"/>
            <w:tcBorders>
              <w:bottom w:val="wave" w:sz="6" w:space="0" w:color="auto"/>
            </w:tcBorders>
            <w:shd w:val="pct5" w:color="auto" w:fill="auto"/>
          </w:tcPr>
          <w:p w:rsidR="00C2135F" w:rsidRPr="00F4026A" w:rsidRDefault="00C2135F" w:rsidP="00F4026A">
            <w:pPr>
              <w:pStyle w:val="naisf"/>
              <w:ind w:right="33" w:firstLine="0"/>
              <w:jc w:val="center"/>
              <w:rPr>
                <w:b/>
                <w:i/>
                <w:sz w:val="22"/>
                <w:szCs w:val="22"/>
              </w:rPr>
            </w:pPr>
            <w:r w:rsidRPr="00F4026A">
              <w:rPr>
                <w:b/>
                <w:i/>
                <w:sz w:val="22"/>
                <w:szCs w:val="22"/>
              </w:rPr>
              <w:t>194,76</w:t>
            </w:r>
          </w:p>
        </w:tc>
      </w:tr>
    </w:tbl>
    <w:p w:rsidR="00C2135F" w:rsidRDefault="00C2135F" w:rsidP="00C77790">
      <w:pPr>
        <w:pStyle w:val="NoSpacing"/>
        <w:ind w:firstLine="709"/>
        <w:jc w:val="both"/>
        <w:rPr>
          <w:rFonts w:ascii="Times New Roman" w:hAnsi="Times New Roman"/>
          <w:sz w:val="28"/>
          <w:szCs w:val="28"/>
        </w:rPr>
      </w:pPr>
    </w:p>
    <w:p w:rsidR="0023602A" w:rsidRPr="002B3681" w:rsidRDefault="0023602A" w:rsidP="00A56A98">
      <w:pPr>
        <w:pStyle w:val="Heading1"/>
      </w:pPr>
      <w:bookmarkStart w:id="8" w:name="_Toc343684701"/>
      <w:r w:rsidRPr="002B3681">
        <w:t xml:space="preserve">Pievienotās vērtības nodokļa piemērošana </w:t>
      </w:r>
      <w:proofErr w:type="spellStart"/>
      <w:r w:rsidRPr="002B3681">
        <w:t>autoratlīdzībām</w:t>
      </w:r>
      <w:proofErr w:type="spellEnd"/>
      <w:r w:rsidRPr="002B3681">
        <w:t xml:space="preserve"> (honorāriem)</w:t>
      </w:r>
      <w:bookmarkEnd w:id="8"/>
    </w:p>
    <w:p w:rsidR="0023602A" w:rsidRPr="00D3031B" w:rsidRDefault="0023602A" w:rsidP="0023602A">
      <w:pPr>
        <w:pStyle w:val="ListParagraph"/>
        <w:ind w:left="1879"/>
        <w:jc w:val="center"/>
        <w:rPr>
          <w:b/>
          <w:color w:val="000000"/>
        </w:rPr>
      </w:pPr>
    </w:p>
    <w:p w:rsidR="0023602A" w:rsidRPr="00D3031B" w:rsidRDefault="0023602A" w:rsidP="0023602A">
      <w:pPr>
        <w:ind w:firstLine="709"/>
        <w:jc w:val="both"/>
        <w:rPr>
          <w:color w:val="000000"/>
        </w:rPr>
      </w:pPr>
      <w:r w:rsidRPr="00D3031B">
        <w:rPr>
          <w:color w:val="000000"/>
        </w:rPr>
        <w:t>Saskaņā ar likumā „Par pievienotās vērtības nodokli” noteikto ar pievienotās vērtības nodokli neapliek autora saņemto atlīdzību par darbu un tā izmantošanu, kā arī izpildītāja un fonogrammu producenta saņemto atlīdzību par blakustiesību objektu un tā izmantošanu.</w:t>
      </w:r>
    </w:p>
    <w:p w:rsidR="0023602A" w:rsidRPr="00D3031B" w:rsidRDefault="0023602A" w:rsidP="0023602A">
      <w:pPr>
        <w:ind w:firstLine="709"/>
        <w:jc w:val="both"/>
        <w:rPr>
          <w:color w:val="000000"/>
        </w:rPr>
      </w:pPr>
      <w:r w:rsidRPr="00D3031B">
        <w:rPr>
          <w:color w:val="000000"/>
        </w:rPr>
        <w:t>Tādējādi personām, kuras rada ar autortiesībām aizsargājamus darbus, saņemtā autoratlīdzība (honorārs) par šiem darbiem un to izmantošanu nav jāapliek ar pievienotās vērtības nodokli.</w:t>
      </w:r>
    </w:p>
    <w:p w:rsidR="0023602A" w:rsidRDefault="0023602A" w:rsidP="0023602A">
      <w:pPr>
        <w:ind w:firstLine="709"/>
        <w:jc w:val="both"/>
        <w:rPr>
          <w:color w:val="000000"/>
        </w:rPr>
      </w:pPr>
      <w:r w:rsidRPr="00D3031B">
        <w:rPr>
          <w:color w:val="000000"/>
        </w:rPr>
        <w:t>Ar pievienotās vērtības nodokli nav apliekama arī autoru atlīdzība par rakstiem preses izdevumos.</w:t>
      </w:r>
    </w:p>
    <w:p w:rsidR="0023602A" w:rsidRPr="00D3031B" w:rsidRDefault="0023602A" w:rsidP="0023602A">
      <w:pPr>
        <w:ind w:firstLine="709"/>
        <w:jc w:val="both"/>
        <w:rPr>
          <w:color w:val="000000"/>
        </w:rPr>
      </w:pPr>
    </w:p>
    <w:p w:rsidR="0023602A" w:rsidRPr="00D3031B" w:rsidRDefault="0023602A" w:rsidP="0023602A">
      <w:pPr>
        <w:ind w:left="1701" w:hanging="992"/>
        <w:jc w:val="both"/>
        <w:rPr>
          <w:i/>
          <w:color w:val="000000"/>
        </w:rPr>
      </w:pPr>
      <w:r w:rsidRPr="00D3031B">
        <w:rPr>
          <w:b/>
          <w:i/>
          <w:color w:val="000000"/>
        </w:rPr>
        <w:t>Piemērs</w:t>
      </w:r>
      <w:r>
        <w:rPr>
          <w:b/>
          <w:i/>
          <w:color w:val="000000"/>
        </w:rPr>
        <w:t xml:space="preserve"> </w:t>
      </w:r>
      <w:r w:rsidRPr="00D3031B">
        <w:rPr>
          <w:i/>
          <w:color w:val="000000"/>
        </w:rPr>
        <w:t xml:space="preserve">Fiziska persona ir noslēgusi līgumu ar izdevniecību par tās </w:t>
      </w:r>
      <w:r>
        <w:rPr>
          <w:i/>
          <w:color w:val="000000"/>
        </w:rPr>
        <w:t xml:space="preserve">    </w:t>
      </w:r>
      <w:r w:rsidRPr="00D3031B">
        <w:rPr>
          <w:i/>
          <w:color w:val="000000"/>
        </w:rPr>
        <w:t>literārā darba (brošūras)  publicēšanu.</w:t>
      </w:r>
      <w:r>
        <w:rPr>
          <w:i/>
          <w:color w:val="000000"/>
        </w:rPr>
        <w:t xml:space="preserve"> </w:t>
      </w:r>
      <w:r w:rsidRPr="00D3031B">
        <w:rPr>
          <w:i/>
          <w:color w:val="000000"/>
        </w:rPr>
        <w:t>Izdevniecība par minētā darba publicēšanas tiesībām 2012.gada augustā izmaksā šai fiziskajai personai autoratlīdzību (honorāru) Ls 500.00 apmērā.</w:t>
      </w:r>
    </w:p>
    <w:p w:rsidR="0023602A" w:rsidRDefault="0023602A" w:rsidP="0023602A">
      <w:pPr>
        <w:ind w:left="1701" w:hanging="992"/>
        <w:jc w:val="both"/>
        <w:rPr>
          <w:i/>
          <w:color w:val="000000"/>
        </w:rPr>
      </w:pPr>
      <w:r>
        <w:rPr>
          <w:i/>
          <w:color w:val="000000"/>
        </w:rPr>
        <w:t xml:space="preserve">             </w:t>
      </w:r>
      <w:r w:rsidRPr="00D3031B">
        <w:rPr>
          <w:i/>
          <w:color w:val="000000"/>
        </w:rPr>
        <w:t xml:space="preserve">Saņemto autoratlīdzību (honorāru) fiziskā persona neapliek ar pievienotās vērtības nodokli. </w:t>
      </w:r>
    </w:p>
    <w:p w:rsidR="0023602A" w:rsidRPr="00D3031B" w:rsidRDefault="0023602A" w:rsidP="0023602A">
      <w:pPr>
        <w:ind w:firstLine="709"/>
        <w:jc w:val="both"/>
        <w:rPr>
          <w:i/>
          <w:color w:val="000000"/>
        </w:rPr>
      </w:pPr>
    </w:p>
    <w:p w:rsidR="0023602A" w:rsidRDefault="0023602A" w:rsidP="0023602A">
      <w:pPr>
        <w:ind w:firstLine="709"/>
        <w:jc w:val="both"/>
        <w:rPr>
          <w:i/>
          <w:color w:val="000000"/>
        </w:rPr>
      </w:pPr>
      <w:r w:rsidRPr="00D3031B">
        <w:rPr>
          <w:b/>
          <w:i/>
          <w:color w:val="000000"/>
        </w:rPr>
        <w:t>Piemērs</w:t>
      </w:r>
      <w:r>
        <w:rPr>
          <w:b/>
          <w:i/>
          <w:color w:val="000000"/>
        </w:rPr>
        <w:t xml:space="preserve"> </w:t>
      </w:r>
      <w:r w:rsidRPr="00D3031B">
        <w:rPr>
          <w:i/>
          <w:color w:val="000000"/>
        </w:rPr>
        <w:t>Fiziska persona ir noslēgusi licences līgumu par tai piederoša</w:t>
      </w:r>
    </w:p>
    <w:p w:rsidR="0023602A" w:rsidRDefault="0023602A" w:rsidP="0023602A">
      <w:pPr>
        <w:ind w:firstLine="709"/>
        <w:jc w:val="both"/>
        <w:rPr>
          <w:i/>
          <w:color w:val="000000"/>
        </w:rPr>
      </w:pPr>
      <w:r>
        <w:rPr>
          <w:i/>
          <w:color w:val="000000"/>
        </w:rPr>
        <w:t xml:space="preserve">             </w:t>
      </w:r>
      <w:r w:rsidRPr="00D3031B">
        <w:rPr>
          <w:i/>
          <w:color w:val="000000"/>
        </w:rPr>
        <w:t xml:space="preserve"> patenta izmantošanas tiesību  nodošanu juridiskai personai.</w:t>
      </w:r>
      <w:r>
        <w:rPr>
          <w:i/>
          <w:color w:val="000000"/>
        </w:rPr>
        <w:t xml:space="preserve"> </w:t>
      </w:r>
      <w:r w:rsidRPr="00D3031B">
        <w:rPr>
          <w:i/>
          <w:color w:val="000000"/>
        </w:rPr>
        <w:t xml:space="preserve">Par </w:t>
      </w:r>
    </w:p>
    <w:p w:rsidR="0023602A" w:rsidRDefault="0023602A" w:rsidP="0023602A">
      <w:pPr>
        <w:ind w:firstLine="709"/>
        <w:jc w:val="both"/>
        <w:rPr>
          <w:i/>
          <w:color w:val="000000"/>
        </w:rPr>
      </w:pPr>
      <w:r>
        <w:rPr>
          <w:i/>
          <w:color w:val="000000"/>
        </w:rPr>
        <w:t xml:space="preserve">             </w:t>
      </w:r>
      <w:r w:rsidRPr="00D3031B">
        <w:rPr>
          <w:i/>
          <w:color w:val="000000"/>
        </w:rPr>
        <w:t xml:space="preserve">darba izmantošanu licences līguma ietvaros juridiskā persona </w:t>
      </w:r>
    </w:p>
    <w:p w:rsidR="0023602A" w:rsidRDefault="0023602A" w:rsidP="0023602A">
      <w:pPr>
        <w:ind w:firstLine="709"/>
        <w:jc w:val="both"/>
        <w:rPr>
          <w:i/>
          <w:color w:val="000000"/>
        </w:rPr>
      </w:pPr>
      <w:r>
        <w:rPr>
          <w:i/>
          <w:color w:val="000000"/>
        </w:rPr>
        <w:t xml:space="preserve">             </w:t>
      </w:r>
      <w:r w:rsidRPr="00D3031B">
        <w:rPr>
          <w:i/>
          <w:color w:val="000000"/>
        </w:rPr>
        <w:t xml:space="preserve">samaksā fiziskajai personai autoratlīdzību (honorāru) Ls 600.00 </w:t>
      </w:r>
    </w:p>
    <w:p w:rsidR="0023602A" w:rsidRDefault="0023602A" w:rsidP="0023602A">
      <w:pPr>
        <w:ind w:firstLine="709"/>
        <w:jc w:val="both"/>
        <w:rPr>
          <w:i/>
          <w:color w:val="000000"/>
        </w:rPr>
      </w:pPr>
      <w:r>
        <w:rPr>
          <w:i/>
          <w:color w:val="000000"/>
        </w:rPr>
        <w:t xml:space="preserve">            </w:t>
      </w:r>
      <w:r w:rsidRPr="00D3031B">
        <w:rPr>
          <w:i/>
          <w:color w:val="000000"/>
        </w:rPr>
        <w:t xml:space="preserve"> apmērā.</w:t>
      </w:r>
      <w:r>
        <w:rPr>
          <w:i/>
          <w:color w:val="000000"/>
        </w:rPr>
        <w:t xml:space="preserve"> </w:t>
      </w:r>
      <w:r w:rsidRPr="00D3031B">
        <w:rPr>
          <w:i/>
          <w:color w:val="000000"/>
        </w:rPr>
        <w:t xml:space="preserve">Saņemto autoratlīdzību (honorāru) fiziskā persona </w:t>
      </w:r>
    </w:p>
    <w:p w:rsidR="0023602A" w:rsidRPr="00D3031B" w:rsidRDefault="0023602A" w:rsidP="0023602A">
      <w:pPr>
        <w:tabs>
          <w:tab w:val="left" w:pos="1134"/>
          <w:tab w:val="left" w:pos="1701"/>
        </w:tabs>
        <w:ind w:firstLine="709"/>
        <w:jc w:val="both"/>
        <w:rPr>
          <w:i/>
          <w:color w:val="000000"/>
        </w:rPr>
      </w:pPr>
      <w:r>
        <w:rPr>
          <w:i/>
          <w:color w:val="000000"/>
        </w:rPr>
        <w:t xml:space="preserve">             </w:t>
      </w:r>
      <w:r w:rsidRPr="00D3031B">
        <w:rPr>
          <w:i/>
          <w:color w:val="000000"/>
        </w:rPr>
        <w:t>neapliek ar pievienotās vērtības nodokli.</w:t>
      </w:r>
    </w:p>
    <w:p w:rsidR="0023602A" w:rsidRPr="0023602A" w:rsidRDefault="0023602A" w:rsidP="0023602A">
      <w:pPr>
        <w:ind w:left="710"/>
        <w:jc w:val="both"/>
        <w:rPr>
          <w:color w:val="000000"/>
        </w:rPr>
      </w:pPr>
    </w:p>
    <w:p w:rsidR="00C2135F" w:rsidRDefault="00C2135F" w:rsidP="00D979C4">
      <w:pPr>
        <w:ind w:firstLine="851"/>
        <w:jc w:val="both"/>
      </w:pPr>
    </w:p>
    <w:p w:rsidR="00C2135F" w:rsidRPr="009266A0" w:rsidRDefault="00C2135F" w:rsidP="00C3076E">
      <w:pPr>
        <w:jc w:val="both"/>
        <w:rPr>
          <w:b/>
        </w:rPr>
      </w:pPr>
      <w:r w:rsidRPr="009266A0">
        <w:rPr>
          <w:b/>
        </w:rPr>
        <w:t>Saistošie normatīvie akti</w:t>
      </w:r>
    </w:p>
    <w:p w:rsidR="000A7A64" w:rsidRDefault="000A7A64" w:rsidP="00C3076E">
      <w:pPr>
        <w:pStyle w:val="ListParagraph"/>
        <w:numPr>
          <w:ilvl w:val="0"/>
          <w:numId w:val="6"/>
        </w:numPr>
        <w:jc w:val="both"/>
      </w:pPr>
      <w:r>
        <w:t>likums „</w:t>
      </w:r>
      <w:hyperlink r:id="rId20" w:history="1">
        <w:r w:rsidRPr="002B3681">
          <w:rPr>
            <w:rStyle w:val="Hyperlink"/>
          </w:rPr>
          <w:t>Par nodokļiem un nodevām</w:t>
        </w:r>
      </w:hyperlink>
      <w:r>
        <w:t>”</w:t>
      </w:r>
    </w:p>
    <w:p w:rsidR="00C2135F" w:rsidRPr="009266A0" w:rsidRDefault="00C2135F" w:rsidP="00C3076E">
      <w:pPr>
        <w:pStyle w:val="ListParagraph"/>
        <w:numPr>
          <w:ilvl w:val="0"/>
          <w:numId w:val="6"/>
        </w:numPr>
        <w:jc w:val="both"/>
      </w:pPr>
      <w:r w:rsidRPr="00A025B8">
        <w:t>likums „</w:t>
      </w:r>
      <w:hyperlink r:id="rId21" w:history="1">
        <w:r w:rsidRPr="00A025B8">
          <w:rPr>
            <w:rStyle w:val="Hyperlink"/>
          </w:rPr>
          <w:t>Par iedzīvotāju ienākuma nodokli</w:t>
        </w:r>
      </w:hyperlink>
      <w:r w:rsidRPr="00A025B8">
        <w:t>”</w:t>
      </w:r>
    </w:p>
    <w:p w:rsidR="00C2135F" w:rsidRDefault="00C2135F" w:rsidP="00C3076E">
      <w:pPr>
        <w:pStyle w:val="ListParagraph"/>
        <w:numPr>
          <w:ilvl w:val="0"/>
          <w:numId w:val="6"/>
        </w:numPr>
        <w:jc w:val="both"/>
      </w:pPr>
      <w:r w:rsidRPr="00A025B8">
        <w:t>likums „</w:t>
      </w:r>
      <w:hyperlink r:id="rId22" w:history="1">
        <w:r w:rsidRPr="00A025B8">
          <w:rPr>
            <w:rStyle w:val="Hyperlink"/>
          </w:rPr>
          <w:t>Par valsts sociālo apdrošināšanu</w:t>
        </w:r>
      </w:hyperlink>
      <w:r w:rsidRPr="00A025B8">
        <w:t>”</w:t>
      </w:r>
    </w:p>
    <w:p w:rsidR="0023602A" w:rsidRPr="000A7A64" w:rsidRDefault="0023602A" w:rsidP="00C3076E">
      <w:pPr>
        <w:pStyle w:val="ListParagraph"/>
        <w:numPr>
          <w:ilvl w:val="0"/>
          <w:numId w:val="6"/>
        </w:numPr>
        <w:jc w:val="both"/>
        <w:rPr>
          <w:rStyle w:val="Hyperlink"/>
          <w:color w:val="auto"/>
          <w:u w:val="none"/>
        </w:rPr>
      </w:pPr>
      <w:r>
        <w:rPr>
          <w:rStyle w:val="Hyperlink"/>
          <w:color w:val="auto"/>
          <w:u w:val="none"/>
        </w:rPr>
        <w:t>likums „</w:t>
      </w:r>
      <w:hyperlink r:id="rId23" w:history="1">
        <w:r w:rsidRPr="002B3681">
          <w:rPr>
            <w:rStyle w:val="Hyperlink"/>
          </w:rPr>
          <w:t>Par pievienotās vērtības nodokli</w:t>
        </w:r>
      </w:hyperlink>
      <w:r>
        <w:rPr>
          <w:rStyle w:val="Hyperlink"/>
          <w:color w:val="auto"/>
          <w:u w:val="none"/>
        </w:rPr>
        <w:t>”</w:t>
      </w:r>
    </w:p>
    <w:p w:rsidR="00C2135F" w:rsidRDefault="000B60A2" w:rsidP="00C3076E">
      <w:pPr>
        <w:pStyle w:val="ListParagraph"/>
        <w:numPr>
          <w:ilvl w:val="0"/>
          <w:numId w:val="6"/>
        </w:numPr>
        <w:jc w:val="both"/>
      </w:pPr>
      <w:hyperlink r:id="rId24" w:history="1">
        <w:r w:rsidR="00C2135F" w:rsidRPr="00A025B8">
          <w:rPr>
            <w:rStyle w:val="Hyperlink"/>
          </w:rPr>
          <w:t>Autortiesību likums</w:t>
        </w:r>
      </w:hyperlink>
    </w:p>
    <w:p w:rsidR="00C2135F" w:rsidRDefault="00C2135F" w:rsidP="00C3076E">
      <w:pPr>
        <w:pStyle w:val="ListParagraph"/>
        <w:numPr>
          <w:ilvl w:val="0"/>
          <w:numId w:val="6"/>
        </w:numPr>
        <w:jc w:val="both"/>
      </w:pPr>
      <w:r w:rsidRPr="009266A0">
        <w:t>Ministru kabineta 2010.gada 21.septembra noteikumi Nr.899 „</w:t>
      </w:r>
      <w:hyperlink r:id="rId25" w:history="1">
        <w:r w:rsidRPr="00A025B8">
          <w:rPr>
            <w:rStyle w:val="Hyperlink"/>
          </w:rPr>
          <w:t>Likuma „Par iedzīvotāju ienākuma nodokli” normu piemērošanas kārtība</w:t>
        </w:r>
      </w:hyperlink>
      <w:r w:rsidRPr="009266A0">
        <w:t>”</w:t>
      </w:r>
    </w:p>
    <w:p w:rsidR="00C2135F" w:rsidRPr="002C1F89" w:rsidRDefault="00C2135F" w:rsidP="00C3076E">
      <w:pPr>
        <w:pStyle w:val="ListParagraph"/>
        <w:numPr>
          <w:ilvl w:val="0"/>
          <w:numId w:val="6"/>
        </w:numPr>
        <w:jc w:val="both"/>
      </w:pPr>
      <w:r w:rsidRPr="002C1F89">
        <w:rPr>
          <w:lang w:bidi="he-IL"/>
        </w:rPr>
        <w:t>Ministru kabineta 2012.gada 21.augusta noteikumiem Nr.568 „</w:t>
      </w:r>
      <w:hyperlink r:id="rId26" w:history="1">
        <w:r w:rsidRPr="00A025B8">
          <w:rPr>
            <w:rStyle w:val="Hyperlink"/>
            <w:bCs/>
          </w:rPr>
          <w:t>Noteikumi par iedzīvotāju ienākuma nodokļa deklarācijām un to aizpildīšanas kārtību</w:t>
        </w:r>
      </w:hyperlink>
      <w:r w:rsidRPr="002C1F89">
        <w:rPr>
          <w:bCs/>
        </w:rPr>
        <w:t>”</w:t>
      </w:r>
    </w:p>
    <w:p w:rsidR="00C2135F" w:rsidRDefault="00C2135F" w:rsidP="00C3076E">
      <w:pPr>
        <w:pStyle w:val="ListParagraph"/>
        <w:numPr>
          <w:ilvl w:val="0"/>
          <w:numId w:val="6"/>
        </w:numPr>
        <w:ind w:right="45"/>
        <w:jc w:val="both"/>
        <w:rPr>
          <w:rFonts w:eastAsia="Times New Roman"/>
          <w:bCs/>
          <w:lang w:eastAsia="lv-LV"/>
        </w:rPr>
      </w:pPr>
      <w:r w:rsidRPr="009266A0">
        <w:t>Ministru kabineta 2008.gada 2.decembra noteikumi Nr.992 „</w:t>
      </w:r>
      <w:hyperlink r:id="rId27" w:history="1">
        <w:r w:rsidRPr="00A025B8">
          <w:rPr>
            <w:rStyle w:val="Hyperlink"/>
            <w:rFonts w:eastAsia="Times New Roman"/>
            <w:bCs/>
            <w:lang w:eastAsia="lv-LV"/>
          </w:rPr>
          <w:t>Noteikumi par valsts sociālās apdrošināšanas obligāto iemaksu objekta minimālo apmēru un tā noteikšanas kārtību pašnodarbinātajam</w:t>
        </w:r>
      </w:hyperlink>
      <w:r w:rsidRPr="009266A0">
        <w:rPr>
          <w:rFonts w:eastAsia="Times New Roman"/>
          <w:bCs/>
          <w:lang w:eastAsia="lv-LV"/>
        </w:rPr>
        <w:t>”</w:t>
      </w:r>
    </w:p>
    <w:p w:rsidR="00C2135F" w:rsidRPr="002C1F89" w:rsidRDefault="00C2135F" w:rsidP="002C1F89">
      <w:pPr>
        <w:pStyle w:val="ListParagraph"/>
        <w:numPr>
          <w:ilvl w:val="0"/>
          <w:numId w:val="6"/>
        </w:numPr>
        <w:ind w:right="45"/>
        <w:jc w:val="both"/>
        <w:rPr>
          <w:rFonts w:eastAsia="Times New Roman"/>
          <w:bCs/>
          <w:lang w:eastAsia="lv-LV"/>
        </w:rPr>
      </w:pPr>
      <w:r w:rsidRPr="002C1F89">
        <w:t>Ministru kabineta 2010.gada 7.septembra noteikumiem Nr.827 „</w:t>
      </w:r>
      <w:hyperlink r:id="rId28" w:history="1">
        <w:r w:rsidRPr="00A025B8">
          <w:rPr>
            <w:rStyle w:val="Hyperlink"/>
          </w:rPr>
          <w:t>Noteikumi par valsts sociālās apdrošināšanas obligāto iemaksu veicēju reģistrāciju un ziņojumiem par valsts sociālās apdrošināšanas obligātajām iemaksām un iedzīvotāju ienākuma nodokli</w:t>
        </w:r>
      </w:hyperlink>
      <w:r w:rsidRPr="002C1F89">
        <w:t>”</w:t>
      </w:r>
    </w:p>
    <w:p w:rsidR="00C2135F" w:rsidRPr="005B1C38" w:rsidRDefault="00C2135F" w:rsidP="00C3076E">
      <w:pPr>
        <w:jc w:val="both"/>
      </w:pPr>
    </w:p>
    <w:sectPr w:rsidR="00C2135F" w:rsidRPr="005B1C38" w:rsidSect="00B71F47">
      <w:pgSz w:w="11906" w:h="16838"/>
      <w:pgMar w:top="902" w:right="1134"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A2" w:rsidRDefault="000B60A2">
      <w:r>
        <w:separator/>
      </w:r>
    </w:p>
  </w:endnote>
  <w:endnote w:type="continuationSeparator" w:id="0">
    <w:p w:rsidR="000B60A2" w:rsidRDefault="000B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A2" w:rsidRDefault="000B60A2">
      <w:r>
        <w:separator/>
      </w:r>
    </w:p>
  </w:footnote>
  <w:footnote w:type="continuationSeparator" w:id="0">
    <w:p w:rsidR="000B60A2" w:rsidRDefault="000B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A7" w:rsidRDefault="00F123A7" w:rsidP="00FB78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23A7" w:rsidRDefault="00F12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A7" w:rsidRPr="00D3538C" w:rsidRDefault="00F123A7" w:rsidP="00FB78BB">
    <w:pPr>
      <w:pStyle w:val="Header"/>
      <w:framePr w:wrap="around" w:vAnchor="text" w:hAnchor="margin" w:xAlign="center" w:y="1"/>
      <w:jc w:val="center"/>
      <w:rPr>
        <w:rStyle w:val="PageNumber"/>
        <w:sz w:val="24"/>
        <w:szCs w:val="24"/>
      </w:rPr>
    </w:pPr>
    <w:r w:rsidRPr="00D3538C">
      <w:rPr>
        <w:rStyle w:val="PageNumber"/>
        <w:sz w:val="24"/>
        <w:szCs w:val="24"/>
      </w:rPr>
      <w:fldChar w:fldCharType="begin"/>
    </w:r>
    <w:r w:rsidRPr="00D3538C">
      <w:rPr>
        <w:rStyle w:val="PageNumber"/>
        <w:sz w:val="24"/>
        <w:szCs w:val="24"/>
      </w:rPr>
      <w:instrText xml:space="preserve">PAGE  </w:instrText>
    </w:r>
    <w:r w:rsidRPr="00D3538C">
      <w:rPr>
        <w:rStyle w:val="PageNumber"/>
        <w:sz w:val="24"/>
        <w:szCs w:val="24"/>
      </w:rPr>
      <w:fldChar w:fldCharType="separate"/>
    </w:r>
    <w:r w:rsidR="00C3015D">
      <w:rPr>
        <w:rStyle w:val="PageNumber"/>
        <w:noProof/>
        <w:sz w:val="24"/>
        <w:szCs w:val="24"/>
      </w:rPr>
      <w:t>2</w:t>
    </w:r>
    <w:r w:rsidRPr="00D3538C">
      <w:rPr>
        <w:rStyle w:val="PageNumber"/>
        <w:sz w:val="24"/>
        <w:szCs w:val="24"/>
      </w:rPr>
      <w:fldChar w:fldCharType="end"/>
    </w:r>
  </w:p>
  <w:p w:rsidR="00F123A7" w:rsidRDefault="00F123A7" w:rsidP="00AD31A1">
    <w:pPr>
      <w:pStyle w:val="Header"/>
      <w:framePr w:wrap="around" w:vAnchor="text" w:hAnchor="margin" w:xAlign="center" w:y="1"/>
      <w:rPr>
        <w:rStyle w:val="PageNumber"/>
      </w:rPr>
    </w:pPr>
  </w:p>
  <w:p w:rsidR="00F123A7" w:rsidRDefault="00F123A7" w:rsidP="00FB7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D81"/>
    <w:multiLevelType w:val="hybridMultilevel"/>
    <w:tmpl w:val="D9866FF4"/>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
    <w:nsid w:val="030B6A79"/>
    <w:multiLevelType w:val="hybridMultilevel"/>
    <w:tmpl w:val="C8DAE23C"/>
    <w:lvl w:ilvl="0" w:tplc="04260001">
      <w:start w:val="1"/>
      <w:numFmt w:val="bullet"/>
      <w:lvlText w:val=""/>
      <w:lvlJc w:val="left"/>
      <w:pPr>
        <w:ind w:left="1362" w:hanging="360"/>
      </w:pPr>
      <w:rPr>
        <w:rFonts w:ascii="Symbol" w:hAnsi="Symbol" w:hint="default"/>
      </w:rPr>
    </w:lvl>
    <w:lvl w:ilvl="1" w:tplc="04260003" w:tentative="1">
      <w:start w:val="1"/>
      <w:numFmt w:val="bullet"/>
      <w:lvlText w:val="o"/>
      <w:lvlJc w:val="left"/>
      <w:pPr>
        <w:ind w:left="2082" w:hanging="360"/>
      </w:pPr>
      <w:rPr>
        <w:rFonts w:ascii="Courier New" w:hAnsi="Courier New" w:hint="default"/>
      </w:rPr>
    </w:lvl>
    <w:lvl w:ilvl="2" w:tplc="04260005" w:tentative="1">
      <w:start w:val="1"/>
      <w:numFmt w:val="bullet"/>
      <w:lvlText w:val=""/>
      <w:lvlJc w:val="left"/>
      <w:pPr>
        <w:ind w:left="2802" w:hanging="360"/>
      </w:pPr>
      <w:rPr>
        <w:rFonts w:ascii="Wingdings" w:hAnsi="Wingdings" w:hint="default"/>
      </w:rPr>
    </w:lvl>
    <w:lvl w:ilvl="3" w:tplc="04260001" w:tentative="1">
      <w:start w:val="1"/>
      <w:numFmt w:val="bullet"/>
      <w:lvlText w:val=""/>
      <w:lvlJc w:val="left"/>
      <w:pPr>
        <w:ind w:left="3522" w:hanging="360"/>
      </w:pPr>
      <w:rPr>
        <w:rFonts w:ascii="Symbol" w:hAnsi="Symbol" w:hint="default"/>
      </w:rPr>
    </w:lvl>
    <w:lvl w:ilvl="4" w:tplc="04260003" w:tentative="1">
      <w:start w:val="1"/>
      <w:numFmt w:val="bullet"/>
      <w:lvlText w:val="o"/>
      <w:lvlJc w:val="left"/>
      <w:pPr>
        <w:ind w:left="4242" w:hanging="360"/>
      </w:pPr>
      <w:rPr>
        <w:rFonts w:ascii="Courier New" w:hAnsi="Courier New" w:hint="default"/>
      </w:rPr>
    </w:lvl>
    <w:lvl w:ilvl="5" w:tplc="04260005" w:tentative="1">
      <w:start w:val="1"/>
      <w:numFmt w:val="bullet"/>
      <w:lvlText w:val=""/>
      <w:lvlJc w:val="left"/>
      <w:pPr>
        <w:ind w:left="4962" w:hanging="360"/>
      </w:pPr>
      <w:rPr>
        <w:rFonts w:ascii="Wingdings" w:hAnsi="Wingdings" w:hint="default"/>
      </w:rPr>
    </w:lvl>
    <w:lvl w:ilvl="6" w:tplc="04260001" w:tentative="1">
      <w:start w:val="1"/>
      <w:numFmt w:val="bullet"/>
      <w:lvlText w:val=""/>
      <w:lvlJc w:val="left"/>
      <w:pPr>
        <w:ind w:left="5682" w:hanging="360"/>
      </w:pPr>
      <w:rPr>
        <w:rFonts w:ascii="Symbol" w:hAnsi="Symbol" w:hint="default"/>
      </w:rPr>
    </w:lvl>
    <w:lvl w:ilvl="7" w:tplc="04260003" w:tentative="1">
      <w:start w:val="1"/>
      <w:numFmt w:val="bullet"/>
      <w:lvlText w:val="o"/>
      <w:lvlJc w:val="left"/>
      <w:pPr>
        <w:ind w:left="6402" w:hanging="360"/>
      </w:pPr>
      <w:rPr>
        <w:rFonts w:ascii="Courier New" w:hAnsi="Courier New" w:hint="default"/>
      </w:rPr>
    </w:lvl>
    <w:lvl w:ilvl="8" w:tplc="04260005" w:tentative="1">
      <w:start w:val="1"/>
      <w:numFmt w:val="bullet"/>
      <w:lvlText w:val=""/>
      <w:lvlJc w:val="left"/>
      <w:pPr>
        <w:ind w:left="7122" w:hanging="360"/>
      </w:pPr>
      <w:rPr>
        <w:rFonts w:ascii="Wingdings" w:hAnsi="Wingdings" w:hint="default"/>
      </w:rPr>
    </w:lvl>
  </w:abstractNum>
  <w:abstractNum w:abstractNumId="2">
    <w:nsid w:val="09EF4BE5"/>
    <w:multiLevelType w:val="multilevel"/>
    <w:tmpl w:val="FB62A4B2"/>
    <w:lvl w:ilvl="0">
      <w:start w:val="1"/>
      <w:numFmt w:val="decimal"/>
      <w:lvlText w:val="%1."/>
      <w:lvlJc w:val="left"/>
      <w:pPr>
        <w:ind w:left="1080" w:hanging="72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04E272E"/>
    <w:multiLevelType w:val="hybridMultilevel"/>
    <w:tmpl w:val="A094EC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21574A9"/>
    <w:multiLevelType w:val="multilevel"/>
    <w:tmpl w:val="FB62A4B2"/>
    <w:lvl w:ilvl="0">
      <w:start w:val="1"/>
      <w:numFmt w:val="decimal"/>
      <w:lvlText w:val="%1."/>
      <w:lvlJc w:val="left"/>
      <w:pPr>
        <w:ind w:left="1080"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6851432"/>
    <w:multiLevelType w:val="hybridMultilevel"/>
    <w:tmpl w:val="FEFC9806"/>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6">
    <w:nsid w:val="1BE14F46"/>
    <w:multiLevelType w:val="hybridMultilevel"/>
    <w:tmpl w:val="0B38DD30"/>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7">
    <w:nsid w:val="1D9D3FD7"/>
    <w:multiLevelType w:val="multilevel"/>
    <w:tmpl w:val="F3907FBC"/>
    <w:lvl w:ilvl="0">
      <w:start w:val="1"/>
      <w:numFmt w:val="decimal"/>
      <w:pStyle w:val="Heading1"/>
      <w:lvlText w:val="%1."/>
      <w:lvlJc w:val="left"/>
      <w:pPr>
        <w:ind w:left="788" w:hanging="363"/>
      </w:pPr>
      <w:rPr>
        <w:rFonts w:cs="Times New Roman" w:hint="default"/>
        <w:i w:val="0"/>
        <w:sz w:val="32"/>
      </w:rPr>
    </w:lvl>
    <w:lvl w:ilvl="1">
      <w:start w:val="1"/>
      <w:numFmt w:val="decimal"/>
      <w:pStyle w:val="Heading2"/>
      <w:isLgl/>
      <w:lvlText w:val="%1.%2."/>
      <w:lvlJc w:val="left"/>
      <w:pPr>
        <w:ind w:left="1072" w:hanging="363"/>
      </w:pPr>
      <w:rPr>
        <w:rFonts w:cs="Times New Roman" w:hint="default"/>
        <w:sz w:val="32"/>
      </w:rPr>
    </w:lvl>
    <w:lvl w:ilvl="2">
      <w:start w:val="2"/>
      <w:numFmt w:val="decimal"/>
      <w:isLgl/>
      <w:lvlText w:val="%1.%2.%3."/>
      <w:lvlJc w:val="left"/>
      <w:pPr>
        <w:ind w:left="1356" w:hanging="363"/>
      </w:pPr>
      <w:rPr>
        <w:rFonts w:cs="Times New Roman" w:hint="default"/>
      </w:rPr>
    </w:lvl>
    <w:lvl w:ilvl="3">
      <w:start w:val="1"/>
      <w:numFmt w:val="decimal"/>
      <w:isLgl/>
      <w:lvlText w:val="%1.%2.%3.%4."/>
      <w:lvlJc w:val="left"/>
      <w:pPr>
        <w:ind w:left="1640" w:hanging="363"/>
      </w:pPr>
      <w:rPr>
        <w:rFonts w:cs="Times New Roman" w:hint="default"/>
      </w:rPr>
    </w:lvl>
    <w:lvl w:ilvl="4">
      <w:start w:val="1"/>
      <w:numFmt w:val="decimal"/>
      <w:isLgl/>
      <w:lvlText w:val="%1.%2.%3.%4.%5."/>
      <w:lvlJc w:val="left"/>
      <w:pPr>
        <w:ind w:left="1924" w:hanging="363"/>
      </w:pPr>
      <w:rPr>
        <w:rFonts w:cs="Times New Roman" w:hint="default"/>
      </w:rPr>
    </w:lvl>
    <w:lvl w:ilvl="5">
      <w:start w:val="1"/>
      <w:numFmt w:val="decimal"/>
      <w:isLgl/>
      <w:lvlText w:val="%1.%2.%3.%4.%5.%6."/>
      <w:lvlJc w:val="left"/>
      <w:pPr>
        <w:ind w:left="2208" w:hanging="363"/>
      </w:pPr>
      <w:rPr>
        <w:rFonts w:cs="Times New Roman" w:hint="default"/>
      </w:rPr>
    </w:lvl>
    <w:lvl w:ilvl="6">
      <w:start w:val="1"/>
      <w:numFmt w:val="decimal"/>
      <w:isLgl/>
      <w:lvlText w:val="%1.%2.%3.%4.%5.%6.%7."/>
      <w:lvlJc w:val="left"/>
      <w:pPr>
        <w:ind w:left="2492" w:hanging="363"/>
      </w:pPr>
      <w:rPr>
        <w:rFonts w:cs="Times New Roman" w:hint="default"/>
      </w:rPr>
    </w:lvl>
    <w:lvl w:ilvl="7">
      <w:start w:val="1"/>
      <w:numFmt w:val="decimal"/>
      <w:isLgl/>
      <w:lvlText w:val="%1.%2.%3.%4.%5.%6.%7.%8."/>
      <w:lvlJc w:val="left"/>
      <w:pPr>
        <w:ind w:left="2776" w:hanging="363"/>
      </w:pPr>
      <w:rPr>
        <w:rFonts w:cs="Times New Roman" w:hint="default"/>
      </w:rPr>
    </w:lvl>
    <w:lvl w:ilvl="8">
      <w:start w:val="1"/>
      <w:numFmt w:val="decimal"/>
      <w:isLgl/>
      <w:lvlText w:val="%1.%2.%3.%4.%5.%6.%7.%8.%9."/>
      <w:lvlJc w:val="left"/>
      <w:pPr>
        <w:ind w:left="3060" w:hanging="363"/>
      </w:pPr>
      <w:rPr>
        <w:rFonts w:cs="Times New Roman" w:hint="default"/>
      </w:rPr>
    </w:lvl>
  </w:abstractNum>
  <w:abstractNum w:abstractNumId="8">
    <w:nsid w:val="1DB26149"/>
    <w:multiLevelType w:val="hybridMultilevel"/>
    <w:tmpl w:val="74D6CA8E"/>
    <w:lvl w:ilvl="0" w:tplc="D61A2986">
      <w:start w:val="1"/>
      <w:numFmt w:val="decimal"/>
      <w:lvlText w:val="%1."/>
      <w:lvlJc w:val="left"/>
      <w:pPr>
        <w:ind w:left="1879" w:hanging="1170"/>
      </w:pPr>
      <w:rPr>
        <w:rFonts w:cs="Times New Roman" w:hint="default"/>
        <w:color w:val="333333"/>
        <w:sz w:val="28"/>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9">
    <w:nsid w:val="1EF12AE6"/>
    <w:multiLevelType w:val="hybridMultilevel"/>
    <w:tmpl w:val="EFB81250"/>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232E5623"/>
    <w:multiLevelType w:val="hybridMultilevel"/>
    <w:tmpl w:val="74B47A38"/>
    <w:lvl w:ilvl="0" w:tplc="E17E5702">
      <w:start w:val="1"/>
      <w:numFmt w:val="decimal"/>
      <w:lvlText w:val="%1."/>
      <w:lvlJc w:val="left"/>
      <w:pPr>
        <w:ind w:left="1110" w:hanging="360"/>
      </w:pPr>
      <w:rPr>
        <w:rFonts w:cs="Times New Roman" w:hint="default"/>
      </w:rPr>
    </w:lvl>
    <w:lvl w:ilvl="1" w:tplc="04260019" w:tentative="1">
      <w:start w:val="1"/>
      <w:numFmt w:val="lowerLetter"/>
      <w:lvlText w:val="%2."/>
      <w:lvlJc w:val="left"/>
      <w:pPr>
        <w:ind w:left="1830" w:hanging="360"/>
      </w:pPr>
      <w:rPr>
        <w:rFonts w:cs="Times New Roman"/>
      </w:rPr>
    </w:lvl>
    <w:lvl w:ilvl="2" w:tplc="0426001B" w:tentative="1">
      <w:start w:val="1"/>
      <w:numFmt w:val="lowerRoman"/>
      <w:lvlText w:val="%3."/>
      <w:lvlJc w:val="right"/>
      <w:pPr>
        <w:ind w:left="2550" w:hanging="180"/>
      </w:pPr>
      <w:rPr>
        <w:rFonts w:cs="Times New Roman"/>
      </w:rPr>
    </w:lvl>
    <w:lvl w:ilvl="3" w:tplc="0426000F" w:tentative="1">
      <w:start w:val="1"/>
      <w:numFmt w:val="decimal"/>
      <w:lvlText w:val="%4."/>
      <w:lvlJc w:val="left"/>
      <w:pPr>
        <w:ind w:left="3270" w:hanging="360"/>
      </w:pPr>
      <w:rPr>
        <w:rFonts w:cs="Times New Roman"/>
      </w:rPr>
    </w:lvl>
    <w:lvl w:ilvl="4" w:tplc="04260019" w:tentative="1">
      <w:start w:val="1"/>
      <w:numFmt w:val="lowerLetter"/>
      <w:lvlText w:val="%5."/>
      <w:lvlJc w:val="left"/>
      <w:pPr>
        <w:ind w:left="3990" w:hanging="360"/>
      </w:pPr>
      <w:rPr>
        <w:rFonts w:cs="Times New Roman"/>
      </w:rPr>
    </w:lvl>
    <w:lvl w:ilvl="5" w:tplc="0426001B" w:tentative="1">
      <w:start w:val="1"/>
      <w:numFmt w:val="lowerRoman"/>
      <w:lvlText w:val="%6."/>
      <w:lvlJc w:val="right"/>
      <w:pPr>
        <w:ind w:left="4710" w:hanging="180"/>
      </w:pPr>
      <w:rPr>
        <w:rFonts w:cs="Times New Roman"/>
      </w:rPr>
    </w:lvl>
    <w:lvl w:ilvl="6" w:tplc="0426000F" w:tentative="1">
      <w:start w:val="1"/>
      <w:numFmt w:val="decimal"/>
      <w:lvlText w:val="%7."/>
      <w:lvlJc w:val="left"/>
      <w:pPr>
        <w:ind w:left="5430" w:hanging="360"/>
      </w:pPr>
      <w:rPr>
        <w:rFonts w:cs="Times New Roman"/>
      </w:rPr>
    </w:lvl>
    <w:lvl w:ilvl="7" w:tplc="04260019" w:tentative="1">
      <w:start w:val="1"/>
      <w:numFmt w:val="lowerLetter"/>
      <w:lvlText w:val="%8."/>
      <w:lvlJc w:val="left"/>
      <w:pPr>
        <w:ind w:left="6150" w:hanging="360"/>
      </w:pPr>
      <w:rPr>
        <w:rFonts w:cs="Times New Roman"/>
      </w:rPr>
    </w:lvl>
    <w:lvl w:ilvl="8" w:tplc="0426001B" w:tentative="1">
      <w:start w:val="1"/>
      <w:numFmt w:val="lowerRoman"/>
      <w:lvlText w:val="%9."/>
      <w:lvlJc w:val="right"/>
      <w:pPr>
        <w:ind w:left="6870" w:hanging="180"/>
      </w:pPr>
      <w:rPr>
        <w:rFonts w:cs="Times New Roman"/>
      </w:rPr>
    </w:lvl>
  </w:abstractNum>
  <w:abstractNum w:abstractNumId="11">
    <w:nsid w:val="28DF217A"/>
    <w:multiLevelType w:val="hybridMultilevel"/>
    <w:tmpl w:val="FBA80294"/>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2">
    <w:nsid w:val="29E20337"/>
    <w:multiLevelType w:val="multilevel"/>
    <w:tmpl w:val="FB62A4B2"/>
    <w:lvl w:ilvl="0">
      <w:start w:val="1"/>
      <w:numFmt w:val="decimal"/>
      <w:lvlText w:val="%1."/>
      <w:lvlJc w:val="left"/>
      <w:pPr>
        <w:ind w:left="1080" w:hanging="72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A8619C0"/>
    <w:multiLevelType w:val="hybridMultilevel"/>
    <w:tmpl w:val="BA92112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9D4B9E"/>
    <w:multiLevelType w:val="hybridMultilevel"/>
    <w:tmpl w:val="EBF4AB2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303A6BA8"/>
    <w:multiLevelType w:val="hybridMultilevel"/>
    <w:tmpl w:val="B0F2B702"/>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6">
    <w:nsid w:val="3474108A"/>
    <w:multiLevelType w:val="hybridMultilevel"/>
    <w:tmpl w:val="E460D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3774F6"/>
    <w:multiLevelType w:val="hybridMultilevel"/>
    <w:tmpl w:val="9772A0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3DAC2D9C"/>
    <w:multiLevelType w:val="hybridMultilevel"/>
    <w:tmpl w:val="F35EF236"/>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9">
    <w:nsid w:val="41CD27F5"/>
    <w:multiLevelType w:val="hybridMultilevel"/>
    <w:tmpl w:val="450663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D433AA"/>
    <w:multiLevelType w:val="hybridMultilevel"/>
    <w:tmpl w:val="765E7DD8"/>
    <w:lvl w:ilvl="0" w:tplc="04260001">
      <w:start w:val="1"/>
      <w:numFmt w:val="bullet"/>
      <w:lvlText w:val=""/>
      <w:lvlJc w:val="left"/>
      <w:pPr>
        <w:ind w:left="1362" w:hanging="360"/>
      </w:pPr>
      <w:rPr>
        <w:rFonts w:ascii="Symbol" w:hAnsi="Symbol" w:hint="default"/>
      </w:rPr>
    </w:lvl>
    <w:lvl w:ilvl="1" w:tplc="04260003" w:tentative="1">
      <w:start w:val="1"/>
      <w:numFmt w:val="bullet"/>
      <w:lvlText w:val="o"/>
      <w:lvlJc w:val="left"/>
      <w:pPr>
        <w:ind w:left="2082" w:hanging="360"/>
      </w:pPr>
      <w:rPr>
        <w:rFonts w:ascii="Courier New" w:hAnsi="Courier New" w:hint="default"/>
      </w:rPr>
    </w:lvl>
    <w:lvl w:ilvl="2" w:tplc="04260005" w:tentative="1">
      <w:start w:val="1"/>
      <w:numFmt w:val="bullet"/>
      <w:lvlText w:val=""/>
      <w:lvlJc w:val="left"/>
      <w:pPr>
        <w:ind w:left="2802" w:hanging="360"/>
      </w:pPr>
      <w:rPr>
        <w:rFonts w:ascii="Wingdings" w:hAnsi="Wingdings" w:hint="default"/>
      </w:rPr>
    </w:lvl>
    <w:lvl w:ilvl="3" w:tplc="04260001" w:tentative="1">
      <w:start w:val="1"/>
      <w:numFmt w:val="bullet"/>
      <w:lvlText w:val=""/>
      <w:lvlJc w:val="left"/>
      <w:pPr>
        <w:ind w:left="3522" w:hanging="360"/>
      </w:pPr>
      <w:rPr>
        <w:rFonts w:ascii="Symbol" w:hAnsi="Symbol" w:hint="default"/>
      </w:rPr>
    </w:lvl>
    <w:lvl w:ilvl="4" w:tplc="04260003" w:tentative="1">
      <w:start w:val="1"/>
      <w:numFmt w:val="bullet"/>
      <w:lvlText w:val="o"/>
      <w:lvlJc w:val="left"/>
      <w:pPr>
        <w:ind w:left="4242" w:hanging="360"/>
      </w:pPr>
      <w:rPr>
        <w:rFonts w:ascii="Courier New" w:hAnsi="Courier New" w:hint="default"/>
      </w:rPr>
    </w:lvl>
    <w:lvl w:ilvl="5" w:tplc="04260005" w:tentative="1">
      <w:start w:val="1"/>
      <w:numFmt w:val="bullet"/>
      <w:lvlText w:val=""/>
      <w:lvlJc w:val="left"/>
      <w:pPr>
        <w:ind w:left="4962" w:hanging="360"/>
      </w:pPr>
      <w:rPr>
        <w:rFonts w:ascii="Wingdings" w:hAnsi="Wingdings" w:hint="default"/>
      </w:rPr>
    </w:lvl>
    <w:lvl w:ilvl="6" w:tplc="04260001" w:tentative="1">
      <w:start w:val="1"/>
      <w:numFmt w:val="bullet"/>
      <w:lvlText w:val=""/>
      <w:lvlJc w:val="left"/>
      <w:pPr>
        <w:ind w:left="5682" w:hanging="360"/>
      </w:pPr>
      <w:rPr>
        <w:rFonts w:ascii="Symbol" w:hAnsi="Symbol" w:hint="default"/>
      </w:rPr>
    </w:lvl>
    <w:lvl w:ilvl="7" w:tplc="04260003" w:tentative="1">
      <w:start w:val="1"/>
      <w:numFmt w:val="bullet"/>
      <w:lvlText w:val="o"/>
      <w:lvlJc w:val="left"/>
      <w:pPr>
        <w:ind w:left="6402" w:hanging="360"/>
      </w:pPr>
      <w:rPr>
        <w:rFonts w:ascii="Courier New" w:hAnsi="Courier New" w:hint="default"/>
      </w:rPr>
    </w:lvl>
    <w:lvl w:ilvl="8" w:tplc="04260005" w:tentative="1">
      <w:start w:val="1"/>
      <w:numFmt w:val="bullet"/>
      <w:lvlText w:val=""/>
      <w:lvlJc w:val="left"/>
      <w:pPr>
        <w:ind w:left="7122" w:hanging="360"/>
      </w:pPr>
      <w:rPr>
        <w:rFonts w:ascii="Wingdings" w:hAnsi="Wingdings" w:hint="default"/>
      </w:rPr>
    </w:lvl>
  </w:abstractNum>
  <w:abstractNum w:abstractNumId="21">
    <w:nsid w:val="44023448"/>
    <w:multiLevelType w:val="hybridMultilevel"/>
    <w:tmpl w:val="565A33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B8B67A3"/>
    <w:multiLevelType w:val="hybridMultilevel"/>
    <w:tmpl w:val="2B0E29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501D268B"/>
    <w:multiLevelType w:val="hybridMultilevel"/>
    <w:tmpl w:val="F8E62F7A"/>
    <w:lvl w:ilvl="0" w:tplc="50FE960A">
      <w:start w:val="1"/>
      <w:numFmt w:val="upperRoman"/>
      <w:lvlText w:val="%1."/>
      <w:lvlJc w:val="righ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237484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2E02B19"/>
    <w:multiLevelType w:val="hybridMultilevel"/>
    <w:tmpl w:val="292E3D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3B17705"/>
    <w:multiLevelType w:val="hybridMultilevel"/>
    <w:tmpl w:val="E26611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5CB108C"/>
    <w:multiLevelType w:val="hybridMultilevel"/>
    <w:tmpl w:val="FE442166"/>
    <w:lvl w:ilvl="0" w:tplc="04260001">
      <w:start w:val="1"/>
      <w:numFmt w:val="bullet"/>
      <w:lvlText w:val=""/>
      <w:lvlJc w:val="left"/>
      <w:pPr>
        <w:ind w:left="1095" w:hanging="360"/>
      </w:pPr>
      <w:rPr>
        <w:rFonts w:ascii="Symbol" w:hAnsi="Symbol" w:hint="default"/>
      </w:rPr>
    </w:lvl>
    <w:lvl w:ilvl="1" w:tplc="04260003" w:tentative="1">
      <w:start w:val="1"/>
      <w:numFmt w:val="bullet"/>
      <w:lvlText w:val="o"/>
      <w:lvlJc w:val="left"/>
      <w:pPr>
        <w:ind w:left="1815" w:hanging="360"/>
      </w:pPr>
      <w:rPr>
        <w:rFonts w:ascii="Courier New" w:hAnsi="Courier New" w:hint="default"/>
      </w:rPr>
    </w:lvl>
    <w:lvl w:ilvl="2" w:tplc="04260005" w:tentative="1">
      <w:start w:val="1"/>
      <w:numFmt w:val="bullet"/>
      <w:lvlText w:val=""/>
      <w:lvlJc w:val="left"/>
      <w:pPr>
        <w:ind w:left="2535" w:hanging="360"/>
      </w:pPr>
      <w:rPr>
        <w:rFonts w:ascii="Wingdings" w:hAnsi="Wingdings" w:hint="default"/>
      </w:rPr>
    </w:lvl>
    <w:lvl w:ilvl="3" w:tplc="04260001" w:tentative="1">
      <w:start w:val="1"/>
      <w:numFmt w:val="bullet"/>
      <w:lvlText w:val=""/>
      <w:lvlJc w:val="left"/>
      <w:pPr>
        <w:ind w:left="3255" w:hanging="360"/>
      </w:pPr>
      <w:rPr>
        <w:rFonts w:ascii="Symbol" w:hAnsi="Symbol" w:hint="default"/>
      </w:rPr>
    </w:lvl>
    <w:lvl w:ilvl="4" w:tplc="04260003" w:tentative="1">
      <w:start w:val="1"/>
      <w:numFmt w:val="bullet"/>
      <w:lvlText w:val="o"/>
      <w:lvlJc w:val="left"/>
      <w:pPr>
        <w:ind w:left="3975" w:hanging="360"/>
      </w:pPr>
      <w:rPr>
        <w:rFonts w:ascii="Courier New" w:hAnsi="Courier New" w:hint="default"/>
      </w:rPr>
    </w:lvl>
    <w:lvl w:ilvl="5" w:tplc="04260005" w:tentative="1">
      <w:start w:val="1"/>
      <w:numFmt w:val="bullet"/>
      <w:lvlText w:val=""/>
      <w:lvlJc w:val="left"/>
      <w:pPr>
        <w:ind w:left="4695" w:hanging="360"/>
      </w:pPr>
      <w:rPr>
        <w:rFonts w:ascii="Wingdings" w:hAnsi="Wingdings" w:hint="default"/>
      </w:rPr>
    </w:lvl>
    <w:lvl w:ilvl="6" w:tplc="04260001" w:tentative="1">
      <w:start w:val="1"/>
      <w:numFmt w:val="bullet"/>
      <w:lvlText w:val=""/>
      <w:lvlJc w:val="left"/>
      <w:pPr>
        <w:ind w:left="5415" w:hanging="360"/>
      </w:pPr>
      <w:rPr>
        <w:rFonts w:ascii="Symbol" w:hAnsi="Symbol" w:hint="default"/>
      </w:rPr>
    </w:lvl>
    <w:lvl w:ilvl="7" w:tplc="04260003" w:tentative="1">
      <w:start w:val="1"/>
      <w:numFmt w:val="bullet"/>
      <w:lvlText w:val="o"/>
      <w:lvlJc w:val="left"/>
      <w:pPr>
        <w:ind w:left="6135" w:hanging="360"/>
      </w:pPr>
      <w:rPr>
        <w:rFonts w:ascii="Courier New" w:hAnsi="Courier New" w:hint="default"/>
      </w:rPr>
    </w:lvl>
    <w:lvl w:ilvl="8" w:tplc="04260005" w:tentative="1">
      <w:start w:val="1"/>
      <w:numFmt w:val="bullet"/>
      <w:lvlText w:val=""/>
      <w:lvlJc w:val="left"/>
      <w:pPr>
        <w:ind w:left="6855" w:hanging="360"/>
      </w:pPr>
      <w:rPr>
        <w:rFonts w:ascii="Wingdings" w:hAnsi="Wingdings" w:hint="default"/>
      </w:rPr>
    </w:lvl>
  </w:abstractNum>
  <w:abstractNum w:abstractNumId="28">
    <w:nsid w:val="578B31E6"/>
    <w:multiLevelType w:val="hybridMultilevel"/>
    <w:tmpl w:val="11BE22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13F6816"/>
    <w:multiLevelType w:val="hybridMultilevel"/>
    <w:tmpl w:val="CD002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3520251"/>
    <w:multiLevelType w:val="hybridMultilevel"/>
    <w:tmpl w:val="254EAC60"/>
    <w:lvl w:ilvl="0" w:tplc="79089E84">
      <w:start w:val="1"/>
      <w:numFmt w:val="decimal"/>
      <w:lvlText w:val="%1."/>
      <w:lvlJc w:val="left"/>
      <w:pPr>
        <w:ind w:left="1353"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64D209C5"/>
    <w:multiLevelType w:val="hybridMultilevel"/>
    <w:tmpl w:val="D122B2EC"/>
    <w:lvl w:ilvl="0" w:tplc="04260001">
      <w:start w:val="1"/>
      <w:numFmt w:val="bullet"/>
      <w:lvlText w:val=""/>
      <w:lvlJc w:val="left"/>
      <w:pPr>
        <w:ind w:left="1365" w:hanging="360"/>
      </w:pPr>
      <w:rPr>
        <w:rFonts w:ascii="Symbol" w:hAnsi="Symbol" w:hint="default"/>
      </w:rPr>
    </w:lvl>
    <w:lvl w:ilvl="1" w:tplc="04260003" w:tentative="1">
      <w:start w:val="1"/>
      <w:numFmt w:val="bullet"/>
      <w:lvlText w:val="o"/>
      <w:lvlJc w:val="left"/>
      <w:pPr>
        <w:ind w:left="2085" w:hanging="360"/>
      </w:pPr>
      <w:rPr>
        <w:rFonts w:ascii="Courier New" w:hAnsi="Courier New" w:hint="default"/>
      </w:rPr>
    </w:lvl>
    <w:lvl w:ilvl="2" w:tplc="04260005" w:tentative="1">
      <w:start w:val="1"/>
      <w:numFmt w:val="bullet"/>
      <w:lvlText w:val=""/>
      <w:lvlJc w:val="left"/>
      <w:pPr>
        <w:ind w:left="2805" w:hanging="360"/>
      </w:pPr>
      <w:rPr>
        <w:rFonts w:ascii="Wingdings" w:hAnsi="Wingdings" w:hint="default"/>
      </w:rPr>
    </w:lvl>
    <w:lvl w:ilvl="3" w:tplc="04260001" w:tentative="1">
      <w:start w:val="1"/>
      <w:numFmt w:val="bullet"/>
      <w:lvlText w:val=""/>
      <w:lvlJc w:val="left"/>
      <w:pPr>
        <w:ind w:left="3525" w:hanging="360"/>
      </w:pPr>
      <w:rPr>
        <w:rFonts w:ascii="Symbol" w:hAnsi="Symbol" w:hint="default"/>
      </w:rPr>
    </w:lvl>
    <w:lvl w:ilvl="4" w:tplc="04260003" w:tentative="1">
      <w:start w:val="1"/>
      <w:numFmt w:val="bullet"/>
      <w:lvlText w:val="o"/>
      <w:lvlJc w:val="left"/>
      <w:pPr>
        <w:ind w:left="4245" w:hanging="360"/>
      </w:pPr>
      <w:rPr>
        <w:rFonts w:ascii="Courier New" w:hAnsi="Courier New" w:hint="default"/>
      </w:rPr>
    </w:lvl>
    <w:lvl w:ilvl="5" w:tplc="04260005" w:tentative="1">
      <w:start w:val="1"/>
      <w:numFmt w:val="bullet"/>
      <w:lvlText w:val=""/>
      <w:lvlJc w:val="left"/>
      <w:pPr>
        <w:ind w:left="4965" w:hanging="360"/>
      </w:pPr>
      <w:rPr>
        <w:rFonts w:ascii="Wingdings" w:hAnsi="Wingdings" w:hint="default"/>
      </w:rPr>
    </w:lvl>
    <w:lvl w:ilvl="6" w:tplc="04260001" w:tentative="1">
      <w:start w:val="1"/>
      <w:numFmt w:val="bullet"/>
      <w:lvlText w:val=""/>
      <w:lvlJc w:val="left"/>
      <w:pPr>
        <w:ind w:left="5685" w:hanging="360"/>
      </w:pPr>
      <w:rPr>
        <w:rFonts w:ascii="Symbol" w:hAnsi="Symbol" w:hint="default"/>
      </w:rPr>
    </w:lvl>
    <w:lvl w:ilvl="7" w:tplc="04260003" w:tentative="1">
      <w:start w:val="1"/>
      <w:numFmt w:val="bullet"/>
      <w:lvlText w:val="o"/>
      <w:lvlJc w:val="left"/>
      <w:pPr>
        <w:ind w:left="6405" w:hanging="360"/>
      </w:pPr>
      <w:rPr>
        <w:rFonts w:ascii="Courier New" w:hAnsi="Courier New" w:hint="default"/>
      </w:rPr>
    </w:lvl>
    <w:lvl w:ilvl="8" w:tplc="04260005" w:tentative="1">
      <w:start w:val="1"/>
      <w:numFmt w:val="bullet"/>
      <w:lvlText w:val=""/>
      <w:lvlJc w:val="left"/>
      <w:pPr>
        <w:ind w:left="7125" w:hanging="360"/>
      </w:pPr>
      <w:rPr>
        <w:rFonts w:ascii="Wingdings" w:hAnsi="Wingdings" w:hint="default"/>
      </w:rPr>
    </w:lvl>
  </w:abstractNum>
  <w:abstractNum w:abstractNumId="32">
    <w:nsid w:val="66964851"/>
    <w:multiLevelType w:val="hybridMultilevel"/>
    <w:tmpl w:val="9FA28494"/>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33">
    <w:nsid w:val="6C8D1B46"/>
    <w:multiLevelType w:val="hybridMultilevel"/>
    <w:tmpl w:val="E6A84A46"/>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34">
    <w:nsid w:val="70BE6D5D"/>
    <w:multiLevelType w:val="hybridMultilevel"/>
    <w:tmpl w:val="48265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1176132"/>
    <w:multiLevelType w:val="hybridMultilevel"/>
    <w:tmpl w:val="7E46BBA6"/>
    <w:lvl w:ilvl="0" w:tplc="610C6BCC">
      <w:start w:val="1"/>
      <w:numFmt w:val="decimal"/>
      <w:lvlText w:val="%1."/>
      <w:lvlJc w:val="left"/>
      <w:pPr>
        <w:ind w:left="1070" w:hanging="360"/>
      </w:pPr>
      <w:rPr>
        <w:rFonts w:cs="Times New Roman" w:hint="default"/>
        <w:i w:val="0"/>
        <w:sz w:val="28"/>
      </w:rPr>
    </w:lvl>
    <w:lvl w:ilvl="1" w:tplc="04260001">
      <w:start w:val="1"/>
      <w:numFmt w:val="bullet"/>
      <w:lvlText w:val=""/>
      <w:lvlJc w:val="left"/>
      <w:pPr>
        <w:tabs>
          <w:tab w:val="num" w:pos="1722"/>
        </w:tabs>
        <w:ind w:left="1722" w:hanging="360"/>
      </w:pPr>
      <w:rPr>
        <w:rFonts w:ascii="Symbol" w:hAnsi="Symbol" w:hint="default"/>
        <w:sz w:val="28"/>
      </w:rPr>
    </w:lvl>
    <w:lvl w:ilvl="2" w:tplc="0426001B" w:tentative="1">
      <w:start w:val="1"/>
      <w:numFmt w:val="lowerRoman"/>
      <w:lvlText w:val="%3."/>
      <w:lvlJc w:val="right"/>
      <w:pPr>
        <w:ind w:left="2442" w:hanging="180"/>
      </w:pPr>
      <w:rPr>
        <w:rFonts w:cs="Times New Roman"/>
      </w:rPr>
    </w:lvl>
    <w:lvl w:ilvl="3" w:tplc="0426000F" w:tentative="1">
      <w:start w:val="1"/>
      <w:numFmt w:val="decimal"/>
      <w:lvlText w:val="%4."/>
      <w:lvlJc w:val="left"/>
      <w:pPr>
        <w:ind w:left="3162" w:hanging="360"/>
      </w:pPr>
      <w:rPr>
        <w:rFonts w:cs="Times New Roman"/>
      </w:rPr>
    </w:lvl>
    <w:lvl w:ilvl="4" w:tplc="04260019" w:tentative="1">
      <w:start w:val="1"/>
      <w:numFmt w:val="lowerLetter"/>
      <w:lvlText w:val="%5."/>
      <w:lvlJc w:val="left"/>
      <w:pPr>
        <w:ind w:left="3882" w:hanging="360"/>
      </w:pPr>
      <w:rPr>
        <w:rFonts w:cs="Times New Roman"/>
      </w:rPr>
    </w:lvl>
    <w:lvl w:ilvl="5" w:tplc="0426001B" w:tentative="1">
      <w:start w:val="1"/>
      <w:numFmt w:val="lowerRoman"/>
      <w:lvlText w:val="%6."/>
      <w:lvlJc w:val="right"/>
      <w:pPr>
        <w:ind w:left="4602" w:hanging="180"/>
      </w:pPr>
      <w:rPr>
        <w:rFonts w:cs="Times New Roman"/>
      </w:rPr>
    </w:lvl>
    <w:lvl w:ilvl="6" w:tplc="0426000F" w:tentative="1">
      <w:start w:val="1"/>
      <w:numFmt w:val="decimal"/>
      <w:lvlText w:val="%7."/>
      <w:lvlJc w:val="left"/>
      <w:pPr>
        <w:ind w:left="5322" w:hanging="360"/>
      </w:pPr>
      <w:rPr>
        <w:rFonts w:cs="Times New Roman"/>
      </w:rPr>
    </w:lvl>
    <w:lvl w:ilvl="7" w:tplc="04260019" w:tentative="1">
      <w:start w:val="1"/>
      <w:numFmt w:val="lowerLetter"/>
      <w:lvlText w:val="%8."/>
      <w:lvlJc w:val="left"/>
      <w:pPr>
        <w:ind w:left="6042" w:hanging="360"/>
      </w:pPr>
      <w:rPr>
        <w:rFonts w:cs="Times New Roman"/>
      </w:rPr>
    </w:lvl>
    <w:lvl w:ilvl="8" w:tplc="0426001B" w:tentative="1">
      <w:start w:val="1"/>
      <w:numFmt w:val="lowerRoman"/>
      <w:lvlText w:val="%9."/>
      <w:lvlJc w:val="right"/>
      <w:pPr>
        <w:ind w:left="6762" w:hanging="180"/>
      </w:pPr>
      <w:rPr>
        <w:rFonts w:cs="Times New Roman"/>
      </w:rPr>
    </w:lvl>
  </w:abstractNum>
  <w:abstractNum w:abstractNumId="36">
    <w:nsid w:val="72EE5F9B"/>
    <w:multiLevelType w:val="multilevel"/>
    <w:tmpl w:val="FB62A4B2"/>
    <w:lvl w:ilvl="0">
      <w:start w:val="1"/>
      <w:numFmt w:val="decimal"/>
      <w:lvlText w:val="%1."/>
      <w:lvlJc w:val="left"/>
      <w:pPr>
        <w:ind w:left="1080" w:hanging="72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7AEF6A6A"/>
    <w:multiLevelType w:val="hybridMultilevel"/>
    <w:tmpl w:val="610804EC"/>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38">
    <w:nsid w:val="7BDB5372"/>
    <w:multiLevelType w:val="hybridMultilevel"/>
    <w:tmpl w:val="EFB81250"/>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23"/>
  </w:num>
  <w:num w:numId="4">
    <w:abstractNumId w:val="16"/>
  </w:num>
  <w:num w:numId="5">
    <w:abstractNumId w:val="3"/>
  </w:num>
  <w:num w:numId="6">
    <w:abstractNumId w:val="29"/>
  </w:num>
  <w:num w:numId="7">
    <w:abstractNumId w:val="28"/>
  </w:num>
  <w:num w:numId="8">
    <w:abstractNumId w:val="26"/>
  </w:num>
  <w:num w:numId="9">
    <w:abstractNumId w:val="31"/>
  </w:num>
  <w:num w:numId="10">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27"/>
  </w:num>
  <w:num w:numId="14">
    <w:abstractNumId w:val="21"/>
  </w:num>
  <w:num w:numId="15">
    <w:abstractNumId w:val="6"/>
  </w:num>
  <w:num w:numId="16">
    <w:abstractNumId w:val="32"/>
  </w:num>
  <w:num w:numId="17">
    <w:abstractNumId w:val="0"/>
  </w:num>
  <w:num w:numId="18">
    <w:abstractNumId w:val="15"/>
  </w:num>
  <w:num w:numId="19">
    <w:abstractNumId w:val="5"/>
  </w:num>
  <w:num w:numId="20">
    <w:abstractNumId w:val="18"/>
  </w:num>
  <w:num w:numId="21">
    <w:abstractNumId w:val="37"/>
  </w:num>
  <w:num w:numId="22">
    <w:abstractNumId w:val="33"/>
  </w:num>
  <w:num w:numId="23">
    <w:abstractNumId w:val="11"/>
  </w:num>
  <w:num w:numId="24">
    <w:abstractNumId w:val="4"/>
  </w:num>
  <w:num w:numId="25">
    <w:abstractNumId w:val="36"/>
  </w:num>
  <w:num w:numId="26">
    <w:abstractNumId w:val="34"/>
  </w:num>
  <w:num w:numId="27">
    <w:abstractNumId w:val="30"/>
  </w:num>
  <w:num w:numId="28">
    <w:abstractNumId w:val="35"/>
  </w:num>
  <w:num w:numId="29">
    <w:abstractNumId w:val="8"/>
  </w:num>
  <w:num w:numId="30">
    <w:abstractNumId w:val="13"/>
  </w:num>
  <w:num w:numId="31">
    <w:abstractNumId w:val="10"/>
  </w:num>
  <w:num w:numId="32">
    <w:abstractNumId w:val="14"/>
  </w:num>
  <w:num w:numId="33">
    <w:abstractNumId w:val="38"/>
  </w:num>
  <w:num w:numId="34">
    <w:abstractNumId w:val="20"/>
  </w:num>
  <w:num w:numId="35">
    <w:abstractNumId w:val="1"/>
  </w:num>
  <w:num w:numId="36">
    <w:abstractNumId w:val="9"/>
  </w:num>
  <w:num w:numId="37">
    <w:abstractNumId w:val="25"/>
  </w:num>
  <w:num w:numId="38">
    <w:abstractNumId w:val="19"/>
  </w:num>
  <w:num w:numId="39">
    <w:abstractNumId w:val="22"/>
  </w:num>
  <w:num w:numId="40">
    <w:abstractNumId w:val="24"/>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0E"/>
    <w:rsid w:val="00004A98"/>
    <w:rsid w:val="00007359"/>
    <w:rsid w:val="00013DDF"/>
    <w:rsid w:val="000149BE"/>
    <w:rsid w:val="00014CDA"/>
    <w:rsid w:val="00015BFC"/>
    <w:rsid w:val="0001651F"/>
    <w:rsid w:val="00017781"/>
    <w:rsid w:val="000202C1"/>
    <w:rsid w:val="0002133B"/>
    <w:rsid w:val="00021C23"/>
    <w:rsid w:val="00035BAB"/>
    <w:rsid w:val="000366C7"/>
    <w:rsid w:val="00040EBD"/>
    <w:rsid w:val="0004180C"/>
    <w:rsid w:val="00042DAB"/>
    <w:rsid w:val="0004671F"/>
    <w:rsid w:val="00052683"/>
    <w:rsid w:val="000564B8"/>
    <w:rsid w:val="0005711F"/>
    <w:rsid w:val="00057EF9"/>
    <w:rsid w:val="0006065B"/>
    <w:rsid w:val="00060AC6"/>
    <w:rsid w:val="00064FAC"/>
    <w:rsid w:val="00066162"/>
    <w:rsid w:val="00067BC3"/>
    <w:rsid w:val="00074A64"/>
    <w:rsid w:val="000774CA"/>
    <w:rsid w:val="0008275F"/>
    <w:rsid w:val="000843C0"/>
    <w:rsid w:val="00085A84"/>
    <w:rsid w:val="00086C94"/>
    <w:rsid w:val="00087197"/>
    <w:rsid w:val="00087F59"/>
    <w:rsid w:val="0009106A"/>
    <w:rsid w:val="00095E08"/>
    <w:rsid w:val="000A2B38"/>
    <w:rsid w:val="000A2F87"/>
    <w:rsid w:val="000A3CE4"/>
    <w:rsid w:val="000A4B9F"/>
    <w:rsid w:val="000A7A64"/>
    <w:rsid w:val="000B13FF"/>
    <w:rsid w:val="000B1BB3"/>
    <w:rsid w:val="000B205A"/>
    <w:rsid w:val="000B60A2"/>
    <w:rsid w:val="000B767F"/>
    <w:rsid w:val="000C045B"/>
    <w:rsid w:val="000C153B"/>
    <w:rsid w:val="000C1C1D"/>
    <w:rsid w:val="000C43BE"/>
    <w:rsid w:val="000D01BA"/>
    <w:rsid w:val="000D1548"/>
    <w:rsid w:val="000D453F"/>
    <w:rsid w:val="000D6410"/>
    <w:rsid w:val="000E047C"/>
    <w:rsid w:val="000E2185"/>
    <w:rsid w:val="000E3C12"/>
    <w:rsid w:val="000E599A"/>
    <w:rsid w:val="000E62AA"/>
    <w:rsid w:val="000F3535"/>
    <w:rsid w:val="000F3F7D"/>
    <w:rsid w:val="000F5547"/>
    <w:rsid w:val="000F6551"/>
    <w:rsid w:val="00102E3B"/>
    <w:rsid w:val="00104FA2"/>
    <w:rsid w:val="0010643B"/>
    <w:rsid w:val="001102FD"/>
    <w:rsid w:val="00115F1C"/>
    <w:rsid w:val="001170F3"/>
    <w:rsid w:val="001206D2"/>
    <w:rsid w:val="001219CC"/>
    <w:rsid w:val="001249E2"/>
    <w:rsid w:val="00125030"/>
    <w:rsid w:val="0012513B"/>
    <w:rsid w:val="0013003B"/>
    <w:rsid w:val="00131B48"/>
    <w:rsid w:val="00131EA9"/>
    <w:rsid w:val="00135350"/>
    <w:rsid w:val="00136DD2"/>
    <w:rsid w:val="00137605"/>
    <w:rsid w:val="00141A44"/>
    <w:rsid w:val="0014482F"/>
    <w:rsid w:val="00145133"/>
    <w:rsid w:val="001454EE"/>
    <w:rsid w:val="00146CAE"/>
    <w:rsid w:val="00146FEB"/>
    <w:rsid w:val="00147BC3"/>
    <w:rsid w:val="00147CBD"/>
    <w:rsid w:val="00155D51"/>
    <w:rsid w:val="0015666E"/>
    <w:rsid w:val="00156AC8"/>
    <w:rsid w:val="00157884"/>
    <w:rsid w:val="001616F1"/>
    <w:rsid w:val="00162642"/>
    <w:rsid w:val="00163433"/>
    <w:rsid w:val="001654B5"/>
    <w:rsid w:val="00166303"/>
    <w:rsid w:val="001717CF"/>
    <w:rsid w:val="00173829"/>
    <w:rsid w:val="00173C14"/>
    <w:rsid w:val="001771B8"/>
    <w:rsid w:val="0017751A"/>
    <w:rsid w:val="00177C9E"/>
    <w:rsid w:val="001801D4"/>
    <w:rsid w:val="0018024C"/>
    <w:rsid w:val="00180F28"/>
    <w:rsid w:val="00183012"/>
    <w:rsid w:val="00184368"/>
    <w:rsid w:val="001852F2"/>
    <w:rsid w:val="00186700"/>
    <w:rsid w:val="0018685A"/>
    <w:rsid w:val="00192D84"/>
    <w:rsid w:val="001932A2"/>
    <w:rsid w:val="00193716"/>
    <w:rsid w:val="00196BE9"/>
    <w:rsid w:val="001B5CCA"/>
    <w:rsid w:val="001B7286"/>
    <w:rsid w:val="001B7572"/>
    <w:rsid w:val="001C29A3"/>
    <w:rsid w:val="001C3CE2"/>
    <w:rsid w:val="001C3CFB"/>
    <w:rsid w:val="001C4B7F"/>
    <w:rsid w:val="001D3D65"/>
    <w:rsid w:val="001D5170"/>
    <w:rsid w:val="001D7DF5"/>
    <w:rsid w:val="001E10C4"/>
    <w:rsid w:val="001E42EE"/>
    <w:rsid w:val="001E4D16"/>
    <w:rsid w:val="001E4F0E"/>
    <w:rsid w:val="001E6CA9"/>
    <w:rsid w:val="001E7F58"/>
    <w:rsid w:val="001F0241"/>
    <w:rsid w:val="001F0555"/>
    <w:rsid w:val="001F4F92"/>
    <w:rsid w:val="00200873"/>
    <w:rsid w:val="00200B56"/>
    <w:rsid w:val="0020164C"/>
    <w:rsid w:val="00201A31"/>
    <w:rsid w:val="00202DD1"/>
    <w:rsid w:val="002037A0"/>
    <w:rsid w:val="002122D3"/>
    <w:rsid w:val="00213326"/>
    <w:rsid w:val="00214E26"/>
    <w:rsid w:val="00215E99"/>
    <w:rsid w:val="0021720D"/>
    <w:rsid w:val="00226DD4"/>
    <w:rsid w:val="002273C4"/>
    <w:rsid w:val="00234C8A"/>
    <w:rsid w:val="00235C96"/>
    <w:rsid w:val="0023602A"/>
    <w:rsid w:val="00242B41"/>
    <w:rsid w:val="00243EB8"/>
    <w:rsid w:val="00244819"/>
    <w:rsid w:val="002465D7"/>
    <w:rsid w:val="002466BC"/>
    <w:rsid w:val="00247241"/>
    <w:rsid w:val="00251EA8"/>
    <w:rsid w:val="0025611D"/>
    <w:rsid w:val="002568DB"/>
    <w:rsid w:val="00256D24"/>
    <w:rsid w:val="00260BD7"/>
    <w:rsid w:val="00271E45"/>
    <w:rsid w:val="0027281C"/>
    <w:rsid w:val="00272B18"/>
    <w:rsid w:val="00272BCD"/>
    <w:rsid w:val="00273734"/>
    <w:rsid w:val="00274907"/>
    <w:rsid w:val="002772E2"/>
    <w:rsid w:val="00286ED1"/>
    <w:rsid w:val="00290AFE"/>
    <w:rsid w:val="002979A4"/>
    <w:rsid w:val="00297DCF"/>
    <w:rsid w:val="002A2BFA"/>
    <w:rsid w:val="002B0279"/>
    <w:rsid w:val="002B1AC3"/>
    <w:rsid w:val="002B1F5A"/>
    <w:rsid w:val="002B2DAB"/>
    <w:rsid w:val="002B3681"/>
    <w:rsid w:val="002B409A"/>
    <w:rsid w:val="002B6412"/>
    <w:rsid w:val="002C0848"/>
    <w:rsid w:val="002C0A89"/>
    <w:rsid w:val="002C1F89"/>
    <w:rsid w:val="002C309D"/>
    <w:rsid w:val="002C4624"/>
    <w:rsid w:val="002C4B64"/>
    <w:rsid w:val="002C7B6D"/>
    <w:rsid w:val="002D1F9C"/>
    <w:rsid w:val="002D2180"/>
    <w:rsid w:val="002D356B"/>
    <w:rsid w:val="002E0EF9"/>
    <w:rsid w:val="002E12CA"/>
    <w:rsid w:val="002E2431"/>
    <w:rsid w:val="002E5FE2"/>
    <w:rsid w:val="002F3841"/>
    <w:rsid w:val="002F72EB"/>
    <w:rsid w:val="00300A1B"/>
    <w:rsid w:val="003038C1"/>
    <w:rsid w:val="00312BE9"/>
    <w:rsid w:val="00312CFB"/>
    <w:rsid w:val="00321FBA"/>
    <w:rsid w:val="00322753"/>
    <w:rsid w:val="00323B89"/>
    <w:rsid w:val="00326C0B"/>
    <w:rsid w:val="00331E99"/>
    <w:rsid w:val="003324A2"/>
    <w:rsid w:val="00335ECD"/>
    <w:rsid w:val="00337877"/>
    <w:rsid w:val="00341C08"/>
    <w:rsid w:val="00342D03"/>
    <w:rsid w:val="00342D4E"/>
    <w:rsid w:val="0034546F"/>
    <w:rsid w:val="00347A7D"/>
    <w:rsid w:val="003563A4"/>
    <w:rsid w:val="00360189"/>
    <w:rsid w:val="00367FFC"/>
    <w:rsid w:val="0037227D"/>
    <w:rsid w:val="00373EB5"/>
    <w:rsid w:val="00377001"/>
    <w:rsid w:val="00380605"/>
    <w:rsid w:val="00386192"/>
    <w:rsid w:val="003869F1"/>
    <w:rsid w:val="0038786B"/>
    <w:rsid w:val="00393519"/>
    <w:rsid w:val="00394167"/>
    <w:rsid w:val="00394D06"/>
    <w:rsid w:val="00397056"/>
    <w:rsid w:val="00397325"/>
    <w:rsid w:val="003A181B"/>
    <w:rsid w:val="003A7D3B"/>
    <w:rsid w:val="003B0EBC"/>
    <w:rsid w:val="003B33E2"/>
    <w:rsid w:val="003B420C"/>
    <w:rsid w:val="003B46FE"/>
    <w:rsid w:val="003B744B"/>
    <w:rsid w:val="003C1314"/>
    <w:rsid w:val="003C25F8"/>
    <w:rsid w:val="003C3204"/>
    <w:rsid w:val="003D2EC8"/>
    <w:rsid w:val="003D2FC3"/>
    <w:rsid w:val="003D4AFA"/>
    <w:rsid w:val="003E2FE4"/>
    <w:rsid w:val="003E3195"/>
    <w:rsid w:val="003E5F13"/>
    <w:rsid w:val="003E6B96"/>
    <w:rsid w:val="003F2CD6"/>
    <w:rsid w:val="003F4B06"/>
    <w:rsid w:val="003F6058"/>
    <w:rsid w:val="003F7816"/>
    <w:rsid w:val="0040031A"/>
    <w:rsid w:val="0040689A"/>
    <w:rsid w:val="00411360"/>
    <w:rsid w:val="00413EFF"/>
    <w:rsid w:val="00415596"/>
    <w:rsid w:val="0042182D"/>
    <w:rsid w:val="00421C4B"/>
    <w:rsid w:val="0042331A"/>
    <w:rsid w:val="00425453"/>
    <w:rsid w:val="00436655"/>
    <w:rsid w:val="004368F5"/>
    <w:rsid w:val="00437CF6"/>
    <w:rsid w:val="004468CE"/>
    <w:rsid w:val="00446ADB"/>
    <w:rsid w:val="00446EDA"/>
    <w:rsid w:val="00451BBD"/>
    <w:rsid w:val="00455874"/>
    <w:rsid w:val="00456109"/>
    <w:rsid w:val="00456F88"/>
    <w:rsid w:val="00460099"/>
    <w:rsid w:val="00461340"/>
    <w:rsid w:val="004663B8"/>
    <w:rsid w:val="00467B16"/>
    <w:rsid w:val="00471D07"/>
    <w:rsid w:val="0047752C"/>
    <w:rsid w:val="0048067D"/>
    <w:rsid w:val="00480FAB"/>
    <w:rsid w:val="004824BD"/>
    <w:rsid w:val="00485B29"/>
    <w:rsid w:val="004872DF"/>
    <w:rsid w:val="00490101"/>
    <w:rsid w:val="00491160"/>
    <w:rsid w:val="00493572"/>
    <w:rsid w:val="004968F1"/>
    <w:rsid w:val="00497179"/>
    <w:rsid w:val="004977A7"/>
    <w:rsid w:val="004A1A00"/>
    <w:rsid w:val="004A1B5A"/>
    <w:rsid w:val="004A3823"/>
    <w:rsid w:val="004A5983"/>
    <w:rsid w:val="004B27E0"/>
    <w:rsid w:val="004B4D6C"/>
    <w:rsid w:val="004C1993"/>
    <w:rsid w:val="004C22C4"/>
    <w:rsid w:val="004C47B8"/>
    <w:rsid w:val="004D3A72"/>
    <w:rsid w:val="004D4419"/>
    <w:rsid w:val="004D5894"/>
    <w:rsid w:val="004D5CAC"/>
    <w:rsid w:val="004D7C12"/>
    <w:rsid w:val="004E1EE4"/>
    <w:rsid w:val="004E5274"/>
    <w:rsid w:val="004E58F7"/>
    <w:rsid w:val="004E69A0"/>
    <w:rsid w:val="004F0C62"/>
    <w:rsid w:val="004F2E88"/>
    <w:rsid w:val="004F31D8"/>
    <w:rsid w:val="004F663A"/>
    <w:rsid w:val="005019A3"/>
    <w:rsid w:val="00502B20"/>
    <w:rsid w:val="005040AB"/>
    <w:rsid w:val="00504B7C"/>
    <w:rsid w:val="00507928"/>
    <w:rsid w:val="00507E6B"/>
    <w:rsid w:val="00510B8F"/>
    <w:rsid w:val="00514A0E"/>
    <w:rsid w:val="0051729A"/>
    <w:rsid w:val="00530023"/>
    <w:rsid w:val="00532FB6"/>
    <w:rsid w:val="00536AAA"/>
    <w:rsid w:val="0053733C"/>
    <w:rsid w:val="00537966"/>
    <w:rsid w:val="005402B7"/>
    <w:rsid w:val="0054078F"/>
    <w:rsid w:val="00545C0A"/>
    <w:rsid w:val="00550D1F"/>
    <w:rsid w:val="005526EE"/>
    <w:rsid w:val="00557CE4"/>
    <w:rsid w:val="0056008F"/>
    <w:rsid w:val="00561861"/>
    <w:rsid w:val="00565C3D"/>
    <w:rsid w:val="005667B5"/>
    <w:rsid w:val="00572679"/>
    <w:rsid w:val="00572E5B"/>
    <w:rsid w:val="00572EF2"/>
    <w:rsid w:val="005731D8"/>
    <w:rsid w:val="0057696C"/>
    <w:rsid w:val="005774D5"/>
    <w:rsid w:val="005829DB"/>
    <w:rsid w:val="0058312D"/>
    <w:rsid w:val="0058662D"/>
    <w:rsid w:val="005867DF"/>
    <w:rsid w:val="00587676"/>
    <w:rsid w:val="0059295C"/>
    <w:rsid w:val="00594B45"/>
    <w:rsid w:val="00594E4D"/>
    <w:rsid w:val="005A0D8A"/>
    <w:rsid w:val="005A2AD1"/>
    <w:rsid w:val="005A4120"/>
    <w:rsid w:val="005A47A6"/>
    <w:rsid w:val="005A59A2"/>
    <w:rsid w:val="005A6DC1"/>
    <w:rsid w:val="005B1C38"/>
    <w:rsid w:val="005B1EC3"/>
    <w:rsid w:val="005B2DEF"/>
    <w:rsid w:val="005B5D24"/>
    <w:rsid w:val="005C181E"/>
    <w:rsid w:val="005C59FB"/>
    <w:rsid w:val="005C5B40"/>
    <w:rsid w:val="005C5D45"/>
    <w:rsid w:val="005C6885"/>
    <w:rsid w:val="005D4707"/>
    <w:rsid w:val="005D47A7"/>
    <w:rsid w:val="005D5638"/>
    <w:rsid w:val="005D63DF"/>
    <w:rsid w:val="005E0D90"/>
    <w:rsid w:val="005E177F"/>
    <w:rsid w:val="005E4E57"/>
    <w:rsid w:val="005F2C0A"/>
    <w:rsid w:val="005F33F8"/>
    <w:rsid w:val="005F48F6"/>
    <w:rsid w:val="005F5106"/>
    <w:rsid w:val="005F54D8"/>
    <w:rsid w:val="005F6D85"/>
    <w:rsid w:val="005F6DDA"/>
    <w:rsid w:val="005F6E42"/>
    <w:rsid w:val="00600663"/>
    <w:rsid w:val="00600B2D"/>
    <w:rsid w:val="00606CB4"/>
    <w:rsid w:val="006102FC"/>
    <w:rsid w:val="00610FB8"/>
    <w:rsid w:val="00613207"/>
    <w:rsid w:val="00614A1F"/>
    <w:rsid w:val="00615BC7"/>
    <w:rsid w:val="00616775"/>
    <w:rsid w:val="00616920"/>
    <w:rsid w:val="006169A4"/>
    <w:rsid w:val="006169DC"/>
    <w:rsid w:val="00616FC8"/>
    <w:rsid w:val="0062051A"/>
    <w:rsid w:val="00641B3D"/>
    <w:rsid w:val="00644937"/>
    <w:rsid w:val="00645583"/>
    <w:rsid w:val="0064594C"/>
    <w:rsid w:val="00646839"/>
    <w:rsid w:val="006473DA"/>
    <w:rsid w:val="0065251C"/>
    <w:rsid w:val="00653811"/>
    <w:rsid w:val="006545B7"/>
    <w:rsid w:val="00654D2C"/>
    <w:rsid w:val="006572B3"/>
    <w:rsid w:val="006610CC"/>
    <w:rsid w:val="006622FD"/>
    <w:rsid w:val="00662332"/>
    <w:rsid w:val="0066395E"/>
    <w:rsid w:val="0067279F"/>
    <w:rsid w:val="00674AC8"/>
    <w:rsid w:val="00675F19"/>
    <w:rsid w:val="00676B5F"/>
    <w:rsid w:val="00682307"/>
    <w:rsid w:val="00691C3E"/>
    <w:rsid w:val="00692254"/>
    <w:rsid w:val="006930AA"/>
    <w:rsid w:val="006953D0"/>
    <w:rsid w:val="0069586D"/>
    <w:rsid w:val="00695DC7"/>
    <w:rsid w:val="00696F4D"/>
    <w:rsid w:val="006A0AFB"/>
    <w:rsid w:val="006A2EFE"/>
    <w:rsid w:val="006A314A"/>
    <w:rsid w:val="006A3E49"/>
    <w:rsid w:val="006A6747"/>
    <w:rsid w:val="006A7028"/>
    <w:rsid w:val="006B1F48"/>
    <w:rsid w:val="006B5C2A"/>
    <w:rsid w:val="006B67A9"/>
    <w:rsid w:val="006C24E0"/>
    <w:rsid w:val="006C4C19"/>
    <w:rsid w:val="006C56D8"/>
    <w:rsid w:val="006C6922"/>
    <w:rsid w:val="006C6B02"/>
    <w:rsid w:val="006C6B4F"/>
    <w:rsid w:val="006C7568"/>
    <w:rsid w:val="006D1308"/>
    <w:rsid w:val="006D50BB"/>
    <w:rsid w:val="006D5C91"/>
    <w:rsid w:val="006D6056"/>
    <w:rsid w:val="006E07E7"/>
    <w:rsid w:val="006E3ED5"/>
    <w:rsid w:val="006E4175"/>
    <w:rsid w:val="006E5D70"/>
    <w:rsid w:val="006E6036"/>
    <w:rsid w:val="006E69EE"/>
    <w:rsid w:val="006E7A67"/>
    <w:rsid w:val="006F0014"/>
    <w:rsid w:val="006F1F8B"/>
    <w:rsid w:val="006F2E4F"/>
    <w:rsid w:val="006F32F1"/>
    <w:rsid w:val="00702167"/>
    <w:rsid w:val="00702B67"/>
    <w:rsid w:val="00703EC3"/>
    <w:rsid w:val="00705E7E"/>
    <w:rsid w:val="00710104"/>
    <w:rsid w:val="00715F5C"/>
    <w:rsid w:val="00721496"/>
    <w:rsid w:val="007219A8"/>
    <w:rsid w:val="007224A8"/>
    <w:rsid w:val="0072422C"/>
    <w:rsid w:val="00726284"/>
    <w:rsid w:val="00730829"/>
    <w:rsid w:val="00731A76"/>
    <w:rsid w:val="007337BC"/>
    <w:rsid w:val="00743F4B"/>
    <w:rsid w:val="0074464C"/>
    <w:rsid w:val="00744705"/>
    <w:rsid w:val="00744C6B"/>
    <w:rsid w:val="00746AE0"/>
    <w:rsid w:val="0074766B"/>
    <w:rsid w:val="007476F1"/>
    <w:rsid w:val="00752316"/>
    <w:rsid w:val="00753995"/>
    <w:rsid w:val="0075474C"/>
    <w:rsid w:val="007560BC"/>
    <w:rsid w:val="00757A4E"/>
    <w:rsid w:val="007609C9"/>
    <w:rsid w:val="00762E8F"/>
    <w:rsid w:val="00764A79"/>
    <w:rsid w:val="00765765"/>
    <w:rsid w:val="007678AC"/>
    <w:rsid w:val="00767D0B"/>
    <w:rsid w:val="00772BCF"/>
    <w:rsid w:val="00773A2E"/>
    <w:rsid w:val="00773BAD"/>
    <w:rsid w:val="0077463B"/>
    <w:rsid w:val="0077623E"/>
    <w:rsid w:val="007765F7"/>
    <w:rsid w:val="00781F64"/>
    <w:rsid w:val="00783726"/>
    <w:rsid w:val="007842E5"/>
    <w:rsid w:val="0078432C"/>
    <w:rsid w:val="0078508C"/>
    <w:rsid w:val="0078632B"/>
    <w:rsid w:val="00786F8E"/>
    <w:rsid w:val="00793F67"/>
    <w:rsid w:val="007A047D"/>
    <w:rsid w:val="007A0772"/>
    <w:rsid w:val="007A2D13"/>
    <w:rsid w:val="007A39BC"/>
    <w:rsid w:val="007A5284"/>
    <w:rsid w:val="007A586A"/>
    <w:rsid w:val="007A5D16"/>
    <w:rsid w:val="007A6298"/>
    <w:rsid w:val="007A78D0"/>
    <w:rsid w:val="007B08CD"/>
    <w:rsid w:val="007B1968"/>
    <w:rsid w:val="007B26C8"/>
    <w:rsid w:val="007B55D2"/>
    <w:rsid w:val="007B6B5C"/>
    <w:rsid w:val="007B7E49"/>
    <w:rsid w:val="007C04F7"/>
    <w:rsid w:val="007C22E4"/>
    <w:rsid w:val="007C23CE"/>
    <w:rsid w:val="007C24C1"/>
    <w:rsid w:val="007C5BFB"/>
    <w:rsid w:val="007D6C24"/>
    <w:rsid w:val="007D7AF1"/>
    <w:rsid w:val="007E4247"/>
    <w:rsid w:val="007E43A8"/>
    <w:rsid w:val="007E53A8"/>
    <w:rsid w:val="007E59C5"/>
    <w:rsid w:val="007F43E3"/>
    <w:rsid w:val="00800C74"/>
    <w:rsid w:val="00801DAE"/>
    <w:rsid w:val="008125FD"/>
    <w:rsid w:val="00814A4A"/>
    <w:rsid w:val="0081723A"/>
    <w:rsid w:val="00817667"/>
    <w:rsid w:val="00820AFD"/>
    <w:rsid w:val="00824D5F"/>
    <w:rsid w:val="00830D92"/>
    <w:rsid w:val="00834EFB"/>
    <w:rsid w:val="00845C80"/>
    <w:rsid w:val="00850724"/>
    <w:rsid w:val="00850EAC"/>
    <w:rsid w:val="0085463E"/>
    <w:rsid w:val="00862255"/>
    <w:rsid w:val="0086275A"/>
    <w:rsid w:val="0086779C"/>
    <w:rsid w:val="008701DF"/>
    <w:rsid w:val="008727BE"/>
    <w:rsid w:val="0088137F"/>
    <w:rsid w:val="008846F4"/>
    <w:rsid w:val="00891D1E"/>
    <w:rsid w:val="00891D42"/>
    <w:rsid w:val="00892454"/>
    <w:rsid w:val="0089423B"/>
    <w:rsid w:val="008A011E"/>
    <w:rsid w:val="008A0500"/>
    <w:rsid w:val="008A6560"/>
    <w:rsid w:val="008B36CB"/>
    <w:rsid w:val="008B7D7A"/>
    <w:rsid w:val="008C019A"/>
    <w:rsid w:val="008C031F"/>
    <w:rsid w:val="008C5B10"/>
    <w:rsid w:val="008C6577"/>
    <w:rsid w:val="008C753C"/>
    <w:rsid w:val="008C7A89"/>
    <w:rsid w:val="008D0B87"/>
    <w:rsid w:val="008E0466"/>
    <w:rsid w:val="008E2E58"/>
    <w:rsid w:val="008E2F33"/>
    <w:rsid w:val="008E3CED"/>
    <w:rsid w:val="008E7DB0"/>
    <w:rsid w:val="008F0894"/>
    <w:rsid w:val="008F1382"/>
    <w:rsid w:val="008F6B67"/>
    <w:rsid w:val="00901965"/>
    <w:rsid w:val="0091110A"/>
    <w:rsid w:val="00911888"/>
    <w:rsid w:val="0091551F"/>
    <w:rsid w:val="009163F9"/>
    <w:rsid w:val="00916F41"/>
    <w:rsid w:val="009173AF"/>
    <w:rsid w:val="009173B3"/>
    <w:rsid w:val="00917FD6"/>
    <w:rsid w:val="00922F9F"/>
    <w:rsid w:val="00924C52"/>
    <w:rsid w:val="00925516"/>
    <w:rsid w:val="009266A0"/>
    <w:rsid w:val="00926891"/>
    <w:rsid w:val="00930578"/>
    <w:rsid w:val="009313A2"/>
    <w:rsid w:val="00931ED0"/>
    <w:rsid w:val="00933117"/>
    <w:rsid w:val="0093478F"/>
    <w:rsid w:val="00935199"/>
    <w:rsid w:val="00935819"/>
    <w:rsid w:val="009441B8"/>
    <w:rsid w:val="009504ED"/>
    <w:rsid w:val="00954660"/>
    <w:rsid w:val="009561A0"/>
    <w:rsid w:val="009561A6"/>
    <w:rsid w:val="009569FC"/>
    <w:rsid w:val="00957A97"/>
    <w:rsid w:val="009649B5"/>
    <w:rsid w:val="009746F8"/>
    <w:rsid w:val="009906C1"/>
    <w:rsid w:val="00991F02"/>
    <w:rsid w:val="00994201"/>
    <w:rsid w:val="0099755C"/>
    <w:rsid w:val="009A01F4"/>
    <w:rsid w:val="009A056F"/>
    <w:rsid w:val="009A0797"/>
    <w:rsid w:val="009A195C"/>
    <w:rsid w:val="009A251E"/>
    <w:rsid w:val="009A404E"/>
    <w:rsid w:val="009A421D"/>
    <w:rsid w:val="009A42E7"/>
    <w:rsid w:val="009B2636"/>
    <w:rsid w:val="009B35BB"/>
    <w:rsid w:val="009C0CE6"/>
    <w:rsid w:val="009C3F72"/>
    <w:rsid w:val="009C6B5B"/>
    <w:rsid w:val="009C6CB6"/>
    <w:rsid w:val="009C6D28"/>
    <w:rsid w:val="009C7C36"/>
    <w:rsid w:val="009D10A1"/>
    <w:rsid w:val="009D1BCA"/>
    <w:rsid w:val="009D2954"/>
    <w:rsid w:val="009D4F8D"/>
    <w:rsid w:val="009E1F14"/>
    <w:rsid w:val="009E40C0"/>
    <w:rsid w:val="009E71B5"/>
    <w:rsid w:val="009E7AD3"/>
    <w:rsid w:val="009F1FC5"/>
    <w:rsid w:val="009F2011"/>
    <w:rsid w:val="009F41D5"/>
    <w:rsid w:val="009F511A"/>
    <w:rsid w:val="009F5301"/>
    <w:rsid w:val="00A018DA"/>
    <w:rsid w:val="00A025B8"/>
    <w:rsid w:val="00A06DF4"/>
    <w:rsid w:val="00A10344"/>
    <w:rsid w:val="00A115D2"/>
    <w:rsid w:val="00A141DC"/>
    <w:rsid w:val="00A14707"/>
    <w:rsid w:val="00A14B5E"/>
    <w:rsid w:val="00A1703F"/>
    <w:rsid w:val="00A2078B"/>
    <w:rsid w:val="00A20D3E"/>
    <w:rsid w:val="00A215D8"/>
    <w:rsid w:val="00A2336C"/>
    <w:rsid w:val="00A261B9"/>
    <w:rsid w:val="00A30804"/>
    <w:rsid w:val="00A31A67"/>
    <w:rsid w:val="00A3200F"/>
    <w:rsid w:val="00A332FF"/>
    <w:rsid w:val="00A3354E"/>
    <w:rsid w:val="00A357FC"/>
    <w:rsid w:val="00A35C12"/>
    <w:rsid w:val="00A366A9"/>
    <w:rsid w:val="00A37734"/>
    <w:rsid w:val="00A37869"/>
    <w:rsid w:val="00A4088D"/>
    <w:rsid w:val="00A41BF4"/>
    <w:rsid w:val="00A42A3C"/>
    <w:rsid w:val="00A4505E"/>
    <w:rsid w:val="00A4622D"/>
    <w:rsid w:val="00A46717"/>
    <w:rsid w:val="00A500BE"/>
    <w:rsid w:val="00A504AC"/>
    <w:rsid w:val="00A50FDC"/>
    <w:rsid w:val="00A51DB2"/>
    <w:rsid w:val="00A54A34"/>
    <w:rsid w:val="00A56A98"/>
    <w:rsid w:val="00A606CB"/>
    <w:rsid w:val="00A62190"/>
    <w:rsid w:val="00A65C65"/>
    <w:rsid w:val="00A67B18"/>
    <w:rsid w:val="00A7630F"/>
    <w:rsid w:val="00A774B6"/>
    <w:rsid w:val="00A8170B"/>
    <w:rsid w:val="00A82695"/>
    <w:rsid w:val="00A8357C"/>
    <w:rsid w:val="00A84947"/>
    <w:rsid w:val="00A855A7"/>
    <w:rsid w:val="00A85C19"/>
    <w:rsid w:val="00A879FE"/>
    <w:rsid w:val="00A87E96"/>
    <w:rsid w:val="00A90918"/>
    <w:rsid w:val="00A90D15"/>
    <w:rsid w:val="00A91F39"/>
    <w:rsid w:val="00A93C5F"/>
    <w:rsid w:val="00A945E7"/>
    <w:rsid w:val="00A95B86"/>
    <w:rsid w:val="00AB0947"/>
    <w:rsid w:val="00AB0F64"/>
    <w:rsid w:val="00AB191F"/>
    <w:rsid w:val="00AB455D"/>
    <w:rsid w:val="00AB6E75"/>
    <w:rsid w:val="00AC1204"/>
    <w:rsid w:val="00AC136F"/>
    <w:rsid w:val="00AC2281"/>
    <w:rsid w:val="00AC4C28"/>
    <w:rsid w:val="00AC54A3"/>
    <w:rsid w:val="00AC5750"/>
    <w:rsid w:val="00AC632D"/>
    <w:rsid w:val="00AD08AC"/>
    <w:rsid w:val="00AD1C50"/>
    <w:rsid w:val="00AD2B17"/>
    <w:rsid w:val="00AD31A1"/>
    <w:rsid w:val="00AD6531"/>
    <w:rsid w:val="00AD75B5"/>
    <w:rsid w:val="00AD75E1"/>
    <w:rsid w:val="00AE110F"/>
    <w:rsid w:val="00AE66EF"/>
    <w:rsid w:val="00AE7199"/>
    <w:rsid w:val="00AE7FF8"/>
    <w:rsid w:val="00AF0CE5"/>
    <w:rsid w:val="00AF524F"/>
    <w:rsid w:val="00B00212"/>
    <w:rsid w:val="00B00260"/>
    <w:rsid w:val="00B027B1"/>
    <w:rsid w:val="00B048B2"/>
    <w:rsid w:val="00B04DD3"/>
    <w:rsid w:val="00B12B84"/>
    <w:rsid w:val="00B160DD"/>
    <w:rsid w:val="00B24423"/>
    <w:rsid w:val="00B25D34"/>
    <w:rsid w:val="00B270C7"/>
    <w:rsid w:val="00B276EF"/>
    <w:rsid w:val="00B277F3"/>
    <w:rsid w:val="00B27936"/>
    <w:rsid w:val="00B32E0D"/>
    <w:rsid w:val="00B354AF"/>
    <w:rsid w:val="00B366E2"/>
    <w:rsid w:val="00B37153"/>
    <w:rsid w:val="00B41D06"/>
    <w:rsid w:val="00B445A2"/>
    <w:rsid w:val="00B51BD3"/>
    <w:rsid w:val="00B532B1"/>
    <w:rsid w:val="00B53834"/>
    <w:rsid w:val="00B5462A"/>
    <w:rsid w:val="00B60886"/>
    <w:rsid w:val="00B665FC"/>
    <w:rsid w:val="00B71F47"/>
    <w:rsid w:val="00B76753"/>
    <w:rsid w:val="00B80C38"/>
    <w:rsid w:val="00B84394"/>
    <w:rsid w:val="00B8460B"/>
    <w:rsid w:val="00B84C6D"/>
    <w:rsid w:val="00B86075"/>
    <w:rsid w:val="00B87D46"/>
    <w:rsid w:val="00B93B9F"/>
    <w:rsid w:val="00B947E5"/>
    <w:rsid w:val="00BA0624"/>
    <w:rsid w:val="00BA0D11"/>
    <w:rsid w:val="00BA2C4C"/>
    <w:rsid w:val="00BC0C02"/>
    <w:rsid w:val="00BC3687"/>
    <w:rsid w:val="00BC41C0"/>
    <w:rsid w:val="00BC5BE0"/>
    <w:rsid w:val="00BC7D1A"/>
    <w:rsid w:val="00BD0904"/>
    <w:rsid w:val="00BD4275"/>
    <w:rsid w:val="00BD4FDF"/>
    <w:rsid w:val="00BE3518"/>
    <w:rsid w:val="00BF3EFF"/>
    <w:rsid w:val="00BF68B4"/>
    <w:rsid w:val="00BF7839"/>
    <w:rsid w:val="00C00A94"/>
    <w:rsid w:val="00C00EF1"/>
    <w:rsid w:val="00C0457D"/>
    <w:rsid w:val="00C0529D"/>
    <w:rsid w:val="00C060D9"/>
    <w:rsid w:val="00C060EF"/>
    <w:rsid w:val="00C067C4"/>
    <w:rsid w:val="00C06FD0"/>
    <w:rsid w:val="00C10F61"/>
    <w:rsid w:val="00C1135A"/>
    <w:rsid w:val="00C2135F"/>
    <w:rsid w:val="00C24871"/>
    <w:rsid w:val="00C3015D"/>
    <w:rsid w:val="00C3076E"/>
    <w:rsid w:val="00C359BC"/>
    <w:rsid w:val="00C4022F"/>
    <w:rsid w:val="00C402B7"/>
    <w:rsid w:val="00C40909"/>
    <w:rsid w:val="00C41678"/>
    <w:rsid w:val="00C419CA"/>
    <w:rsid w:val="00C421DE"/>
    <w:rsid w:val="00C43173"/>
    <w:rsid w:val="00C4457D"/>
    <w:rsid w:val="00C4571B"/>
    <w:rsid w:val="00C47421"/>
    <w:rsid w:val="00C51036"/>
    <w:rsid w:val="00C52FBB"/>
    <w:rsid w:val="00C53470"/>
    <w:rsid w:val="00C53A65"/>
    <w:rsid w:val="00C57CDB"/>
    <w:rsid w:val="00C60DDA"/>
    <w:rsid w:val="00C64AB9"/>
    <w:rsid w:val="00C65796"/>
    <w:rsid w:val="00C71663"/>
    <w:rsid w:val="00C73185"/>
    <w:rsid w:val="00C77790"/>
    <w:rsid w:val="00C80C4F"/>
    <w:rsid w:val="00C8175C"/>
    <w:rsid w:val="00C82F66"/>
    <w:rsid w:val="00C836A1"/>
    <w:rsid w:val="00C83AA7"/>
    <w:rsid w:val="00C83DF5"/>
    <w:rsid w:val="00C8717A"/>
    <w:rsid w:val="00C878D2"/>
    <w:rsid w:val="00C92473"/>
    <w:rsid w:val="00CA0FE3"/>
    <w:rsid w:val="00CA36FD"/>
    <w:rsid w:val="00CA5D84"/>
    <w:rsid w:val="00CA68C5"/>
    <w:rsid w:val="00CA7F0B"/>
    <w:rsid w:val="00CB0274"/>
    <w:rsid w:val="00CB230F"/>
    <w:rsid w:val="00CB3FE4"/>
    <w:rsid w:val="00CB4225"/>
    <w:rsid w:val="00CB47F3"/>
    <w:rsid w:val="00CB5C0E"/>
    <w:rsid w:val="00CB6B94"/>
    <w:rsid w:val="00CC091B"/>
    <w:rsid w:val="00CC6773"/>
    <w:rsid w:val="00CD12BD"/>
    <w:rsid w:val="00CD168D"/>
    <w:rsid w:val="00CD52D6"/>
    <w:rsid w:val="00CD5597"/>
    <w:rsid w:val="00CD65ED"/>
    <w:rsid w:val="00CE1AE0"/>
    <w:rsid w:val="00CE5096"/>
    <w:rsid w:val="00CE7A5B"/>
    <w:rsid w:val="00CF187F"/>
    <w:rsid w:val="00CF2778"/>
    <w:rsid w:val="00CF2B65"/>
    <w:rsid w:val="00CF32DC"/>
    <w:rsid w:val="00CF3EDB"/>
    <w:rsid w:val="00CF3F15"/>
    <w:rsid w:val="00CF463A"/>
    <w:rsid w:val="00CF4A90"/>
    <w:rsid w:val="00CF5521"/>
    <w:rsid w:val="00CF5BAC"/>
    <w:rsid w:val="00CF5EEC"/>
    <w:rsid w:val="00CF66DD"/>
    <w:rsid w:val="00CF7457"/>
    <w:rsid w:val="00CF782E"/>
    <w:rsid w:val="00D00AB4"/>
    <w:rsid w:val="00D028A8"/>
    <w:rsid w:val="00D03A1F"/>
    <w:rsid w:val="00D1127E"/>
    <w:rsid w:val="00D12FA2"/>
    <w:rsid w:val="00D138E6"/>
    <w:rsid w:val="00D15DEA"/>
    <w:rsid w:val="00D1617B"/>
    <w:rsid w:val="00D169BE"/>
    <w:rsid w:val="00D20233"/>
    <w:rsid w:val="00D20CAE"/>
    <w:rsid w:val="00D22869"/>
    <w:rsid w:val="00D30C73"/>
    <w:rsid w:val="00D33A92"/>
    <w:rsid w:val="00D3409C"/>
    <w:rsid w:val="00D34E7E"/>
    <w:rsid w:val="00D3538C"/>
    <w:rsid w:val="00D366F4"/>
    <w:rsid w:val="00D37C80"/>
    <w:rsid w:val="00D4083F"/>
    <w:rsid w:val="00D44184"/>
    <w:rsid w:val="00D47185"/>
    <w:rsid w:val="00D47350"/>
    <w:rsid w:val="00D50D3B"/>
    <w:rsid w:val="00D53FA3"/>
    <w:rsid w:val="00D55E4F"/>
    <w:rsid w:val="00D630C8"/>
    <w:rsid w:val="00D638A7"/>
    <w:rsid w:val="00D65AA7"/>
    <w:rsid w:val="00D66722"/>
    <w:rsid w:val="00D70F4D"/>
    <w:rsid w:val="00D71E3C"/>
    <w:rsid w:val="00D72A2E"/>
    <w:rsid w:val="00D735E8"/>
    <w:rsid w:val="00D8071A"/>
    <w:rsid w:val="00D80B2D"/>
    <w:rsid w:val="00D84E9F"/>
    <w:rsid w:val="00D85770"/>
    <w:rsid w:val="00D90EEE"/>
    <w:rsid w:val="00D93A7B"/>
    <w:rsid w:val="00D94D03"/>
    <w:rsid w:val="00D979C4"/>
    <w:rsid w:val="00DA147D"/>
    <w:rsid w:val="00DA3A93"/>
    <w:rsid w:val="00DA3ADD"/>
    <w:rsid w:val="00DA576C"/>
    <w:rsid w:val="00DA5C34"/>
    <w:rsid w:val="00DB1892"/>
    <w:rsid w:val="00DB3619"/>
    <w:rsid w:val="00DB6CAA"/>
    <w:rsid w:val="00DC0DB0"/>
    <w:rsid w:val="00DC2391"/>
    <w:rsid w:val="00DC2611"/>
    <w:rsid w:val="00DC78A8"/>
    <w:rsid w:val="00DD01B1"/>
    <w:rsid w:val="00DD05A1"/>
    <w:rsid w:val="00DD3F40"/>
    <w:rsid w:val="00DD7374"/>
    <w:rsid w:val="00DD7606"/>
    <w:rsid w:val="00DE3041"/>
    <w:rsid w:val="00DE6BCF"/>
    <w:rsid w:val="00DF274B"/>
    <w:rsid w:val="00DF2AFE"/>
    <w:rsid w:val="00DF4B62"/>
    <w:rsid w:val="00E03DD1"/>
    <w:rsid w:val="00E0458F"/>
    <w:rsid w:val="00E066AC"/>
    <w:rsid w:val="00E067B6"/>
    <w:rsid w:val="00E10D45"/>
    <w:rsid w:val="00E1185C"/>
    <w:rsid w:val="00E134F0"/>
    <w:rsid w:val="00E1439B"/>
    <w:rsid w:val="00E16D78"/>
    <w:rsid w:val="00E212E6"/>
    <w:rsid w:val="00E25520"/>
    <w:rsid w:val="00E33984"/>
    <w:rsid w:val="00E35514"/>
    <w:rsid w:val="00E3637E"/>
    <w:rsid w:val="00E36989"/>
    <w:rsid w:val="00E478F8"/>
    <w:rsid w:val="00E52F31"/>
    <w:rsid w:val="00E5702D"/>
    <w:rsid w:val="00E70723"/>
    <w:rsid w:val="00E71156"/>
    <w:rsid w:val="00E72136"/>
    <w:rsid w:val="00E728B9"/>
    <w:rsid w:val="00E7614C"/>
    <w:rsid w:val="00E7710B"/>
    <w:rsid w:val="00E80EE2"/>
    <w:rsid w:val="00E8249A"/>
    <w:rsid w:val="00E8305A"/>
    <w:rsid w:val="00E84278"/>
    <w:rsid w:val="00E84753"/>
    <w:rsid w:val="00E84870"/>
    <w:rsid w:val="00E85303"/>
    <w:rsid w:val="00E85503"/>
    <w:rsid w:val="00E85A78"/>
    <w:rsid w:val="00E91285"/>
    <w:rsid w:val="00E91DBE"/>
    <w:rsid w:val="00E92272"/>
    <w:rsid w:val="00E95469"/>
    <w:rsid w:val="00E9675F"/>
    <w:rsid w:val="00E9790C"/>
    <w:rsid w:val="00E97CEA"/>
    <w:rsid w:val="00EA136A"/>
    <w:rsid w:val="00EA37B1"/>
    <w:rsid w:val="00EA3805"/>
    <w:rsid w:val="00EA4410"/>
    <w:rsid w:val="00EA4610"/>
    <w:rsid w:val="00EA5CDE"/>
    <w:rsid w:val="00EA6E89"/>
    <w:rsid w:val="00EB0B0C"/>
    <w:rsid w:val="00EB12E0"/>
    <w:rsid w:val="00EB3BC2"/>
    <w:rsid w:val="00EB63D0"/>
    <w:rsid w:val="00EB7414"/>
    <w:rsid w:val="00EC0D3A"/>
    <w:rsid w:val="00EC21E1"/>
    <w:rsid w:val="00EC22D5"/>
    <w:rsid w:val="00EC6259"/>
    <w:rsid w:val="00ED21B9"/>
    <w:rsid w:val="00ED23FC"/>
    <w:rsid w:val="00ED3EC0"/>
    <w:rsid w:val="00EE0300"/>
    <w:rsid w:val="00EE047C"/>
    <w:rsid w:val="00EE2D8C"/>
    <w:rsid w:val="00EE3B8F"/>
    <w:rsid w:val="00EE43C4"/>
    <w:rsid w:val="00EF0B49"/>
    <w:rsid w:val="00EF2011"/>
    <w:rsid w:val="00EF2C44"/>
    <w:rsid w:val="00EF3A88"/>
    <w:rsid w:val="00F001C1"/>
    <w:rsid w:val="00F00630"/>
    <w:rsid w:val="00F00F2D"/>
    <w:rsid w:val="00F01564"/>
    <w:rsid w:val="00F01C14"/>
    <w:rsid w:val="00F037D4"/>
    <w:rsid w:val="00F05CD0"/>
    <w:rsid w:val="00F11432"/>
    <w:rsid w:val="00F123A7"/>
    <w:rsid w:val="00F1421B"/>
    <w:rsid w:val="00F14AF4"/>
    <w:rsid w:val="00F2337C"/>
    <w:rsid w:val="00F23C25"/>
    <w:rsid w:val="00F249FB"/>
    <w:rsid w:val="00F25422"/>
    <w:rsid w:val="00F26BDD"/>
    <w:rsid w:val="00F312F3"/>
    <w:rsid w:val="00F33170"/>
    <w:rsid w:val="00F37B61"/>
    <w:rsid w:val="00F4026A"/>
    <w:rsid w:val="00F41C10"/>
    <w:rsid w:val="00F44244"/>
    <w:rsid w:val="00F44A68"/>
    <w:rsid w:val="00F523E3"/>
    <w:rsid w:val="00F5571E"/>
    <w:rsid w:val="00F5663A"/>
    <w:rsid w:val="00F60B96"/>
    <w:rsid w:val="00F6405F"/>
    <w:rsid w:val="00F6687D"/>
    <w:rsid w:val="00F668C9"/>
    <w:rsid w:val="00F70962"/>
    <w:rsid w:val="00F70B78"/>
    <w:rsid w:val="00F71468"/>
    <w:rsid w:val="00F71817"/>
    <w:rsid w:val="00F724E3"/>
    <w:rsid w:val="00F73244"/>
    <w:rsid w:val="00F7466B"/>
    <w:rsid w:val="00F74AB0"/>
    <w:rsid w:val="00F77699"/>
    <w:rsid w:val="00F85DC1"/>
    <w:rsid w:val="00F86524"/>
    <w:rsid w:val="00F871BD"/>
    <w:rsid w:val="00F92CAE"/>
    <w:rsid w:val="00F95966"/>
    <w:rsid w:val="00F9737F"/>
    <w:rsid w:val="00F97498"/>
    <w:rsid w:val="00FA014A"/>
    <w:rsid w:val="00FA466C"/>
    <w:rsid w:val="00FB2573"/>
    <w:rsid w:val="00FB42F5"/>
    <w:rsid w:val="00FB55D1"/>
    <w:rsid w:val="00FB78BB"/>
    <w:rsid w:val="00FC1597"/>
    <w:rsid w:val="00FC1ABA"/>
    <w:rsid w:val="00FC3A30"/>
    <w:rsid w:val="00FC73E8"/>
    <w:rsid w:val="00FD3F57"/>
    <w:rsid w:val="00FD42B4"/>
    <w:rsid w:val="00FD5832"/>
    <w:rsid w:val="00FE1457"/>
    <w:rsid w:val="00FE42E2"/>
    <w:rsid w:val="00FF5F1F"/>
    <w:rsid w:val="00FF60A1"/>
    <w:rsid w:val="00FF6383"/>
    <w:rsid w:val="00FF7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07E7"/>
    <w:rPr>
      <w:rFonts w:eastAsia="SimSun"/>
      <w:sz w:val="28"/>
      <w:szCs w:val="28"/>
      <w:lang w:eastAsia="zh-CN"/>
    </w:rPr>
  </w:style>
  <w:style w:type="paragraph" w:styleId="Heading1">
    <w:name w:val="heading 1"/>
    <w:basedOn w:val="Normal"/>
    <w:next w:val="Normal"/>
    <w:link w:val="Heading1Char"/>
    <w:uiPriority w:val="99"/>
    <w:qFormat/>
    <w:rsid w:val="00830D92"/>
    <w:pPr>
      <w:keepNext/>
      <w:keepLines/>
      <w:numPr>
        <w:numId w:val="2"/>
      </w:numPr>
      <w:spacing w:before="480"/>
      <w:jc w:val="center"/>
      <w:outlineLvl w:val="0"/>
    </w:pPr>
    <w:rPr>
      <w:rFonts w:eastAsia="Times New Roman"/>
      <w:b/>
      <w:bCs/>
      <w:u w:val="single"/>
    </w:rPr>
  </w:style>
  <w:style w:type="paragraph" w:styleId="Heading2">
    <w:name w:val="heading 2"/>
    <w:basedOn w:val="Normal"/>
    <w:next w:val="Normal"/>
    <w:link w:val="Heading2Char"/>
    <w:uiPriority w:val="99"/>
    <w:qFormat/>
    <w:rsid w:val="00B37153"/>
    <w:pPr>
      <w:keepNext/>
      <w:numPr>
        <w:ilvl w:val="1"/>
        <w:numId w:val="2"/>
      </w:numPr>
      <w:spacing w:before="240" w:after="60"/>
      <w:jc w:val="center"/>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0D92"/>
    <w:rPr>
      <w:b/>
      <w:bCs/>
      <w:sz w:val="28"/>
      <w:szCs w:val="28"/>
      <w:u w:val="single"/>
      <w:lang w:eastAsia="zh-CN"/>
    </w:rPr>
  </w:style>
  <w:style w:type="character" w:customStyle="1" w:styleId="Heading2Char">
    <w:name w:val="Heading 2 Char"/>
    <w:basedOn w:val="DefaultParagraphFont"/>
    <w:link w:val="Heading2"/>
    <w:uiPriority w:val="99"/>
    <w:locked/>
    <w:rsid w:val="00B37153"/>
    <w:rPr>
      <w:rFonts w:eastAsia="SimSun"/>
      <w:b/>
      <w:bCs/>
      <w:iCs/>
      <w:sz w:val="28"/>
      <w:szCs w:val="28"/>
      <w:lang w:eastAsia="zh-CN"/>
    </w:rPr>
  </w:style>
  <w:style w:type="paragraph" w:styleId="BodyTextIndent3">
    <w:name w:val="Body Text Indent 3"/>
    <w:basedOn w:val="Normal"/>
    <w:link w:val="BodyTextIndent3Char"/>
    <w:uiPriority w:val="99"/>
    <w:rsid w:val="001E4F0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B0EBC"/>
    <w:rPr>
      <w:rFonts w:eastAsia="SimSun"/>
      <w:sz w:val="16"/>
      <w:lang w:eastAsia="zh-CN"/>
    </w:rPr>
  </w:style>
  <w:style w:type="paragraph" w:styleId="Header">
    <w:name w:val="header"/>
    <w:basedOn w:val="Normal"/>
    <w:link w:val="HeaderChar"/>
    <w:uiPriority w:val="99"/>
    <w:rsid w:val="00CF7457"/>
    <w:pPr>
      <w:tabs>
        <w:tab w:val="center" w:pos="4153"/>
        <w:tab w:val="right" w:pos="8306"/>
      </w:tabs>
    </w:pPr>
  </w:style>
  <w:style w:type="character" w:customStyle="1" w:styleId="HeaderChar">
    <w:name w:val="Header Char"/>
    <w:basedOn w:val="DefaultParagraphFont"/>
    <w:link w:val="Header"/>
    <w:uiPriority w:val="99"/>
    <w:locked/>
    <w:rsid w:val="003B0EBC"/>
    <w:rPr>
      <w:rFonts w:eastAsia="SimSun"/>
      <w:sz w:val="28"/>
      <w:lang w:eastAsia="zh-CN"/>
    </w:rPr>
  </w:style>
  <w:style w:type="character" w:styleId="PageNumber">
    <w:name w:val="page number"/>
    <w:basedOn w:val="DefaultParagraphFont"/>
    <w:uiPriority w:val="99"/>
    <w:rsid w:val="00CF7457"/>
    <w:rPr>
      <w:rFonts w:cs="Times New Roman"/>
    </w:rPr>
  </w:style>
  <w:style w:type="paragraph" w:styleId="BalloonText">
    <w:name w:val="Balloon Text"/>
    <w:basedOn w:val="Normal"/>
    <w:link w:val="BalloonTextChar"/>
    <w:uiPriority w:val="99"/>
    <w:semiHidden/>
    <w:rsid w:val="00A4088D"/>
    <w:rPr>
      <w:rFonts w:ascii="Tahoma" w:hAnsi="Tahoma"/>
      <w:sz w:val="16"/>
      <w:szCs w:val="16"/>
    </w:rPr>
  </w:style>
  <w:style w:type="character" w:customStyle="1" w:styleId="BalloonTextChar">
    <w:name w:val="Balloon Text Char"/>
    <w:basedOn w:val="DefaultParagraphFont"/>
    <w:link w:val="BalloonText"/>
    <w:uiPriority w:val="99"/>
    <w:semiHidden/>
    <w:locked/>
    <w:rsid w:val="003B0EBC"/>
    <w:rPr>
      <w:rFonts w:ascii="Tahoma" w:eastAsia="SimSun" w:hAnsi="Tahoma"/>
      <w:sz w:val="16"/>
      <w:lang w:eastAsia="zh-CN"/>
    </w:rPr>
  </w:style>
  <w:style w:type="paragraph" w:customStyle="1" w:styleId="naisc">
    <w:name w:val="naisc"/>
    <w:basedOn w:val="Normal"/>
    <w:uiPriority w:val="99"/>
    <w:rsid w:val="003C3204"/>
    <w:pPr>
      <w:spacing w:before="450" w:after="225"/>
      <w:jc w:val="center"/>
    </w:pPr>
    <w:rPr>
      <w:rFonts w:eastAsia="Times New Roman"/>
      <w:b/>
      <w:bCs/>
      <w:sz w:val="26"/>
      <w:szCs w:val="26"/>
      <w:lang w:eastAsia="lv-LV"/>
    </w:rPr>
  </w:style>
  <w:style w:type="character" w:styleId="Hyperlink">
    <w:name w:val="Hyperlink"/>
    <w:basedOn w:val="DefaultParagraphFont"/>
    <w:uiPriority w:val="99"/>
    <w:rsid w:val="003C3204"/>
    <w:rPr>
      <w:rFonts w:cs="Times New Roman"/>
      <w:color w:val="0000FF"/>
      <w:u w:val="single"/>
    </w:rPr>
  </w:style>
  <w:style w:type="character" w:styleId="CommentReference">
    <w:name w:val="annotation reference"/>
    <w:basedOn w:val="DefaultParagraphFont"/>
    <w:uiPriority w:val="99"/>
    <w:semiHidden/>
    <w:rsid w:val="00644937"/>
    <w:rPr>
      <w:rFonts w:cs="Times New Roman"/>
      <w:sz w:val="16"/>
    </w:rPr>
  </w:style>
  <w:style w:type="paragraph" w:styleId="CommentText">
    <w:name w:val="annotation text"/>
    <w:basedOn w:val="Normal"/>
    <w:link w:val="CommentTextChar"/>
    <w:uiPriority w:val="99"/>
    <w:semiHidden/>
    <w:rsid w:val="00644937"/>
    <w:rPr>
      <w:sz w:val="20"/>
      <w:szCs w:val="20"/>
    </w:rPr>
  </w:style>
  <w:style w:type="character" w:customStyle="1" w:styleId="CommentTextChar">
    <w:name w:val="Comment Text Char"/>
    <w:basedOn w:val="DefaultParagraphFont"/>
    <w:link w:val="CommentText"/>
    <w:uiPriority w:val="99"/>
    <w:semiHidden/>
    <w:locked/>
    <w:rsid w:val="003B0EBC"/>
    <w:rPr>
      <w:rFonts w:eastAsia="SimSun"/>
      <w:lang w:eastAsia="zh-CN"/>
    </w:rPr>
  </w:style>
  <w:style w:type="paragraph" w:styleId="CommentSubject">
    <w:name w:val="annotation subject"/>
    <w:basedOn w:val="CommentText"/>
    <w:next w:val="CommentText"/>
    <w:link w:val="CommentSubjectChar"/>
    <w:uiPriority w:val="99"/>
    <w:semiHidden/>
    <w:rsid w:val="00644937"/>
    <w:rPr>
      <w:b/>
      <w:bCs/>
    </w:rPr>
  </w:style>
  <w:style w:type="character" w:customStyle="1" w:styleId="CommentSubjectChar">
    <w:name w:val="Comment Subject Char"/>
    <w:basedOn w:val="CommentTextChar"/>
    <w:link w:val="CommentSubject"/>
    <w:uiPriority w:val="99"/>
    <w:semiHidden/>
    <w:locked/>
    <w:rsid w:val="00131B48"/>
    <w:rPr>
      <w:rFonts w:eastAsia="SimSun"/>
      <w:b/>
      <w:lang w:eastAsia="zh-CN"/>
    </w:rPr>
  </w:style>
  <w:style w:type="character" w:styleId="FollowedHyperlink">
    <w:name w:val="FollowedHyperlink"/>
    <w:basedOn w:val="DefaultParagraphFont"/>
    <w:uiPriority w:val="99"/>
    <w:rsid w:val="004B27E0"/>
    <w:rPr>
      <w:rFonts w:cs="Times New Roman"/>
      <w:color w:val="800080"/>
      <w:u w:val="single"/>
    </w:rPr>
  </w:style>
  <w:style w:type="paragraph" w:styleId="Footer">
    <w:name w:val="footer"/>
    <w:basedOn w:val="Normal"/>
    <w:link w:val="FooterChar"/>
    <w:uiPriority w:val="99"/>
    <w:rsid w:val="00145133"/>
    <w:pPr>
      <w:tabs>
        <w:tab w:val="center" w:pos="4153"/>
        <w:tab w:val="right" w:pos="8306"/>
      </w:tabs>
    </w:pPr>
  </w:style>
  <w:style w:type="character" w:customStyle="1" w:styleId="FooterChar">
    <w:name w:val="Footer Char"/>
    <w:basedOn w:val="DefaultParagraphFont"/>
    <w:link w:val="Footer"/>
    <w:uiPriority w:val="99"/>
    <w:locked/>
    <w:rsid w:val="003B0EBC"/>
    <w:rPr>
      <w:rFonts w:eastAsia="SimSun"/>
      <w:sz w:val="28"/>
      <w:lang w:eastAsia="zh-CN"/>
    </w:rPr>
  </w:style>
  <w:style w:type="paragraph" w:styleId="TOC2">
    <w:name w:val="toc 2"/>
    <w:basedOn w:val="Normal"/>
    <w:next w:val="Normal"/>
    <w:autoRedefine/>
    <w:uiPriority w:val="39"/>
    <w:rsid w:val="001616F1"/>
    <w:pPr>
      <w:tabs>
        <w:tab w:val="right" w:leader="dot" w:pos="9061"/>
      </w:tabs>
      <w:spacing w:before="120" w:after="120"/>
      <w:ind w:left="268" w:hanging="268"/>
    </w:pPr>
  </w:style>
  <w:style w:type="paragraph" w:styleId="NormalWeb">
    <w:name w:val="Normal (Web)"/>
    <w:basedOn w:val="Normal"/>
    <w:uiPriority w:val="99"/>
    <w:rsid w:val="005F33F8"/>
    <w:pPr>
      <w:spacing w:before="100" w:after="100"/>
    </w:pPr>
    <w:rPr>
      <w:rFonts w:ascii="Arial Unicode MS" w:eastAsia="Arial Unicode MS" w:hAnsi="Arial Unicode MS"/>
      <w:sz w:val="24"/>
      <w:szCs w:val="20"/>
      <w:lang w:val="en-GB" w:eastAsia="en-US"/>
    </w:rPr>
  </w:style>
  <w:style w:type="paragraph" w:styleId="ListParagraph">
    <w:name w:val="List Paragraph"/>
    <w:basedOn w:val="Normal"/>
    <w:uiPriority w:val="99"/>
    <w:qFormat/>
    <w:rsid w:val="00AC5750"/>
    <w:pPr>
      <w:ind w:left="720"/>
      <w:contextualSpacing/>
    </w:pPr>
  </w:style>
  <w:style w:type="paragraph" w:styleId="BodyText">
    <w:name w:val="Body Text"/>
    <w:basedOn w:val="Normal"/>
    <w:link w:val="BodyTextChar"/>
    <w:uiPriority w:val="99"/>
    <w:rsid w:val="00AC5750"/>
    <w:pPr>
      <w:spacing w:after="120"/>
    </w:pPr>
  </w:style>
  <w:style w:type="character" w:customStyle="1" w:styleId="BodyTextChar">
    <w:name w:val="Body Text Char"/>
    <w:basedOn w:val="DefaultParagraphFont"/>
    <w:link w:val="BodyText"/>
    <w:uiPriority w:val="99"/>
    <w:locked/>
    <w:rsid w:val="00AC5750"/>
    <w:rPr>
      <w:rFonts w:eastAsia="SimSun"/>
      <w:sz w:val="28"/>
      <w:lang w:eastAsia="zh-CN"/>
    </w:rPr>
  </w:style>
  <w:style w:type="table" w:styleId="TableGrid">
    <w:name w:val="Table Grid"/>
    <w:basedOn w:val="TableNormal"/>
    <w:uiPriority w:val="99"/>
    <w:rsid w:val="00C248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90AFE"/>
    <w:pPr>
      <w:spacing w:after="120"/>
      <w:ind w:left="283"/>
    </w:pPr>
  </w:style>
  <w:style w:type="character" w:customStyle="1" w:styleId="BodyTextIndentChar">
    <w:name w:val="Body Text Indent Char"/>
    <w:basedOn w:val="DefaultParagraphFont"/>
    <w:link w:val="BodyTextIndent"/>
    <w:uiPriority w:val="99"/>
    <w:locked/>
    <w:rsid w:val="00290AFE"/>
    <w:rPr>
      <w:rFonts w:eastAsia="SimSun"/>
      <w:sz w:val="28"/>
      <w:lang w:eastAsia="zh-CN"/>
    </w:rPr>
  </w:style>
  <w:style w:type="character" w:customStyle="1" w:styleId="fontsize21">
    <w:name w:val="fontsize21"/>
    <w:uiPriority w:val="99"/>
    <w:rsid w:val="006E69EE"/>
    <w:rPr>
      <w:i/>
      <w:sz w:val="15"/>
    </w:rPr>
  </w:style>
  <w:style w:type="paragraph" w:styleId="BodyTextIndent2">
    <w:name w:val="Body Text Indent 2"/>
    <w:basedOn w:val="Normal"/>
    <w:link w:val="BodyTextIndent2Char"/>
    <w:uiPriority w:val="99"/>
    <w:rsid w:val="00D028A8"/>
    <w:pPr>
      <w:spacing w:after="120" w:line="480" w:lineRule="auto"/>
      <w:ind w:left="283"/>
    </w:pPr>
  </w:style>
  <w:style w:type="character" w:customStyle="1" w:styleId="BodyTextIndent2Char">
    <w:name w:val="Body Text Indent 2 Char"/>
    <w:basedOn w:val="DefaultParagraphFont"/>
    <w:link w:val="BodyTextIndent2"/>
    <w:uiPriority w:val="99"/>
    <w:locked/>
    <w:rsid w:val="00D028A8"/>
    <w:rPr>
      <w:rFonts w:eastAsia="SimSun"/>
      <w:sz w:val="28"/>
      <w:lang w:eastAsia="zh-CN"/>
    </w:rPr>
  </w:style>
  <w:style w:type="character" w:styleId="Strong">
    <w:name w:val="Strong"/>
    <w:basedOn w:val="DefaultParagraphFont"/>
    <w:uiPriority w:val="99"/>
    <w:qFormat/>
    <w:rsid w:val="007E53A8"/>
    <w:rPr>
      <w:rFonts w:cs="Times New Roman"/>
      <w:b/>
    </w:rPr>
  </w:style>
  <w:style w:type="table" w:customStyle="1" w:styleId="MediumList21">
    <w:name w:val="Medium List 21"/>
    <w:uiPriority w:val="99"/>
    <w:rsid w:val="007E53A8"/>
    <w:rPr>
      <w:rFonts w:ascii="Cambria"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TOC1">
    <w:name w:val="toc 1"/>
    <w:basedOn w:val="Normal"/>
    <w:next w:val="Normal"/>
    <w:autoRedefine/>
    <w:uiPriority w:val="39"/>
    <w:rsid w:val="004A1B5A"/>
    <w:pPr>
      <w:spacing w:after="100"/>
    </w:pPr>
  </w:style>
  <w:style w:type="character" w:customStyle="1" w:styleId="tvhtml1">
    <w:name w:val="tv_html1"/>
    <w:basedOn w:val="DefaultParagraphFont"/>
    <w:uiPriority w:val="99"/>
    <w:rsid w:val="005019A3"/>
    <w:rPr>
      <w:rFonts w:ascii="Verdana" w:hAnsi="Verdana" w:cs="Times New Roman"/>
      <w:sz w:val="18"/>
      <w:szCs w:val="18"/>
    </w:rPr>
  </w:style>
  <w:style w:type="paragraph" w:styleId="z-TopofForm">
    <w:name w:val="HTML Top of Form"/>
    <w:basedOn w:val="Normal"/>
    <w:next w:val="Normal"/>
    <w:link w:val="z-TopofFormChar"/>
    <w:hidden/>
    <w:uiPriority w:val="99"/>
    <w:rsid w:val="001578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157884"/>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rsid w:val="001578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157884"/>
    <w:rPr>
      <w:rFonts w:ascii="Arial" w:eastAsia="SimSun" w:hAnsi="Arial" w:cs="Arial"/>
      <w:vanish/>
      <w:sz w:val="16"/>
      <w:szCs w:val="16"/>
      <w:lang w:eastAsia="zh-CN"/>
    </w:rPr>
  </w:style>
  <w:style w:type="paragraph" w:customStyle="1" w:styleId="tvhtml">
    <w:name w:val="tv_html"/>
    <w:basedOn w:val="Normal"/>
    <w:uiPriority w:val="99"/>
    <w:rsid w:val="00F86524"/>
    <w:pPr>
      <w:spacing w:before="100" w:beforeAutospacing="1" w:after="100" w:afterAutospacing="1"/>
    </w:pPr>
    <w:rPr>
      <w:rFonts w:ascii="Verdana" w:eastAsia="Times New Roman" w:hAnsi="Verdana"/>
      <w:sz w:val="18"/>
      <w:szCs w:val="18"/>
      <w:lang w:eastAsia="lv-LV"/>
    </w:rPr>
  </w:style>
  <w:style w:type="paragraph" w:customStyle="1" w:styleId="Default">
    <w:name w:val="Default"/>
    <w:uiPriority w:val="99"/>
    <w:rsid w:val="00AE7199"/>
    <w:pPr>
      <w:autoSpaceDE w:val="0"/>
      <w:autoSpaceDN w:val="0"/>
      <w:adjustRightInd w:val="0"/>
    </w:pPr>
    <w:rPr>
      <w:color w:val="000000"/>
      <w:sz w:val="24"/>
      <w:szCs w:val="24"/>
      <w:lang w:eastAsia="en-US"/>
    </w:rPr>
  </w:style>
  <w:style w:type="paragraph" w:styleId="NoSpacing">
    <w:name w:val="No Spacing"/>
    <w:uiPriority w:val="99"/>
    <w:qFormat/>
    <w:rsid w:val="006D50BB"/>
    <w:rPr>
      <w:rFonts w:ascii="Calibri" w:hAnsi="Calibri"/>
      <w:lang w:eastAsia="en-US"/>
    </w:rPr>
  </w:style>
  <w:style w:type="paragraph" w:customStyle="1" w:styleId="naisf">
    <w:name w:val="naisf"/>
    <w:basedOn w:val="Normal"/>
    <w:uiPriority w:val="99"/>
    <w:rsid w:val="00021C23"/>
    <w:pPr>
      <w:spacing w:before="75" w:after="75"/>
      <w:ind w:firstLine="375"/>
      <w:jc w:val="both"/>
    </w:pPr>
    <w:rPr>
      <w:rFonts w:eastAsia="Times New Roman"/>
      <w:sz w:val="24"/>
      <w:szCs w:val="24"/>
      <w:lang w:eastAsia="lv-LV"/>
    </w:rPr>
  </w:style>
  <w:style w:type="paragraph" w:styleId="TOCHeading">
    <w:name w:val="TOC Heading"/>
    <w:basedOn w:val="Heading1"/>
    <w:next w:val="Normal"/>
    <w:uiPriority w:val="99"/>
    <w:qFormat/>
    <w:rsid w:val="000D01BA"/>
    <w:pPr>
      <w:numPr>
        <w:numId w:val="0"/>
      </w:numPr>
      <w:spacing w:line="276" w:lineRule="auto"/>
      <w:jc w:val="left"/>
      <w:outlineLvl w:val="9"/>
    </w:pPr>
    <w:rPr>
      <w:rFonts w:ascii="Cambria" w:hAnsi="Cambria"/>
      <w:color w:val="365F91"/>
      <w:u w:val="none"/>
      <w:lang w:val="en-US" w:eastAsia="ja-JP"/>
    </w:rPr>
  </w:style>
  <w:style w:type="paragraph" w:styleId="TOC3">
    <w:name w:val="toc 3"/>
    <w:basedOn w:val="Normal"/>
    <w:next w:val="Normal"/>
    <w:autoRedefine/>
    <w:uiPriority w:val="99"/>
    <w:rsid w:val="00B048B2"/>
    <w:pPr>
      <w:spacing w:after="100" w:line="276" w:lineRule="auto"/>
      <w:ind w:left="440"/>
    </w:pPr>
    <w:rPr>
      <w:rFonts w:ascii="Calibri" w:eastAsia="Times New Roman" w:hAnsi="Calibr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07E7"/>
    <w:rPr>
      <w:rFonts w:eastAsia="SimSun"/>
      <w:sz w:val="28"/>
      <w:szCs w:val="28"/>
      <w:lang w:eastAsia="zh-CN"/>
    </w:rPr>
  </w:style>
  <w:style w:type="paragraph" w:styleId="Heading1">
    <w:name w:val="heading 1"/>
    <w:basedOn w:val="Normal"/>
    <w:next w:val="Normal"/>
    <w:link w:val="Heading1Char"/>
    <w:uiPriority w:val="99"/>
    <w:qFormat/>
    <w:rsid w:val="00830D92"/>
    <w:pPr>
      <w:keepNext/>
      <w:keepLines/>
      <w:numPr>
        <w:numId w:val="2"/>
      </w:numPr>
      <w:spacing w:before="480"/>
      <w:jc w:val="center"/>
      <w:outlineLvl w:val="0"/>
    </w:pPr>
    <w:rPr>
      <w:rFonts w:eastAsia="Times New Roman"/>
      <w:b/>
      <w:bCs/>
      <w:u w:val="single"/>
    </w:rPr>
  </w:style>
  <w:style w:type="paragraph" w:styleId="Heading2">
    <w:name w:val="heading 2"/>
    <w:basedOn w:val="Normal"/>
    <w:next w:val="Normal"/>
    <w:link w:val="Heading2Char"/>
    <w:uiPriority w:val="99"/>
    <w:qFormat/>
    <w:rsid w:val="00B37153"/>
    <w:pPr>
      <w:keepNext/>
      <w:numPr>
        <w:ilvl w:val="1"/>
        <w:numId w:val="2"/>
      </w:numPr>
      <w:spacing w:before="240" w:after="60"/>
      <w:jc w:val="center"/>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0D92"/>
    <w:rPr>
      <w:b/>
      <w:bCs/>
      <w:sz w:val="28"/>
      <w:szCs w:val="28"/>
      <w:u w:val="single"/>
      <w:lang w:eastAsia="zh-CN"/>
    </w:rPr>
  </w:style>
  <w:style w:type="character" w:customStyle="1" w:styleId="Heading2Char">
    <w:name w:val="Heading 2 Char"/>
    <w:basedOn w:val="DefaultParagraphFont"/>
    <w:link w:val="Heading2"/>
    <w:uiPriority w:val="99"/>
    <w:locked/>
    <w:rsid w:val="00B37153"/>
    <w:rPr>
      <w:rFonts w:eastAsia="SimSun"/>
      <w:b/>
      <w:bCs/>
      <w:iCs/>
      <w:sz w:val="28"/>
      <w:szCs w:val="28"/>
      <w:lang w:eastAsia="zh-CN"/>
    </w:rPr>
  </w:style>
  <w:style w:type="paragraph" w:styleId="BodyTextIndent3">
    <w:name w:val="Body Text Indent 3"/>
    <w:basedOn w:val="Normal"/>
    <w:link w:val="BodyTextIndent3Char"/>
    <w:uiPriority w:val="99"/>
    <w:rsid w:val="001E4F0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B0EBC"/>
    <w:rPr>
      <w:rFonts w:eastAsia="SimSun"/>
      <w:sz w:val="16"/>
      <w:lang w:eastAsia="zh-CN"/>
    </w:rPr>
  </w:style>
  <w:style w:type="paragraph" w:styleId="Header">
    <w:name w:val="header"/>
    <w:basedOn w:val="Normal"/>
    <w:link w:val="HeaderChar"/>
    <w:uiPriority w:val="99"/>
    <w:rsid w:val="00CF7457"/>
    <w:pPr>
      <w:tabs>
        <w:tab w:val="center" w:pos="4153"/>
        <w:tab w:val="right" w:pos="8306"/>
      </w:tabs>
    </w:pPr>
  </w:style>
  <w:style w:type="character" w:customStyle="1" w:styleId="HeaderChar">
    <w:name w:val="Header Char"/>
    <w:basedOn w:val="DefaultParagraphFont"/>
    <w:link w:val="Header"/>
    <w:uiPriority w:val="99"/>
    <w:locked/>
    <w:rsid w:val="003B0EBC"/>
    <w:rPr>
      <w:rFonts w:eastAsia="SimSun"/>
      <w:sz w:val="28"/>
      <w:lang w:eastAsia="zh-CN"/>
    </w:rPr>
  </w:style>
  <w:style w:type="character" w:styleId="PageNumber">
    <w:name w:val="page number"/>
    <w:basedOn w:val="DefaultParagraphFont"/>
    <w:uiPriority w:val="99"/>
    <w:rsid w:val="00CF7457"/>
    <w:rPr>
      <w:rFonts w:cs="Times New Roman"/>
    </w:rPr>
  </w:style>
  <w:style w:type="paragraph" w:styleId="BalloonText">
    <w:name w:val="Balloon Text"/>
    <w:basedOn w:val="Normal"/>
    <w:link w:val="BalloonTextChar"/>
    <w:uiPriority w:val="99"/>
    <w:semiHidden/>
    <w:rsid w:val="00A4088D"/>
    <w:rPr>
      <w:rFonts w:ascii="Tahoma" w:hAnsi="Tahoma"/>
      <w:sz w:val="16"/>
      <w:szCs w:val="16"/>
    </w:rPr>
  </w:style>
  <w:style w:type="character" w:customStyle="1" w:styleId="BalloonTextChar">
    <w:name w:val="Balloon Text Char"/>
    <w:basedOn w:val="DefaultParagraphFont"/>
    <w:link w:val="BalloonText"/>
    <w:uiPriority w:val="99"/>
    <w:semiHidden/>
    <w:locked/>
    <w:rsid w:val="003B0EBC"/>
    <w:rPr>
      <w:rFonts w:ascii="Tahoma" w:eastAsia="SimSun" w:hAnsi="Tahoma"/>
      <w:sz w:val="16"/>
      <w:lang w:eastAsia="zh-CN"/>
    </w:rPr>
  </w:style>
  <w:style w:type="paragraph" w:customStyle="1" w:styleId="naisc">
    <w:name w:val="naisc"/>
    <w:basedOn w:val="Normal"/>
    <w:uiPriority w:val="99"/>
    <w:rsid w:val="003C3204"/>
    <w:pPr>
      <w:spacing w:before="450" w:after="225"/>
      <w:jc w:val="center"/>
    </w:pPr>
    <w:rPr>
      <w:rFonts w:eastAsia="Times New Roman"/>
      <w:b/>
      <w:bCs/>
      <w:sz w:val="26"/>
      <w:szCs w:val="26"/>
      <w:lang w:eastAsia="lv-LV"/>
    </w:rPr>
  </w:style>
  <w:style w:type="character" w:styleId="Hyperlink">
    <w:name w:val="Hyperlink"/>
    <w:basedOn w:val="DefaultParagraphFont"/>
    <w:uiPriority w:val="99"/>
    <w:rsid w:val="003C3204"/>
    <w:rPr>
      <w:rFonts w:cs="Times New Roman"/>
      <w:color w:val="0000FF"/>
      <w:u w:val="single"/>
    </w:rPr>
  </w:style>
  <w:style w:type="character" w:styleId="CommentReference">
    <w:name w:val="annotation reference"/>
    <w:basedOn w:val="DefaultParagraphFont"/>
    <w:uiPriority w:val="99"/>
    <w:semiHidden/>
    <w:rsid w:val="00644937"/>
    <w:rPr>
      <w:rFonts w:cs="Times New Roman"/>
      <w:sz w:val="16"/>
    </w:rPr>
  </w:style>
  <w:style w:type="paragraph" w:styleId="CommentText">
    <w:name w:val="annotation text"/>
    <w:basedOn w:val="Normal"/>
    <w:link w:val="CommentTextChar"/>
    <w:uiPriority w:val="99"/>
    <w:semiHidden/>
    <w:rsid w:val="00644937"/>
    <w:rPr>
      <w:sz w:val="20"/>
      <w:szCs w:val="20"/>
    </w:rPr>
  </w:style>
  <w:style w:type="character" w:customStyle="1" w:styleId="CommentTextChar">
    <w:name w:val="Comment Text Char"/>
    <w:basedOn w:val="DefaultParagraphFont"/>
    <w:link w:val="CommentText"/>
    <w:uiPriority w:val="99"/>
    <w:semiHidden/>
    <w:locked/>
    <w:rsid w:val="003B0EBC"/>
    <w:rPr>
      <w:rFonts w:eastAsia="SimSun"/>
      <w:lang w:eastAsia="zh-CN"/>
    </w:rPr>
  </w:style>
  <w:style w:type="paragraph" w:styleId="CommentSubject">
    <w:name w:val="annotation subject"/>
    <w:basedOn w:val="CommentText"/>
    <w:next w:val="CommentText"/>
    <w:link w:val="CommentSubjectChar"/>
    <w:uiPriority w:val="99"/>
    <w:semiHidden/>
    <w:rsid w:val="00644937"/>
    <w:rPr>
      <w:b/>
      <w:bCs/>
    </w:rPr>
  </w:style>
  <w:style w:type="character" w:customStyle="1" w:styleId="CommentSubjectChar">
    <w:name w:val="Comment Subject Char"/>
    <w:basedOn w:val="CommentTextChar"/>
    <w:link w:val="CommentSubject"/>
    <w:uiPriority w:val="99"/>
    <w:semiHidden/>
    <w:locked/>
    <w:rsid w:val="00131B48"/>
    <w:rPr>
      <w:rFonts w:eastAsia="SimSun"/>
      <w:b/>
      <w:lang w:eastAsia="zh-CN"/>
    </w:rPr>
  </w:style>
  <w:style w:type="character" w:styleId="FollowedHyperlink">
    <w:name w:val="FollowedHyperlink"/>
    <w:basedOn w:val="DefaultParagraphFont"/>
    <w:uiPriority w:val="99"/>
    <w:rsid w:val="004B27E0"/>
    <w:rPr>
      <w:rFonts w:cs="Times New Roman"/>
      <w:color w:val="800080"/>
      <w:u w:val="single"/>
    </w:rPr>
  </w:style>
  <w:style w:type="paragraph" w:styleId="Footer">
    <w:name w:val="footer"/>
    <w:basedOn w:val="Normal"/>
    <w:link w:val="FooterChar"/>
    <w:uiPriority w:val="99"/>
    <w:rsid w:val="00145133"/>
    <w:pPr>
      <w:tabs>
        <w:tab w:val="center" w:pos="4153"/>
        <w:tab w:val="right" w:pos="8306"/>
      </w:tabs>
    </w:pPr>
  </w:style>
  <w:style w:type="character" w:customStyle="1" w:styleId="FooterChar">
    <w:name w:val="Footer Char"/>
    <w:basedOn w:val="DefaultParagraphFont"/>
    <w:link w:val="Footer"/>
    <w:uiPriority w:val="99"/>
    <w:locked/>
    <w:rsid w:val="003B0EBC"/>
    <w:rPr>
      <w:rFonts w:eastAsia="SimSun"/>
      <w:sz w:val="28"/>
      <w:lang w:eastAsia="zh-CN"/>
    </w:rPr>
  </w:style>
  <w:style w:type="paragraph" w:styleId="TOC2">
    <w:name w:val="toc 2"/>
    <w:basedOn w:val="Normal"/>
    <w:next w:val="Normal"/>
    <w:autoRedefine/>
    <w:uiPriority w:val="39"/>
    <w:rsid w:val="001616F1"/>
    <w:pPr>
      <w:tabs>
        <w:tab w:val="right" w:leader="dot" w:pos="9061"/>
      </w:tabs>
      <w:spacing w:before="120" w:after="120"/>
      <w:ind w:left="268" w:hanging="268"/>
    </w:pPr>
  </w:style>
  <w:style w:type="paragraph" w:styleId="NormalWeb">
    <w:name w:val="Normal (Web)"/>
    <w:basedOn w:val="Normal"/>
    <w:uiPriority w:val="99"/>
    <w:rsid w:val="005F33F8"/>
    <w:pPr>
      <w:spacing w:before="100" w:after="100"/>
    </w:pPr>
    <w:rPr>
      <w:rFonts w:ascii="Arial Unicode MS" w:eastAsia="Arial Unicode MS" w:hAnsi="Arial Unicode MS"/>
      <w:sz w:val="24"/>
      <w:szCs w:val="20"/>
      <w:lang w:val="en-GB" w:eastAsia="en-US"/>
    </w:rPr>
  </w:style>
  <w:style w:type="paragraph" w:styleId="ListParagraph">
    <w:name w:val="List Paragraph"/>
    <w:basedOn w:val="Normal"/>
    <w:uiPriority w:val="99"/>
    <w:qFormat/>
    <w:rsid w:val="00AC5750"/>
    <w:pPr>
      <w:ind w:left="720"/>
      <w:contextualSpacing/>
    </w:pPr>
  </w:style>
  <w:style w:type="paragraph" w:styleId="BodyText">
    <w:name w:val="Body Text"/>
    <w:basedOn w:val="Normal"/>
    <w:link w:val="BodyTextChar"/>
    <w:uiPriority w:val="99"/>
    <w:rsid w:val="00AC5750"/>
    <w:pPr>
      <w:spacing w:after="120"/>
    </w:pPr>
  </w:style>
  <w:style w:type="character" w:customStyle="1" w:styleId="BodyTextChar">
    <w:name w:val="Body Text Char"/>
    <w:basedOn w:val="DefaultParagraphFont"/>
    <w:link w:val="BodyText"/>
    <w:uiPriority w:val="99"/>
    <w:locked/>
    <w:rsid w:val="00AC5750"/>
    <w:rPr>
      <w:rFonts w:eastAsia="SimSun"/>
      <w:sz w:val="28"/>
      <w:lang w:eastAsia="zh-CN"/>
    </w:rPr>
  </w:style>
  <w:style w:type="table" w:styleId="TableGrid">
    <w:name w:val="Table Grid"/>
    <w:basedOn w:val="TableNormal"/>
    <w:uiPriority w:val="99"/>
    <w:rsid w:val="00C248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90AFE"/>
    <w:pPr>
      <w:spacing w:after="120"/>
      <w:ind w:left="283"/>
    </w:pPr>
  </w:style>
  <w:style w:type="character" w:customStyle="1" w:styleId="BodyTextIndentChar">
    <w:name w:val="Body Text Indent Char"/>
    <w:basedOn w:val="DefaultParagraphFont"/>
    <w:link w:val="BodyTextIndent"/>
    <w:uiPriority w:val="99"/>
    <w:locked/>
    <w:rsid w:val="00290AFE"/>
    <w:rPr>
      <w:rFonts w:eastAsia="SimSun"/>
      <w:sz w:val="28"/>
      <w:lang w:eastAsia="zh-CN"/>
    </w:rPr>
  </w:style>
  <w:style w:type="character" w:customStyle="1" w:styleId="fontsize21">
    <w:name w:val="fontsize21"/>
    <w:uiPriority w:val="99"/>
    <w:rsid w:val="006E69EE"/>
    <w:rPr>
      <w:i/>
      <w:sz w:val="15"/>
    </w:rPr>
  </w:style>
  <w:style w:type="paragraph" w:styleId="BodyTextIndent2">
    <w:name w:val="Body Text Indent 2"/>
    <w:basedOn w:val="Normal"/>
    <w:link w:val="BodyTextIndent2Char"/>
    <w:uiPriority w:val="99"/>
    <w:rsid w:val="00D028A8"/>
    <w:pPr>
      <w:spacing w:after="120" w:line="480" w:lineRule="auto"/>
      <w:ind w:left="283"/>
    </w:pPr>
  </w:style>
  <w:style w:type="character" w:customStyle="1" w:styleId="BodyTextIndent2Char">
    <w:name w:val="Body Text Indent 2 Char"/>
    <w:basedOn w:val="DefaultParagraphFont"/>
    <w:link w:val="BodyTextIndent2"/>
    <w:uiPriority w:val="99"/>
    <w:locked/>
    <w:rsid w:val="00D028A8"/>
    <w:rPr>
      <w:rFonts w:eastAsia="SimSun"/>
      <w:sz w:val="28"/>
      <w:lang w:eastAsia="zh-CN"/>
    </w:rPr>
  </w:style>
  <w:style w:type="character" w:styleId="Strong">
    <w:name w:val="Strong"/>
    <w:basedOn w:val="DefaultParagraphFont"/>
    <w:uiPriority w:val="99"/>
    <w:qFormat/>
    <w:rsid w:val="007E53A8"/>
    <w:rPr>
      <w:rFonts w:cs="Times New Roman"/>
      <w:b/>
    </w:rPr>
  </w:style>
  <w:style w:type="table" w:customStyle="1" w:styleId="MediumList21">
    <w:name w:val="Medium List 21"/>
    <w:uiPriority w:val="99"/>
    <w:rsid w:val="007E53A8"/>
    <w:rPr>
      <w:rFonts w:ascii="Cambria"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TOC1">
    <w:name w:val="toc 1"/>
    <w:basedOn w:val="Normal"/>
    <w:next w:val="Normal"/>
    <w:autoRedefine/>
    <w:uiPriority w:val="39"/>
    <w:rsid w:val="004A1B5A"/>
    <w:pPr>
      <w:spacing w:after="100"/>
    </w:pPr>
  </w:style>
  <w:style w:type="character" w:customStyle="1" w:styleId="tvhtml1">
    <w:name w:val="tv_html1"/>
    <w:basedOn w:val="DefaultParagraphFont"/>
    <w:uiPriority w:val="99"/>
    <w:rsid w:val="005019A3"/>
    <w:rPr>
      <w:rFonts w:ascii="Verdana" w:hAnsi="Verdana" w:cs="Times New Roman"/>
      <w:sz w:val="18"/>
      <w:szCs w:val="18"/>
    </w:rPr>
  </w:style>
  <w:style w:type="paragraph" w:styleId="z-TopofForm">
    <w:name w:val="HTML Top of Form"/>
    <w:basedOn w:val="Normal"/>
    <w:next w:val="Normal"/>
    <w:link w:val="z-TopofFormChar"/>
    <w:hidden/>
    <w:uiPriority w:val="99"/>
    <w:rsid w:val="001578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157884"/>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rsid w:val="001578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157884"/>
    <w:rPr>
      <w:rFonts w:ascii="Arial" w:eastAsia="SimSun" w:hAnsi="Arial" w:cs="Arial"/>
      <w:vanish/>
      <w:sz w:val="16"/>
      <w:szCs w:val="16"/>
      <w:lang w:eastAsia="zh-CN"/>
    </w:rPr>
  </w:style>
  <w:style w:type="paragraph" w:customStyle="1" w:styleId="tvhtml">
    <w:name w:val="tv_html"/>
    <w:basedOn w:val="Normal"/>
    <w:uiPriority w:val="99"/>
    <w:rsid w:val="00F86524"/>
    <w:pPr>
      <w:spacing w:before="100" w:beforeAutospacing="1" w:after="100" w:afterAutospacing="1"/>
    </w:pPr>
    <w:rPr>
      <w:rFonts w:ascii="Verdana" w:eastAsia="Times New Roman" w:hAnsi="Verdana"/>
      <w:sz w:val="18"/>
      <w:szCs w:val="18"/>
      <w:lang w:eastAsia="lv-LV"/>
    </w:rPr>
  </w:style>
  <w:style w:type="paragraph" w:customStyle="1" w:styleId="Default">
    <w:name w:val="Default"/>
    <w:uiPriority w:val="99"/>
    <w:rsid w:val="00AE7199"/>
    <w:pPr>
      <w:autoSpaceDE w:val="0"/>
      <w:autoSpaceDN w:val="0"/>
      <w:adjustRightInd w:val="0"/>
    </w:pPr>
    <w:rPr>
      <w:color w:val="000000"/>
      <w:sz w:val="24"/>
      <w:szCs w:val="24"/>
      <w:lang w:eastAsia="en-US"/>
    </w:rPr>
  </w:style>
  <w:style w:type="paragraph" w:styleId="NoSpacing">
    <w:name w:val="No Spacing"/>
    <w:uiPriority w:val="99"/>
    <w:qFormat/>
    <w:rsid w:val="006D50BB"/>
    <w:rPr>
      <w:rFonts w:ascii="Calibri" w:hAnsi="Calibri"/>
      <w:lang w:eastAsia="en-US"/>
    </w:rPr>
  </w:style>
  <w:style w:type="paragraph" w:customStyle="1" w:styleId="naisf">
    <w:name w:val="naisf"/>
    <w:basedOn w:val="Normal"/>
    <w:uiPriority w:val="99"/>
    <w:rsid w:val="00021C23"/>
    <w:pPr>
      <w:spacing w:before="75" w:after="75"/>
      <w:ind w:firstLine="375"/>
      <w:jc w:val="both"/>
    </w:pPr>
    <w:rPr>
      <w:rFonts w:eastAsia="Times New Roman"/>
      <w:sz w:val="24"/>
      <w:szCs w:val="24"/>
      <w:lang w:eastAsia="lv-LV"/>
    </w:rPr>
  </w:style>
  <w:style w:type="paragraph" w:styleId="TOCHeading">
    <w:name w:val="TOC Heading"/>
    <w:basedOn w:val="Heading1"/>
    <w:next w:val="Normal"/>
    <w:uiPriority w:val="99"/>
    <w:qFormat/>
    <w:rsid w:val="000D01BA"/>
    <w:pPr>
      <w:numPr>
        <w:numId w:val="0"/>
      </w:numPr>
      <w:spacing w:line="276" w:lineRule="auto"/>
      <w:jc w:val="left"/>
      <w:outlineLvl w:val="9"/>
    </w:pPr>
    <w:rPr>
      <w:rFonts w:ascii="Cambria" w:hAnsi="Cambria"/>
      <w:color w:val="365F91"/>
      <w:u w:val="none"/>
      <w:lang w:val="en-US" w:eastAsia="ja-JP"/>
    </w:rPr>
  </w:style>
  <w:style w:type="paragraph" w:styleId="TOC3">
    <w:name w:val="toc 3"/>
    <w:basedOn w:val="Normal"/>
    <w:next w:val="Normal"/>
    <w:autoRedefine/>
    <w:uiPriority w:val="99"/>
    <w:rsid w:val="00B048B2"/>
    <w:pPr>
      <w:spacing w:after="100" w:line="276" w:lineRule="auto"/>
      <w:ind w:left="440"/>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449689">
      <w:marLeft w:val="45"/>
      <w:marRight w:val="45"/>
      <w:marTop w:val="90"/>
      <w:marBottom w:val="90"/>
      <w:divBdr>
        <w:top w:val="none" w:sz="0" w:space="0" w:color="auto"/>
        <w:left w:val="none" w:sz="0" w:space="0" w:color="auto"/>
        <w:bottom w:val="none" w:sz="0" w:space="0" w:color="auto"/>
        <w:right w:val="none" w:sz="0" w:space="0" w:color="auto"/>
      </w:divBdr>
      <w:divsChild>
        <w:div w:id="1867449800">
          <w:marLeft w:val="0"/>
          <w:marRight w:val="0"/>
          <w:marTop w:val="0"/>
          <w:marBottom w:val="567"/>
          <w:divBdr>
            <w:top w:val="none" w:sz="0" w:space="0" w:color="auto"/>
            <w:left w:val="none" w:sz="0" w:space="0" w:color="auto"/>
            <w:bottom w:val="none" w:sz="0" w:space="0" w:color="auto"/>
            <w:right w:val="none" w:sz="0" w:space="0" w:color="auto"/>
          </w:divBdr>
        </w:div>
      </w:divsChild>
    </w:div>
    <w:div w:id="1867449695">
      <w:marLeft w:val="45"/>
      <w:marRight w:val="45"/>
      <w:marTop w:val="90"/>
      <w:marBottom w:val="90"/>
      <w:divBdr>
        <w:top w:val="none" w:sz="0" w:space="0" w:color="auto"/>
        <w:left w:val="none" w:sz="0" w:space="0" w:color="auto"/>
        <w:bottom w:val="none" w:sz="0" w:space="0" w:color="auto"/>
        <w:right w:val="none" w:sz="0" w:space="0" w:color="auto"/>
      </w:divBdr>
      <w:divsChild>
        <w:div w:id="1867449774">
          <w:marLeft w:val="0"/>
          <w:marRight w:val="0"/>
          <w:marTop w:val="240"/>
          <w:marBottom w:val="0"/>
          <w:divBdr>
            <w:top w:val="none" w:sz="0" w:space="0" w:color="auto"/>
            <w:left w:val="none" w:sz="0" w:space="0" w:color="auto"/>
            <w:bottom w:val="none" w:sz="0" w:space="0" w:color="auto"/>
            <w:right w:val="none" w:sz="0" w:space="0" w:color="auto"/>
          </w:divBdr>
        </w:div>
      </w:divsChild>
    </w:div>
    <w:div w:id="1867449711">
      <w:marLeft w:val="0"/>
      <w:marRight w:val="0"/>
      <w:marTop w:val="0"/>
      <w:marBottom w:val="0"/>
      <w:divBdr>
        <w:top w:val="none" w:sz="0" w:space="0" w:color="auto"/>
        <w:left w:val="none" w:sz="0" w:space="0" w:color="auto"/>
        <w:bottom w:val="none" w:sz="0" w:space="0" w:color="auto"/>
        <w:right w:val="none" w:sz="0" w:space="0" w:color="auto"/>
      </w:divBdr>
    </w:div>
    <w:div w:id="1867449714">
      <w:marLeft w:val="0"/>
      <w:marRight w:val="0"/>
      <w:marTop w:val="0"/>
      <w:marBottom w:val="0"/>
      <w:divBdr>
        <w:top w:val="none" w:sz="0" w:space="0" w:color="auto"/>
        <w:left w:val="none" w:sz="0" w:space="0" w:color="auto"/>
        <w:bottom w:val="none" w:sz="0" w:space="0" w:color="auto"/>
        <w:right w:val="none" w:sz="0" w:space="0" w:color="auto"/>
      </w:divBdr>
      <w:divsChild>
        <w:div w:id="1867449703">
          <w:marLeft w:val="0"/>
          <w:marRight w:val="0"/>
          <w:marTop w:val="0"/>
          <w:marBottom w:val="0"/>
          <w:divBdr>
            <w:top w:val="none" w:sz="0" w:space="0" w:color="auto"/>
            <w:left w:val="none" w:sz="0" w:space="0" w:color="auto"/>
            <w:bottom w:val="none" w:sz="0" w:space="0" w:color="auto"/>
            <w:right w:val="none" w:sz="0" w:space="0" w:color="auto"/>
          </w:divBdr>
          <w:divsChild>
            <w:div w:id="1867449771">
              <w:marLeft w:val="0"/>
              <w:marRight w:val="0"/>
              <w:marTop w:val="0"/>
              <w:marBottom w:val="0"/>
              <w:divBdr>
                <w:top w:val="none" w:sz="0" w:space="0" w:color="auto"/>
                <w:left w:val="none" w:sz="0" w:space="0" w:color="auto"/>
                <w:bottom w:val="none" w:sz="0" w:space="0" w:color="auto"/>
                <w:right w:val="none" w:sz="0" w:space="0" w:color="auto"/>
              </w:divBdr>
              <w:divsChild>
                <w:div w:id="1867449776">
                  <w:marLeft w:val="0"/>
                  <w:marRight w:val="0"/>
                  <w:marTop w:val="0"/>
                  <w:marBottom w:val="0"/>
                  <w:divBdr>
                    <w:top w:val="none" w:sz="0" w:space="0" w:color="auto"/>
                    <w:left w:val="none" w:sz="0" w:space="0" w:color="auto"/>
                    <w:bottom w:val="none" w:sz="0" w:space="0" w:color="auto"/>
                    <w:right w:val="none" w:sz="0" w:space="0" w:color="auto"/>
                  </w:divBdr>
                  <w:divsChild>
                    <w:div w:id="1867449725">
                      <w:marLeft w:val="75"/>
                      <w:marRight w:val="0"/>
                      <w:marTop w:val="0"/>
                      <w:marBottom w:val="0"/>
                      <w:divBdr>
                        <w:top w:val="none" w:sz="0" w:space="0" w:color="auto"/>
                        <w:left w:val="none" w:sz="0" w:space="0" w:color="auto"/>
                        <w:bottom w:val="none" w:sz="0" w:space="0" w:color="auto"/>
                        <w:right w:val="none" w:sz="0" w:space="0" w:color="auto"/>
                      </w:divBdr>
                      <w:divsChild>
                        <w:div w:id="1867449735">
                          <w:marLeft w:val="0"/>
                          <w:marRight w:val="0"/>
                          <w:marTop w:val="0"/>
                          <w:marBottom w:val="0"/>
                          <w:divBdr>
                            <w:top w:val="none" w:sz="0" w:space="0" w:color="auto"/>
                            <w:left w:val="none" w:sz="0" w:space="0" w:color="auto"/>
                            <w:bottom w:val="none" w:sz="0" w:space="0" w:color="auto"/>
                            <w:right w:val="none" w:sz="0" w:space="0" w:color="auto"/>
                          </w:divBdr>
                          <w:divsChild>
                            <w:div w:id="1867449757">
                              <w:marLeft w:val="0"/>
                              <w:marRight w:val="0"/>
                              <w:marTop w:val="0"/>
                              <w:marBottom w:val="0"/>
                              <w:divBdr>
                                <w:top w:val="none" w:sz="0" w:space="0" w:color="auto"/>
                                <w:left w:val="none" w:sz="0" w:space="0" w:color="auto"/>
                                <w:bottom w:val="none" w:sz="0" w:space="0" w:color="auto"/>
                                <w:right w:val="none" w:sz="0" w:space="0" w:color="auto"/>
                              </w:divBdr>
                              <w:divsChild>
                                <w:div w:id="1867449713">
                                  <w:marLeft w:val="0"/>
                                  <w:marRight w:val="0"/>
                                  <w:marTop w:val="0"/>
                                  <w:marBottom w:val="0"/>
                                  <w:divBdr>
                                    <w:top w:val="none" w:sz="0" w:space="0" w:color="auto"/>
                                    <w:left w:val="none" w:sz="0" w:space="0" w:color="auto"/>
                                    <w:bottom w:val="none" w:sz="0" w:space="0" w:color="auto"/>
                                    <w:right w:val="none" w:sz="0" w:space="0" w:color="auto"/>
                                  </w:divBdr>
                                  <w:divsChild>
                                    <w:div w:id="1867449794">
                                      <w:marLeft w:val="0"/>
                                      <w:marRight w:val="0"/>
                                      <w:marTop w:val="0"/>
                                      <w:marBottom w:val="0"/>
                                      <w:divBdr>
                                        <w:top w:val="none" w:sz="0" w:space="0" w:color="auto"/>
                                        <w:left w:val="none" w:sz="0" w:space="0" w:color="auto"/>
                                        <w:bottom w:val="none" w:sz="0" w:space="0" w:color="auto"/>
                                        <w:right w:val="none" w:sz="0" w:space="0" w:color="auto"/>
                                      </w:divBdr>
                                      <w:divsChild>
                                        <w:div w:id="1867449705">
                                          <w:marLeft w:val="0"/>
                                          <w:marRight w:val="0"/>
                                          <w:marTop w:val="0"/>
                                          <w:marBottom w:val="0"/>
                                          <w:divBdr>
                                            <w:top w:val="none" w:sz="0" w:space="0" w:color="auto"/>
                                            <w:left w:val="none" w:sz="0" w:space="0" w:color="auto"/>
                                            <w:bottom w:val="none" w:sz="0" w:space="0" w:color="auto"/>
                                            <w:right w:val="none" w:sz="0" w:space="0" w:color="auto"/>
                                          </w:divBdr>
                                          <w:divsChild>
                                            <w:div w:id="18674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49718">
      <w:marLeft w:val="0"/>
      <w:marRight w:val="0"/>
      <w:marTop w:val="0"/>
      <w:marBottom w:val="0"/>
      <w:divBdr>
        <w:top w:val="none" w:sz="0" w:space="0" w:color="auto"/>
        <w:left w:val="none" w:sz="0" w:space="0" w:color="auto"/>
        <w:bottom w:val="none" w:sz="0" w:space="0" w:color="auto"/>
        <w:right w:val="none" w:sz="0" w:space="0" w:color="auto"/>
      </w:divBdr>
      <w:divsChild>
        <w:div w:id="1867449802">
          <w:marLeft w:val="0"/>
          <w:marRight w:val="0"/>
          <w:marTop w:val="0"/>
          <w:marBottom w:val="0"/>
          <w:divBdr>
            <w:top w:val="none" w:sz="0" w:space="0" w:color="auto"/>
            <w:left w:val="none" w:sz="0" w:space="0" w:color="auto"/>
            <w:bottom w:val="none" w:sz="0" w:space="0" w:color="auto"/>
            <w:right w:val="none" w:sz="0" w:space="0" w:color="auto"/>
          </w:divBdr>
          <w:divsChild>
            <w:div w:id="1867449748">
              <w:marLeft w:val="0"/>
              <w:marRight w:val="0"/>
              <w:marTop w:val="0"/>
              <w:marBottom w:val="0"/>
              <w:divBdr>
                <w:top w:val="none" w:sz="0" w:space="0" w:color="auto"/>
                <w:left w:val="none" w:sz="0" w:space="0" w:color="auto"/>
                <w:bottom w:val="none" w:sz="0" w:space="0" w:color="auto"/>
                <w:right w:val="none" w:sz="0" w:space="0" w:color="auto"/>
              </w:divBdr>
              <w:divsChild>
                <w:div w:id="1867449737">
                  <w:marLeft w:val="0"/>
                  <w:marRight w:val="0"/>
                  <w:marTop w:val="0"/>
                  <w:marBottom w:val="0"/>
                  <w:divBdr>
                    <w:top w:val="none" w:sz="0" w:space="0" w:color="auto"/>
                    <w:left w:val="none" w:sz="0" w:space="0" w:color="auto"/>
                    <w:bottom w:val="none" w:sz="0" w:space="0" w:color="auto"/>
                    <w:right w:val="none" w:sz="0" w:space="0" w:color="auto"/>
                  </w:divBdr>
                  <w:divsChild>
                    <w:div w:id="1867449755">
                      <w:marLeft w:val="75"/>
                      <w:marRight w:val="0"/>
                      <w:marTop w:val="0"/>
                      <w:marBottom w:val="0"/>
                      <w:divBdr>
                        <w:top w:val="none" w:sz="0" w:space="0" w:color="auto"/>
                        <w:left w:val="none" w:sz="0" w:space="0" w:color="auto"/>
                        <w:bottom w:val="none" w:sz="0" w:space="0" w:color="auto"/>
                        <w:right w:val="none" w:sz="0" w:space="0" w:color="auto"/>
                      </w:divBdr>
                      <w:divsChild>
                        <w:div w:id="1867449728">
                          <w:marLeft w:val="0"/>
                          <w:marRight w:val="0"/>
                          <w:marTop w:val="0"/>
                          <w:marBottom w:val="0"/>
                          <w:divBdr>
                            <w:top w:val="none" w:sz="0" w:space="0" w:color="auto"/>
                            <w:left w:val="none" w:sz="0" w:space="0" w:color="auto"/>
                            <w:bottom w:val="none" w:sz="0" w:space="0" w:color="auto"/>
                            <w:right w:val="none" w:sz="0" w:space="0" w:color="auto"/>
                          </w:divBdr>
                          <w:divsChild>
                            <w:div w:id="1867449716">
                              <w:marLeft w:val="0"/>
                              <w:marRight w:val="0"/>
                              <w:marTop w:val="0"/>
                              <w:marBottom w:val="0"/>
                              <w:divBdr>
                                <w:top w:val="none" w:sz="0" w:space="0" w:color="auto"/>
                                <w:left w:val="none" w:sz="0" w:space="0" w:color="auto"/>
                                <w:bottom w:val="none" w:sz="0" w:space="0" w:color="auto"/>
                                <w:right w:val="none" w:sz="0" w:space="0" w:color="auto"/>
                              </w:divBdr>
                              <w:divsChild>
                                <w:div w:id="1867449700">
                                  <w:marLeft w:val="0"/>
                                  <w:marRight w:val="0"/>
                                  <w:marTop w:val="0"/>
                                  <w:marBottom w:val="0"/>
                                  <w:divBdr>
                                    <w:top w:val="none" w:sz="0" w:space="0" w:color="auto"/>
                                    <w:left w:val="none" w:sz="0" w:space="0" w:color="auto"/>
                                    <w:bottom w:val="none" w:sz="0" w:space="0" w:color="auto"/>
                                    <w:right w:val="none" w:sz="0" w:space="0" w:color="auto"/>
                                  </w:divBdr>
                                  <w:divsChild>
                                    <w:div w:id="1867449688">
                                      <w:marLeft w:val="0"/>
                                      <w:marRight w:val="0"/>
                                      <w:marTop w:val="0"/>
                                      <w:marBottom w:val="0"/>
                                      <w:divBdr>
                                        <w:top w:val="none" w:sz="0" w:space="0" w:color="auto"/>
                                        <w:left w:val="none" w:sz="0" w:space="0" w:color="auto"/>
                                        <w:bottom w:val="none" w:sz="0" w:space="0" w:color="auto"/>
                                        <w:right w:val="none" w:sz="0" w:space="0" w:color="auto"/>
                                      </w:divBdr>
                                      <w:divsChild>
                                        <w:div w:id="1867449741">
                                          <w:marLeft w:val="0"/>
                                          <w:marRight w:val="0"/>
                                          <w:marTop w:val="0"/>
                                          <w:marBottom w:val="0"/>
                                          <w:divBdr>
                                            <w:top w:val="none" w:sz="0" w:space="0" w:color="auto"/>
                                            <w:left w:val="none" w:sz="0" w:space="0" w:color="auto"/>
                                            <w:bottom w:val="none" w:sz="0" w:space="0" w:color="auto"/>
                                            <w:right w:val="none" w:sz="0" w:space="0" w:color="auto"/>
                                          </w:divBdr>
                                          <w:divsChild>
                                            <w:div w:id="1867449747">
                                              <w:marLeft w:val="0"/>
                                              <w:marRight w:val="0"/>
                                              <w:marTop w:val="0"/>
                                              <w:marBottom w:val="0"/>
                                              <w:divBdr>
                                                <w:top w:val="none" w:sz="0" w:space="0" w:color="auto"/>
                                                <w:left w:val="none" w:sz="0" w:space="0" w:color="auto"/>
                                                <w:bottom w:val="none" w:sz="0" w:space="0" w:color="auto"/>
                                                <w:right w:val="none" w:sz="0" w:space="0" w:color="auto"/>
                                              </w:divBdr>
                                              <w:divsChild>
                                                <w:div w:id="1867449799">
                                                  <w:marLeft w:val="0"/>
                                                  <w:marRight w:val="0"/>
                                                  <w:marTop w:val="0"/>
                                                  <w:marBottom w:val="0"/>
                                                  <w:divBdr>
                                                    <w:top w:val="none" w:sz="0" w:space="0" w:color="auto"/>
                                                    <w:left w:val="none" w:sz="0" w:space="0" w:color="auto"/>
                                                    <w:bottom w:val="none" w:sz="0" w:space="0" w:color="auto"/>
                                                    <w:right w:val="none" w:sz="0" w:space="0" w:color="auto"/>
                                                  </w:divBdr>
                                                  <w:divsChild>
                                                    <w:div w:id="1867449739">
                                                      <w:marLeft w:val="0"/>
                                                      <w:marRight w:val="0"/>
                                                      <w:marTop w:val="0"/>
                                                      <w:marBottom w:val="0"/>
                                                      <w:divBdr>
                                                        <w:top w:val="none" w:sz="0" w:space="0" w:color="auto"/>
                                                        <w:left w:val="none" w:sz="0" w:space="0" w:color="auto"/>
                                                        <w:bottom w:val="none" w:sz="0" w:space="0" w:color="auto"/>
                                                        <w:right w:val="none" w:sz="0" w:space="0" w:color="auto"/>
                                                      </w:divBdr>
                                                      <w:divsChild>
                                                        <w:div w:id="1867449732">
                                                          <w:marLeft w:val="0"/>
                                                          <w:marRight w:val="0"/>
                                                          <w:marTop w:val="0"/>
                                                          <w:marBottom w:val="0"/>
                                                          <w:divBdr>
                                                            <w:top w:val="none" w:sz="0" w:space="0" w:color="auto"/>
                                                            <w:left w:val="none" w:sz="0" w:space="0" w:color="auto"/>
                                                            <w:bottom w:val="none" w:sz="0" w:space="0" w:color="auto"/>
                                                            <w:right w:val="none" w:sz="0" w:space="0" w:color="auto"/>
                                                          </w:divBdr>
                                                          <w:divsChild>
                                                            <w:div w:id="1867449765">
                                                              <w:marLeft w:val="0"/>
                                                              <w:marRight w:val="0"/>
                                                              <w:marTop w:val="0"/>
                                                              <w:marBottom w:val="0"/>
                                                              <w:divBdr>
                                                                <w:top w:val="none" w:sz="0" w:space="0" w:color="auto"/>
                                                                <w:left w:val="none" w:sz="0" w:space="0" w:color="auto"/>
                                                                <w:bottom w:val="none" w:sz="0" w:space="0" w:color="auto"/>
                                                                <w:right w:val="none" w:sz="0" w:space="0" w:color="auto"/>
                                                              </w:divBdr>
                                                              <w:divsChild>
                                                                <w:div w:id="1867449720">
                                                                  <w:marLeft w:val="0"/>
                                                                  <w:marRight w:val="0"/>
                                                                  <w:marTop w:val="120"/>
                                                                  <w:marBottom w:val="150"/>
                                                                  <w:divBdr>
                                                                    <w:top w:val="none" w:sz="0" w:space="0" w:color="auto"/>
                                                                    <w:left w:val="none" w:sz="0" w:space="0" w:color="auto"/>
                                                                    <w:bottom w:val="none" w:sz="0" w:space="0" w:color="auto"/>
                                                                    <w:right w:val="none" w:sz="0" w:space="0" w:color="auto"/>
                                                                  </w:divBdr>
                                                                  <w:divsChild>
                                                                    <w:div w:id="18674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49766">
                                                          <w:marLeft w:val="0"/>
                                                          <w:marRight w:val="0"/>
                                                          <w:marTop w:val="0"/>
                                                          <w:marBottom w:val="75"/>
                                                          <w:divBdr>
                                                            <w:top w:val="none" w:sz="0" w:space="0" w:color="auto"/>
                                                            <w:left w:val="none" w:sz="0" w:space="0" w:color="auto"/>
                                                            <w:bottom w:val="single" w:sz="6" w:space="5" w:color="4C4D4F"/>
                                                            <w:right w:val="none" w:sz="0" w:space="0" w:color="auto"/>
                                                          </w:divBdr>
                                                        </w:div>
                                                      </w:divsChild>
                                                    </w:div>
                                                  </w:divsChild>
                                                </w:div>
                                              </w:divsChild>
                                            </w:div>
                                          </w:divsChild>
                                        </w:div>
                                      </w:divsChild>
                                    </w:div>
                                  </w:divsChild>
                                </w:div>
                              </w:divsChild>
                            </w:div>
                          </w:divsChild>
                        </w:div>
                      </w:divsChild>
                    </w:div>
                  </w:divsChild>
                </w:div>
              </w:divsChild>
            </w:div>
          </w:divsChild>
        </w:div>
      </w:divsChild>
    </w:div>
    <w:div w:id="1867449724">
      <w:marLeft w:val="0"/>
      <w:marRight w:val="0"/>
      <w:marTop w:val="0"/>
      <w:marBottom w:val="0"/>
      <w:divBdr>
        <w:top w:val="none" w:sz="0" w:space="0" w:color="auto"/>
        <w:left w:val="none" w:sz="0" w:space="0" w:color="auto"/>
        <w:bottom w:val="none" w:sz="0" w:space="0" w:color="auto"/>
        <w:right w:val="none" w:sz="0" w:space="0" w:color="auto"/>
      </w:divBdr>
      <w:divsChild>
        <w:div w:id="1867449708">
          <w:marLeft w:val="432"/>
          <w:marRight w:val="0"/>
          <w:marTop w:val="0"/>
          <w:marBottom w:val="0"/>
          <w:divBdr>
            <w:top w:val="none" w:sz="0" w:space="0" w:color="auto"/>
            <w:left w:val="none" w:sz="0" w:space="0" w:color="auto"/>
            <w:bottom w:val="none" w:sz="0" w:space="0" w:color="auto"/>
            <w:right w:val="none" w:sz="0" w:space="0" w:color="auto"/>
          </w:divBdr>
        </w:div>
        <w:div w:id="1867449752">
          <w:marLeft w:val="432"/>
          <w:marRight w:val="0"/>
          <w:marTop w:val="0"/>
          <w:marBottom w:val="0"/>
          <w:divBdr>
            <w:top w:val="none" w:sz="0" w:space="0" w:color="auto"/>
            <w:left w:val="none" w:sz="0" w:space="0" w:color="auto"/>
            <w:bottom w:val="none" w:sz="0" w:space="0" w:color="auto"/>
            <w:right w:val="none" w:sz="0" w:space="0" w:color="auto"/>
          </w:divBdr>
        </w:div>
        <w:div w:id="1867449753">
          <w:marLeft w:val="432"/>
          <w:marRight w:val="0"/>
          <w:marTop w:val="0"/>
          <w:marBottom w:val="0"/>
          <w:divBdr>
            <w:top w:val="none" w:sz="0" w:space="0" w:color="auto"/>
            <w:left w:val="none" w:sz="0" w:space="0" w:color="auto"/>
            <w:bottom w:val="none" w:sz="0" w:space="0" w:color="auto"/>
            <w:right w:val="none" w:sz="0" w:space="0" w:color="auto"/>
          </w:divBdr>
        </w:div>
        <w:div w:id="1867449756">
          <w:marLeft w:val="432"/>
          <w:marRight w:val="0"/>
          <w:marTop w:val="0"/>
          <w:marBottom w:val="0"/>
          <w:divBdr>
            <w:top w:val="none" w:sz="0" w:space="0" w:color="auto"/>
            <w:left w:val="none" w:sz="0" w:space="0" w:color="auto"/>
            <w:bottom w:val="none" w:sz="0" w:space="0" w:color="auto"/>
            <w:right w:val="none" w:sz="0" w:space="0" w:color="auto"/>
          </w:divBdr>
        </w:div>
      </w:divsChild>
    </w:div>
    <w:div w:id="1867449731">
      <w:marLeft w:val="0"/>
      <w:marRight w:val="0"/>
      <w:marTop w:val="0"/>
      <w:marBottom w:val="0"/>
      <w:divBdr>
        <w:top w:val="none" w:sz="0" w:space="0" w:color="auto"/>
        <w:left w:val="none" w:sz="0" w:space="0" w:color="auto"/>
        <w:bottom w:val="none" w:sz="0" w:space="0" w:color="auto"/>
        <w:right w:val="none" w:sz="0" w:space="0" w:color="auto"/>
      </w:divBdr>
      <w:divsChild>
        <w:div w:id="1867449715">
          <w:marLeft w:val="0"/>
          <w:marRight w:val="0"/>
          <w:marTop w:val="0"/>
          <w:marBottom w:val="0"/>
          <w:divBdr>
            <w:top w:val="none" w:sz="0" w:space="0" w:color="auto"/>
            <w:left w:val="none" w:sz="0" w:space="0" w:color="auto"/>
            <w:bottom w:val="none" w:sz="0" w:space="0" w:color="auto"/>
            <w:right w:val="none" w:sz="0" w:space="0" w:color="auto"/>
          </w:divBdr>
          <w:divsChild>
            <w:div w:id="1867449760">
              <w:marLeft w:val="0"/>
              <w:marRight w:val="0"/>
              <w:marTop w:val="0"/>
              <w:marBottom w:val="0"/>
              <w:divBdr>
                <w:top w:val="none" w:sz="0" w:space="0" w:color="auto"/>
                <w:left w:val="none" w:sz="0" w:space="0" w:color="auto"/>
                <w:bottom w:val="none" w:sz="0" w:space="0" w:color="auto"/>
                <w:right w:val="none" w:sz="0" w:space="0" w:color="auto"/>
              </w:divBdr>
              <w:divsChild>
                <w:div w:id="1867449788">
                  <w:marLeft w:val="0"/>
                  <w:marRight w:val="0"/>
                  <w:marTop w:val="0"/>
                  <w:marBottom w:val="0"/>
                  <w:divBdr>
                    <w:top w:val="none" w:sz="0" w:space="0" w:color="auto"/>
                    <w:left w:val="none" w:sz="0" w:space="0" w:color="auto"/>
                    <w:bottom w:val="none" w:sz="0" w:space="0" w:color="auto"/>
                    <w:right w:val="none" w:sz="0" w:space="0" w:color="auto"/>
                  </w:divBdr>
                  <w:divsChild>
                    <w:div w:id="1867449694">
                      <w:marLeft w:val="75"/>
                      <w:marRight w:val="0"/>
                      <w:marTop w:val="0"/>
                      <w:marBottom w:val="0"/>
                      <w:divBdr>
                        <w:top w:val="none" w:sz="0" w:space="0" w:color="auto"/>
                        <w:left w:val="none" w:sz="0" w:space="0" w:color="auto"/>
                        <w:bottom w:val="none" w:sz="0" w:space="0" w:color="auto"/>
                        <w:right w:val="none" w:sz="0" w:space="0" w:color="auto"/>
                      </w:divBdr>
                      <w:divsChild>
                        <w:div w:id="1867449750">
                          <w:marLeft w:val="0"/>
                          <w:marRight w:val="0"/>
                          <w:marTop w:val="0"/>
                          <w:marBottom w:val="0"/>
                          <w:divBdr>
                            <w:top w:val="none" w:sz="0" w:space="0" w:color="auto"/>
                            <w:left w:val="none" w:sz="0" w:space="0" w:color="auto"/>
                            <w:bottom w:val="none" w:sz="0" w:space="0" w:color="auto"/>
                            <w:right w:val="none" w:sz="0" w:space="0" w:color="auto"/>
                          </w:divBdr>
                          <w:divsChild>
                            <w:div w:id="1867449759">
                              <w:marLeft w:val="0"/>
                              <w:marRight w:val="0"/>
                              <w:marTop w:val="0"/>
                              <w:marBottom w:val="0"/>
                              <w:divBdr>
                                <w:top w:val="none" w:sz="0" w:space="0" w:color="auto"/>
                                <w:left w:val="none" w:sz="0" w:space="0" w:color="auto"/>
                                <w:bottom w:val="none" w:sz="0" w:space="0" w:color="auto"/>
                                <w:right w:val="none" w:sz="0" w:space="0" w:color="auto"/>
                              </w:divBdr>
                              <w:divsChild>
                                <w:div w:id="1867449721">
                                  <w:marLeft w:val="0"/>
                                  <w:marRight w:val="0"/>
                                  <w:marTop w:val="0"/>
                                  <w:marBottom w:val="0"/>
                                  <w:divBdr>
                                    <w:top w:val="none" w:sz="0" w:space="0" w:color="auto"/>
                                    <w:left w:val="none" w:sz="0" w:space="0" w:color="auto"/>
                                    <w:bottom w:val="none" w:sz="0" w:space="0" w:color="auto"/>
                                    <w:right w:val="none" w:sz="0" w:space="0" w:color="auto"/>
                                  </w:divBdr>
                                  <w:divsChild>
                                    <w:div w:id="1867449706">
                                      <w:marLeft w:val="0"/>
                                      <w:marRight w:val="0"/>
                                      <w:marTop w:val="0"/>
                                      <w:marBottom w:val="0"/>
                                      <w:divBdr>
                                        <w:top w:val="none" w:sz="0" w:space="0" w:color="auto"/>
                                        <w:left w:val="none" w:sz="0" w:space="0" w:color="auto"/>
                                        <w:bottom w:val="none" w:sz="0" w:space="0" w:color="auto"/>
                                        <w:right w:val="none" w:sz="0" w:space="0" w:color="auto"/>
                                      </w:divBdr>
                                      <w:divsChild>
                                        <w:div w:id="1867449696">
                                          <w:marLeft w:val="0"/>
                                          <w:marRight w:val="0"/>
                                          <w:marTop w:val="0"/>
                                          <w:marBottom w:val="0"/>
                                          <w:divBdr>
                                            <w:top w:val="none" w:sz="0" w:space="0" w:color="auto"/>
                                            <w:left w:val="none" w:sz="0" w:space="0" w:color="auto"/>
                                            <w:bottom w:val="none" w:sz="0" w:space="0" w:color="auto"/>
                                            <w:right w:val="none" w:sz="0" w:space="0" w:color="auto"/>
                                          </w:divBdr>
                                          <w:divsChild>
                                            <w:div w:id="18674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49736">
      <w:marLeft w:val="45"/>
      <w:marRight w:val="45"/>
      <w:marTop w:val="90"/>
      <w:marBottom w:val="90"/>
      <w:divBdr>
        <w:top w:val="none" w:sz="0" w:space="0" w:color="auto"/>
        <w:left w:val="none" w:sz="0" w:space="0" w:color="auto"/>
        <w:bottom w:val="none" w:sz="0" w:space="0" w:color="auto"/>
        <w:right w:val="none" w:sz="0" w:space="0" w:color="auto"/>
      </w:divBdr>
      <w:divsChild>
        <w:div w:id="1867449770">
          <w:marLeft w:val="0"/>
          <w:marRight w:val="0"/>
          <w:marTop w:val="240"/>
          <w:marBottom w:val="0"/>
          <w:divBdr>
            <w:top w:val="none" w:sz="0" w:space="0" w:color="auto"/>
            <w:left w:val="none" w:sz="0" w:space="0" w:color="auto"/>
            <w:bottom w:val="none" w:sz="0" w:space="0" w:color="auto"/>
            <w:right w:val="none" w:sz="0" w:space="0" w:color="auto"/>
          </w:divBdr>
        </w:div>
      </w:divsChild>
    </w:div>
    <w:div w:id="1867449740">
      <w:marLeft w:val="0"/>
      <w:marRight w:val="0"/>
      <w:marTop w:val="0"/>
      <w:marBottom w:val="0"/>
      <w:divBdr>
        <w:top w:val="none" w:sz="0" w:space="0" w:color="auto"/>
        <w:left w:val="none" w:sz="0" w:space="0" w:color="auto"/>
        <w:bottom w:val="none" w:sz="0" w:space="0" w:color="auto"/>
        <w:right w:val="none" w:sz="0" w:space="0" w:color="auto"/>
      </w:divBdr>
    </w:div>
    <w:div w:id="1867449751">
      <w:marLeft w:val="0"/>
      <w:marRight w:val="0"/>
      <w:marTop w:val="0"/>
      <w:marBottom w:val="0"/>
      <w:divBdr>
        <w:top w:val="none" w:sz="0" w:space="0" w:color="auto"/>
        <w:left w:val="none" w:sz="0" w:space="0" w:color="auto"/>
        <w:bottom w:val="none" w:sz="0" w:space="0" w:color="auto"/>
        <w:right w:val="none" w:sz="0" w:space="0" w:color="auto"/>
      </w:divBdr>
      <w:divsChild>
        <w:div w:id="1867449692">
          <w:marLeft w:val="0"/>
          <w:marRight w:val="0"/>
          <w:marTop w:val="0"/>
          <w:marBottom w:val="0"/>
          <w:divBdr>
            <w:top w:val="none" w:sz="0" w:space="0" w:color="auto"/>
            <w:left w:val="none" w:sz="0" w:space="0" w:color="auto"/>
            <w:bottom w:val="none" w:sz="0" w:space="0" w:color="auto"/>
            <w:right w:val="none" w:sz="0" w:space="0" w:color="auto"/>
          </w:divBdr>
          <w:divsChild>
            <w:div w:id="1867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49763">
      <w:marLeft w:val="0"/>
      <w:marRight w:val="0"/>
      <w:marTop w:val="0"/>
      <w:marBottom w:val="0"/>
      <w:divBdr>
        <w:top w:val="none" w:sz="0" w:space="0" w:color="auto"/>
        <w:left w:val="none" w:sz="0" w:space="0" w:color="auto"/>
        <w:bottom w:val="none" w:sz="0" w:space="0" w:color="auto"/>
        <w:right w:val="none" w:sz="0" w:space="0" w:color="auto"/>
      </w:divBdr>
    </w:div>
    <w:div w:id="1867449768">
      <w:marLeft w:val="0"/>
      <w:marRight w:val="0"/>
      <w:marTop w:val="0"/>
      <w:marBottom w:val="0"/>
      <w:divBdr>
        <w:top w:val="none" w:sz="0" w:space="0" w:color="auto"/>
        <w:left w:val="none" w:sz="0" w:space="0" w:color="auto"/>
        <w:bottom w:val="none" w:sz="0" w:space="0" w:color="auto"/>
        <w:right w:val="none" w:sz="0" w:space="0" w:color="auto"/>
      </w:divBdr>
      <w:divsChild>
        <w:div w:id="1867449723">
          <w:marLeft w:val="432"/>
          <w:marRight w:val="0"/>
          <w:marTop w:val="125"/>
          <w:marBottom w:val="0"/>
          <w:divBdr>
            <w:top w:val="none" w:sz="0" w:space="0" w:color="auto"/>
            <w:left w:val="none" w:sz="0" w:space="0" w:color="auto"/>
            <w:bottom w:val="none" w:sz="0" w:space="0" w:color="auto"/>
            <w:right w:val="none" w:sz="0" w:space="0" w:color="auto"/>
          </w:divBdr>
        </w:div>
        <w:div w:id="1867449786">
          <w:marLeft w:val="432"/>
          <w:marRight w:val="0"/>
          <w:marTop w:val="125"/>
          <w:marBottom w:val="0"/>
          <w:divBdr>
            <w:top w:val="none" w:sz="0" w:space="0" w:color="auto"/>
            <w:left w:val="none" w:sz="0" w:space="0" w:color="auto"/>
            <w:bottom w:val="none" w:sz="0" w:space="0" w:color="auto"/>
            <w:right w:val="none" w:sz="0" w:space="0" w:color="auto"/>
          </w:divBdr>
        </w:div>
      </w:divsChild>
    </w:div>
    <w:div w:id="1867449769">
      <w:marLeft w:val="0"/>
      <w:marRight w:val="0"/>
      <w:marTop w:val="0"/>
      <w:marBottom w:val="0"/>
      <w:divBdr>
        <w:top w:val="none" w:sz="0" w:space="0" w:color="auto"/>
        <w:left w:val="none" w:sz="0" w:space="0" w:color="auto"/>
        <w:bottom w:val="none" w:sz="0" w:space="0" w:color="auto"/>
        <w:right w:val="none" w:sz="0" w:space="0" w:color="auto"/>
      </w:divBdr>
      <w:divsChild>
        <w:div w:id="1867449710">
          <w:marLeft w:val="432"/>
          <w:marRight w:val="0"/>
          <w:marTop w:val="0"/>
          <w:marBottom w:val="0"/>
          <w:divBdr>
            <w:top w:val="none" w:sz="0" w:space="0" w:color="auto"/>
            <w:left w:val="none" w:sz="0" w:space="0" w:color="auto"/>
            <w:bottom w:val="none" w:sz="0" w:space="0" w:color="auto"/>
            <w:right w:val="none" w:sz="0" w:space="0" w:color="auto"/>
          </w:divBdr>
        </w:div>
        <w:div w:id="1867449775">
          <w:marLeft w:val="1829"/>
          <w:marRight w:val="0"/>
          <w:marTop w:val="0"/>
          <w:marBottom w:val="0"/>
          <w:divBdr>
            <w:top w:val="none" w:sz="0" w:space="0" w:color="auto"/>
            <w:left w:val="none" w:sz="0" w:space="0" w:color="auto"/>
            <w:bottom w:val="none" w:sz="0" w:space="0" w:color="auto"/>
            <w:right w:val="none" w:sz="0" w:space="0" w:color="auto"/>
          </w:divBdr>
        </w:div>
        <w:div w:id="1867449779">
          <w:marLeft w:val="1829"/>
          <w:marRight w:val="0"/>
          <w:marTop w:val="0"/>
          <w:marBottom w:val="0"/>
          <w:divBdr>
            <w:top w:val="none" w:sz="0" w:space="0" w:color="auto"/>
            <w:left w:val="none" w:sz="0" w:space="0" w:color="auto"/>
            <w:bottom w:val="none" w:sz="0" w:space="0" w:color="auto"/>
            <w:right w:val="none" w:sz="0" w:space="0" w:color="auto"/>
          </w:divBdr>
        </w:div>
        <w:div w:id="1867449795">
          <w:marLeft w:val="432"/>
          <w:marRight w:val="0"/>
          <w:marTop w:val="125"/>
          <w:marBottom w:val="0"/>
          <w:divBdr>
            <w:top w:val="none" w:sz="0" w:space="0" w:color="auto"/>
            <w:left w:val="none" w:sz="0" w:space="0" w:color="auto"/>
            <w:bottom w:val="none" w:sz="0" w:space="0" w:color="auto"/>
            <w:right w:val="none" w:sz="0" w:space="0" w:color="auto"/>
          </w:divBdr>
        </w:div>
      </w:divsChild>
    </w:div>
    <w:div w:id="1867449772">
      <w:marLeft w:val="45"/>
      <w:marRight w:val="45"/>
      <w:marTop w:val="90"/>
      <w:marBottom w:val="90"/>
      <w:divBdr>
        <w:top w:val="none" w:sz="0" w:space="0" w:color="auto"/>
        <w:left w:val="none" w:sz="0" w:space="0" w:color="auto"/>
        <w:bottom w:val="none" w:sz="0" w:space="0" w:color="auto"/>
        <w:right w:val="none" w:sz="0" w:space="0" w:color="auto"/>
      </w:divBdr>
      <w:divsChild>
        <w:div w:id="1867449791">
          <w:marLeft w:val="0"/>
          <w:marRight w:val="0"/>
          <w:marTop w:val="240"/>
          <w:marBottom w:val="0"/>
          <w:divBdr>
            <w:top w:val="none" w:sz="0" w:space="0" w:color="auto"/>
            <w:left w:val="none" w:sz="0" w:space="0" w:color="auto"/>
            <w:bottom w:val="none" w:sz="0" w:space="0" w:color="auto"/>
            <w:right w:val="none" w:sz="0" w:space="0" w:color="auto"/>
          </w:divBdr>
          <w:divsChild>
            <w:div w:id="1867449730">
              <w:marLeft w:val="0"/>
              <w:marRight w:val="0"/>
              <w:marTop w:val="45"/>
              <w:marBottom w:val="0"/>
              <w:divBdr>
                <w:top w:val="none" w:sz="0" w:space="0" w:color="auto"/>
                <w:left w:val="none" w:sz="0" w:space="0" w:color="auto"/>
                <w:bottom w:val="none" w:sz="0" w:space="0" w:color="auto"/>
                <w:right w:val="none" w:sz="0" w:space="0" w:color="auto"/>
              </w:divBdr>
            </w:div>
          </w:divsChild>
        </w:div>
        <w:div w:id="1867449793">
          <w:marLeft w:val="0"/>
          <w:marRight w:val="0"/>
          <w:marTop w:val="240"/>
          <w:marBottom w:val="0"/>
          <w:divBdr>
            <w:top w:val="none" w:sz="0" w:space="0" w:color="auto"/>
            <w:left w:val="none" w:sz="0" w:space="0" w:color="auto"/>
            <w:bottom w:val="none" w:sz="0" w:space="0" w:color="auto"/>
            <w:right w:val="none" w:sz="0" w:space="0" w:color="auto"/>
          </w:divBdr>
        </w:div>
      </w:divsChild>
    </w:div>
    <w:div w:id="1867449781">
      <w:marLeft w:val="0"/>
      <w:marRight w:val="0"/>
      <w:marTop w:val="0"/>
      <w:marBottom w:val="0"/>
      <w:divBdr>
        <w:top w:val="none" w:sz="0" w:space="0" w:color="auto"/>
        <w:left w:val="none" w:sz="0" w:space="0" w:color="auto"/>
        <w:bottom w:val="none" w:sz="0" w:space="0" w:color="auto"/>
        <w:right w:val="none" w:sz="0" w:space="0" w:color="auto"/>
      </w:divBdr>
      <w:divsChild>
        <w:div w:id="1867449712">
          <w:marLeft w:val="0"/>
          <w:marRight w:val="0"/>
          <w:marTop w:val="0"/>
          <w:marBottom w:val="0"/>
          <w:divBdr>
            <w:top w:val="none" w:sz="0" w:space="0" w:color="auto"/>
            <w:left w:val="none" w:sz="0" w:space="0" w:color="auto"/>
            <w:bottom w:val="none" w:sz="0" w:space="0" w:color="auto"/>
            <w:right w:val="none" w:sz="0" w:space="0" w:color="auto"/>
          </w:divBdr>
          <w:divsChild>
            <w:div w:id="1867449699">
              <w:marLeft w:val="0"/>
              <w:marRight w:val="0"/>
              <w:marTop w:val="0"/>
              <w:marBottom w:val="0"/>
              <w:divBdr>
                <w:top w:val="none" w:sz="0" w:space="0" w:color="auto"/>
                <w:left w:val="none" w:sz="0" w:space="0" w:color="auto"/>
                <w:bottom w:val="none" w:sz="0" w:space="0" w:color="auto"/>
                <w:right w:val="none" w:sz="0" w:space="0" w:color="auto"/>
              </w:divBdr>
              <w:divsChild>
                <w:div w:id="1867449783">
                  <w:marLeft w:val="0"/>
                  <w:marRight w:val="0"/>
                  <w:marTop w:val="0"/>
                  <w:marBottom w:val="225"/>
                  <w:divBdr>
                    <w:top w:val="none" w:sz="0" w:space="0" w:color="auto"/>
                    <w:left w:val="none" w:sz="0" w:space="0" w:color="auto"/>
                    <w:bottom w:val="none" w:sz="0" w:space="0" w:color="auto"/>
                    <w:right w:val="none" w:sz="0" w:space="0" w:color="auto"/>
                  </w:divBdr>
                  <w:divsChild>
                    <w:div w:id="18674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49784">
      <w:marLeft w:val="0"/>
      <w:marRight w:val="0"/>
      <w:marTop w:val="0"/>
      <w:marBottom w:val="0"/>
      <w:divBdr>
        <w:top w:val="none" w:sz="0" w:space="0" w:color="auto"/>
        <w:left w:val="none" w:sz="0" w:space="0" w:color="auto"/>
        <w:bottom w:val="none" w:sz="0" w:space="0" w:color="auto"/>
        <w:right w:val="none" w:sz="0" w:space="0" w:color="auto"/>
      </w:divBdr>
    </w:div>
    <w:div w:id="1867449789">
      <w:marLeft w:val="45"/>
      <w:marRight w:val="45"/>
      <w:marTop w:val="90"/>
      <w:marBottom w:val="90"/>
      <w:divBdr>
        <w:top w:val="none" w:sz="0" w:space="0" w:color="auto"/>
        <w:left w:val="none" w:sz="0" w:space="0" w:color="auto"/>
        <w:bottom w:val="none" w:sz="0" w:space="0" w:color="auto"/>
        <w:right w:val="none" w:sz="0" w:space="0" w:color="auto"/>
      </w:divBdr>
      <w:divsChild>
        <w:div w:id="1867449761">
          <w:marLeft w:val="0"/>
          <w:marRight w:val="0"/>
          <w:marTop w:val="240"/>
          <w:marBottom w:val="0"/>
          <w:divBdr>
            <w:top w:val="none" w:sz="0" w:space="0" w:color="auto"/>
            <w:left w:val="none" w:sz="0" w:space="0" w:color="auto"/>
            <w:bottom w:val="none" w:sz="0" w:space="0" w:color="auto"/>
            <w:right w:val="none" w:sz="0" w:space="0" w:color="auto"/>
          </w:divBdr>
        </w:div>
      </w:divsChild>
    </w:div>
    <w:div w:id="1867449796">
      <w:marLeft w:val="0"/>
      <w:marRight w:val="0"/>
      <w:marTop w:val="0"/>
      <w:marBottom w:val="0"/>
      <w:divBdr>
        <w:top w:val="none" w:sz="0" w:space="0" w:color="auto"/>
        <w:left w:val="none" w:sz="0" w:space="0" w:color="auto"/>
        <w:bottom w:val="none" w:sz="0" w:space="0" w:color="auto"/>
        <w:right w:val="none" w:sz="0" w:space="0" w:color="auto"/>
      </w:divBdr>
      <w:divsChild>
        <w:div w:id="1867449764">
          <w:marLeft w:val="0"/>
          <w:marRight w:val="0"/>
          <w:marTop w:val="75"/>
          <w:marBottom w:val="0"/>
          <w:divBdr>
            <w:top w:val="none" w:sz="0" w:space="0" w:color="auto"/>
            <w:left w:val="none" w:sz="0" w:space="0" w:color="auto"/>
            <w:bottom w:val="none" w:sz="0" w:space="0" w:color="auto"/>
            <w:right w:val="none" w:sz="0" w:space="0" w:color="auto"/>
          </w:divBdr>
          <w:divsChild>
            <w:div w:id="1867449701">
              <w:marLeft w:val="0"/>
              <w:marRight w:val="0"/>
              <w:marTop w:val="0"/>
              <w:marBottom w:val="0"/>
              <w:divBdr>
                <w:top w:val="none" w:sz="0" w:space="0" w:color="auto"/>
                <w:left w:val="none" w:sz="0" w:space="0" w:color="auto"/>
                <w:bottom w:val="none" w:sz="0" w:space="0" w:color="auto"/>
                <w:right w:val="none" w:sz="0" w:space="0" w:color="auto"/>
              </w:divBdr>
              <w:divsChild>
                <w:div w:id="1867449704">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1867449798">
      <w:marLeft w:val="0"/>
      <w:marRight w:val="0"/>
      <w:marTop w:val="0"/>
      <w:marBottom w:val="0"/>
      <w:divBdr>
        <w:top w:val="none" w:sz="0" w:space="0" w:color="auto"/>
        <w:left w:val="none" w:sz="0" w:space="0" w:color="auto"/>
        <w:bottom w:val="none" w:sz="0" w:space="0" w:color="auto"/>
        <w:right w:val="none" w:sz="0" w:space="0" w:color="auto"/>
      </w:divBdr>
      <w:divsChild>
        <w:div w:id="1867449787">
          <w:marLeft w:val="0"/>
          <w:marRight w:val="0"/>
          <w:marTop w:val="0"/>
          <w:marBottom w:val="0"/>
          <w:divBdr>
            <w:top w:val="none" w:sz="0" w:space="0" w:color="auto"/>
            <w:left w:val="none" w:sz="0" w:space="0" w:color="auto"/>
            <w:bottom w:val="none" w:sz="0" w:space="0" w:color="auto"/>
            <w:right w:val="none" w:sz="0" w:space="0" w:color="auto"/>
          </w:divBdr>
          <w:divsChild>
            <w:div w:id="1867449693">
              <w:marLeft w:val="0"/>
              <w:marRight w:val="0"/>
              <w:marTop w:val="120"/>
              <w:marBottom w:val="150"/>
              <w:divBdr>
                <w:top w:val="none" w:sz="0" w:space="0" w:color="auto"/>
                <w:left w:val="none" w:sz="0" w:space="0" w:color="auto"/>
                <w:bottom w:val="none" w:sz="0" w:space="0" w:color="auto"/>
                <w:right w:val="none" w:sz="0" w:space="0" w:color="auto"/>
              </w:divBdr>
              <w:divsChild>
                <w:div w:id="1867449758">
                  <w:marLeft w:val="0"/>
                  <w:marRight w:val="0"/>
                  <w:marTop w:val="0"/>
                  <w:marBottom w:val="0"/>
                  <w:divBdr>
                    <w:top w:val="none" w:sz="0" w:space="0" w:color="auto"/>
                    <w:left w:val="none" w:sz="0" w:space="0" w:color="auto"/>
                    <w:bottom w:val="none" w:sz="0" w:space="0" w:color="auto"/>
                    <w:right w:val="none" w:sz="0" w:space="0" w:color="auto"/>
                  </w:divBdr>
                  <w:divsChild>
                    <w:div w:id="1867449749">
                      <w:marLeft w:val="0"/>
                      <w:marRight w:val="0"/>
                      <w:marTop w:val="0"/>
                      <w:marBottom w:val="0"/>
                      <w:divBdr>
                        <w:top w:val="none" w:sz="0" w:space="0" w:color="auto"/>
                        <w:left w:val="none" w:sz="0" w:space="0" w:color="auto"/>
                        <w:bottom w:val="none" w:sz="0" w:space="0" w:color="auto"/>
                        <w:right w:val="none" w:sz="0" w:space="0" w:color="auto"/>
                      </w:divBdr>
                      <w:divsChild>
                        <w:div w:id="1867449690">
                          <w:marLeft w:val="0"/>
                          <w:marRight w:val="0"/>
                          <w:marTop w:val="0"/>
                          <w:marBottom w:val="0"/>
                          <w:divBdr>
                            <w:top w:val="none" w:sz="0" w:space="0" w:color="auto"/>
                            <w:left w:val="none" w:sz="0" w:space="0" w:color="auto"/>
                            <w:bottom w:val="none" w:sz="0" w:space="0" w:color="auto"/>
                            <w:right w:val="none" w:sz="0" w:space="0" w:color="auto"/>
                          </w:divBdr>
                          <w:divsChild>
                            <w:div w:id="1867449745">
                              <w:marLeft w:val="0"/>
                              <w:marRight w:val="0"/>
                              <w:marTop w:val="0"/>
                              <w:marBottom w:val="0"/>
                              <w:divBdr>
                                <w:top w:val="none" w:sz="0" w:space="0" w:color="auto"/>
                                <w:left w:val="none" w:sz="0" w:space="0" w:color="auto"/>
                                <w:bottom w:val="none" w:sz="0" w:space="0" w:color="auto"/>
                                <w:right w:val="none" w:sz="0" w:space="0" w:color="auto"/>
                              </w:divBdr>
                            </w:div>
                            <w:div w:id="1867449762">
                              <w:marLeft w:val="0"/>
                              <w:marRight w:val="0"/>
                              <w:marTop w:val="0"/>
                              <w:marBottom w:val="0"/>
                              <w:divBdr>
                                <w:top w:val="none" w:sz="0" w:space="0" w:color="auto"/>
                                <w:left w:val="none" w:sz="0" w:space="0" w:color="auto"/>
                                <w:bottom w:val="none" w:sz="0" w:space="0" w:color="auto"/>
                                <w:right w:val="none" w:sz="0" w:space="0" w:color="auto"/>
                              </w:divBdr>
                            </w:div>
                          </w:divsChild>
                        </w:div>
                        <w:div w:id="1867449691">
                          <w:marLeft w:val="0"/>
                          <w:marRight w:val="0"/>
                          <w:marTop w:val="0"/>
                          <w:marBottom w:val="0"/>
                          <w:divBdr>
                            <w:top w:val="none" w:sz="0" w:space="0" w:color="auto"/>
                            <w:left w:val="none" w:sz="0" w:space="0" w:color="auto"/>
                            <w:bottom w:val="none" w:sz="0" w:space="0" w:color="auto"/>
                            <w:right w:val="none" w:sz="0" w:space="0" w:color="auto"/>
                          </w:divBdr>
                          <w:divsChild>
                            <w:div w:id="1867449722">
                              <w:marLeft w:val="0"/>
                              <w:marRight w:val="0"/>
                              <w:marTop w:val="0"/>
                              <w:marBottom w:val="0"/>
                              <w:divBdr>
                                <w:top w:val="none" w:sz="0" w:space="0" w:color="auto"/>
                                <w:left w:val="none" w:sz="0" w:space="0" w:color="auto"/>
                                <w:bottom w:val="none" w:sz="0" w:space="0" w:color="auto"/>
                                <w:right w:val="none" w:sz="0" w:space="0" w:color="auto"/>
                              </w:divBdr>
                            </w:div>
                            <w:div w:id="1867449805">
                              <w:marLeft w:val="0"/>
                              <w:marRight w:val="0"/>
                              <w:marTop w:val="0"/>
                              <w:marBottom w:val="0"/>
                              <w:divBdr>
                                <w:top w:val="none" w:sz="0" w:space="0" w:color="auto"/>
                                <w:left w:val="none" w:sz="0" w:space="0" w:color="auto"/>
                                <w:bottom w:val="none" w:sz="0" w:space="0" w:color="auto"/>
                                <w:right w:val="none" w:sz="0" w:space="0" w:color="auto"/>
                              </w:divBdr>
                            </w:div>
                          </w:divsChild>
                        </w:div>
                        <w:div w:id="1867449702">
                          <w:marLeft w:val="0"/>
                          <w:marRight w:val="0"/>
                          <w:marTop w:val="0"/>
                          <w:marBottom w:val="0"/>
                          <w:divBdr>
                            <w:top w:val="none" w:sz="0" w:space="0" w:color="auto"/>
                            <w:left w:val="none" w:sz="0" w:space="0" w:color="auto"/>
                            <w:bottom w:val="none" w:sz="0" w:space="0" w:color="auto"/>
                            <w:right w:val="none" w:sz="0" w:space="0" w:color="auto"/>
                          </w:divBdr>
                          <w:divsChild>
                            <w:div w:id="1867449778">
                              <w:marLeft w:val="0"/>
                              <w:marRight w:val="0"/>
                              <w:marTop w:val="0"/>
                              <w:marBottom w:val="0"/>
                              <w:divBdr>
                                <w:top w:val="none" w:sz="0" w:space="0" w:color="auto"/>
                                <w:left w:val="none" w:sz="0" w:space="0" w:color="auto"/>
                                <w:bottom w:val="none" w:sz="0" w:space="0" w:color="auto"/>
                                <w:right w:val="none" w:sz="0" w:space="0" w:color="auto"/>
                              </w:divBdr>
                            </w:div>
                            <w:div w:id="1867449785">
                              <w:marLeft w:val="0"/>
                              <w:marRight w:val="0"/>
                              <w:marTop w:val="0"/>
                              <w:marBottom w:val="0"/>
                              <w:divBdr>
                                <w:top w:val="none" w:sz="0" w:space="0" w:color="auto"/>
                                <w:left w:val="none" w:sz="0" w:space="0" w:color="auto"/>
                                <w:bottom w:val="none" w:sz="0" w:space="0" w:color="auto"/>
                                <w:right w:val="none" w:sz="0" w:space="0" w:color="auto"/>
                              </w:divBdr>
                            </w:div>
                          </w:divsChild>
                        </w:div>
                        <w:div w:id="1867449707">
                          <w:marLeft w:val="0"/>
                          <w:marRight w:val="0"/>
                          <w:marTop w:val="0"/>
                          <w:marBottom w:val="0"/>
                          <w:divBdr>
                            <w:top w:val="none" w:sz="0" w:space="0" w:color="auto"/>
                            <w:left w:val="none" w:sz="0" w:space="0" w:color="auto"/>
                            <w:bottom w:val="none" w:sz="0" w:space="0" w:color="auto"/>
                            <w:right w:val="none" w:sz="0" w:space="0" w:color="auto"/>
                          </w:divBdr>
                          <w:divsChild>
                            <w:div w:id="1867449697">
                              <w:marLeft w:val="0"/>
                              <w:marRight w:val="0"/>
                              <w:marTop w:val="0"/>
                              <w:marBottom w:val="0"/>
                              <w:divBdr>
                                <w:top w:val="none" w:sz="0" w:space="0" w:color="auto"/>
                                <w:left w:val="none" w:sz="0" w:space="0" w:color="auto"/>
                                <w:bottom w:val="none" w:sz="0" w:space="0" w:color="auto"/>
                                <w:right w:val="none" w:sz="0" w:space="0" w:color="auto"/>
                              </w:divBdr>
                            </w:div>
                            <w:div w:id="1867449777">
                              <w:marLeft w:val="0"/>
                              <w:marRight w:val="0"/>
                              <w:marTop w:val="0"/>
                              <w:marBottom w:val="0"/>
                              <w:divBdr>
                                <w:top w:val="none" w:sz="0" w:space="0" w:color="auto"/>
                                <w:left w:val="none" w:sz="0" w:space="0" w:color="auto"/>
                                <w:bottom w:val="none" w:sz="0" w:space="0" w:color="auto"/>
                                <w:right w:val="none" w:sz="0" w:space="0" w:color="auto"/>
                              </w:divBdr>
                            </w:div>
                          </w:divsChild>
                        </w:div>
                        <w:div w:id="1867449709">
                          <w:marLeft w:val="0"/>
                          <w:marRight w:val="0"/>
                          <w:marTop w:val="0"/>
                          <w:marBottom w:val="0"/>
                          <w:divBdr>
                            <w:top w:val="none" w:sz="0" w:space="0" w:color="auto"/>
                            <w:left w:val="none" w:sz="0" w:space="0" w:color="auto"/>
                            <w:bottom w:val="none" w:sz="0" w:space="0" w:color="auto"/>
                            <w:right w:val="none" w:sz="0" w:space="0" w:color="auto"/>
                          </w:divBdr>
                          <w:divsChild>
                            <w:div w:id="1867449726">
                              <w:marLeft w:val="0"/>
                              <w:marRight w:val="0"/>
                              <w:marTop w:val="0"/>
                              <w:marBottom w:val="0"/>
                              <w:divBdr>
                                <w:top w:val="none" w:sz="0" w:space="0" w:color="auto"/>
                                <w:left w:val="none" w:sz="0" w:space="0" w:color="auto"/>
                                <w:bottom w:val="none" w:sz="0" w:space="0" w:color="auto"/>
                                <w:right w:val="none" w:sz="0" w:space="0" w:color="auto"/>
                              </w:divBdr>
                            </w:div>
                            <w:div w:id="1867449738">
                              <w:marLeft w:val="0"/>
                              <w:marRight w:val="0"/>
                              <w:marTop w:val="0"/>
                              <w:marBottom w:val="0"/>
                              <w:divBdr>
                                <w:top w:val="none" w:sz="0" w:space="0" w:color="auto"/>
                                <w:left w:val="none" w:sz="0" w:space="0" w:color="auto"/>
                                <w:bottom w:val="none" w:sz="0" w:space="0" w:color="auto"/>
                                <w:right w:val="none" w:sz="0" w:space="0" w:color="auto"/>
                              </w:divBdr>
                            </w:div>
                          </w:divsChild>
                        </w:div>
                        <w:div w:id="1867449729">
                          <w:marLeft w:val="0"/>
                          <w:marRight w:val="0"/>
                          <w:marTop w:val="0"/>
                          <w:marBottom w:val="0"/>
                          <w:divBdr>
                            <w:top w:val="none" w:sz="0" w:space="0" w:color="auto"/>
                            <w:left w:val="none" w:sz="0" w:space="0" w:color="auto"/>
                            <w:bottom w:val="none" w:sz="0" w:space="0" w:color="auto"/>
                            <w:right w:val="none" w:sz="0" w:space="0" w:color="auto"/>
                          </w:divBdr>
                          <w:divsChild>
                            <w:div w:id="1867449746">
                              <w:marLeft w:val="0"/>
                              <w:marRight w:val="0"/>
                              <w:marTop w:val="0"/>
                              <w:marBottom w:val="0"/>
                              <w:divBdr>
                                <w:top w:val="none" w:sz="0" w:space="0" w:color="auto"/>
                                <w:left w:val="none" w:sz="0" w:space="0" w:color="auto"/>
                                <w:bottom w:val="none" w:sz="0" w:space="0" w:color="auto"/>
                                <w:right w:val="none" w:sz="0" w:space="0" w:color="auto"/>
                              </w:divBdr>
                            </w:div>
                            <w:div w:id="1867449790">
                              <w:marLeft w:val="0"/>
                              <w:marRight w:val="0"/>
                              <w:marTop w:val="0"/>
                              <w:marBottom w:val="0"/>
                              <w:divBdr>
                                <w:top w:val="none" w:sz="0" w:space="0" w:color="auto"/>
                                <w:left w:val="none" w:sz="0" w:space="0" w:color="auto"/>
                                <w:bottom w:val="none" w:sz="0" w:space="0" w:color="auto"/>
                                <w:right w:val="none" w:sz="0" w:space="0" w:color="auto"/>
                              </w:divBdr>
                            </w:div>
                          </w:divsChild>
                        </w:div>
                        <w:div w:id="1867449734">
                          <w:marLeft w:val="0"/>
                          <w:marRight w:val="0"/>
                          <w:marTop w:val="0"/>
                          <w:marBottom w:val="0"/>
                          <w:divBdr>
                            <w:top w:val="none" w:sz="0" w:space="0" w:color="auto"/>
                            <w:left w:val="none" w:sz="0" w:space="0" w:color="auto"/>
                            <w:bottom w:val="none" w:sz="0" w:space="0" w:color="auto"/>
                            <w:right w:val="none" w:sz="0" w:space="0" w:color="auto"/>
                          </w:divBdr>
                          <w:divsChild>
                            <w:div w:id="1867449717">
                              <w:marLeft w:val="0"/>
                              <w:marRight w:val="0"/>
                              <w:marTop w:val="0"/>
                              <w:marBottom w:val="0"/>
                              <w:divBdr>
                                <w:top w:val="none" w:sz="0" w:space="0" w:color="auto"/>
                                <w:left w:val="none" w:sz="0" w:space="0" w:color="auto"/>
                                <w:bottom w:val="none" w:sz="0" w:space="0" w:color="auto"/>
                                <w:right w:val="none" w:sz="0" w:space="0" w:color="auto"/>
                              </w:divBdr>
                            </w:div>
                            <w:div w:id="1867449727">
                              <w:marLeft w:val="0"/>
                              <w:marRight w:val="0"/>
                              <w:marTop w:val="0"/>
                              <w:marBottom w:val="0"/>
                              <w:divBdr>
                                <w:top w:val="none" w:sz="0" w:space="0" w:color="auto"/>
                                <w:left w:val="none" w:sz="0" w:space="0" w:color="auto"/>
                                <w:bottom w:val="none" w:sz="0" w:space="0" w:color="auto"/>
                                <w:right w:val="none" w:sz="0" w:space="0" w:color="auto"/>
                              </w:divBdr>
                            </w:div>
                          </w:divsChild>
                        </w:div>
                        <w:div w:id="1867449754">
                          <w:marLeft w:val="0"/>
                          <w:marRight w:val="0"/>
                          <w:marTop w:val="0"/>
                          <w:marBottom w:val="0"/>
                          <w:divBdr>
                            <w:top w:val="none" w:sz="0" w:space="0" w:color="auto"/>
                            <w:left w:val="none" w:sz="0" w:space="0" w:color="auto"/>
                            <w:bottom w:val="none" w:sz="0" w:space="0" w:color="auto"/>
                            <w:right w:val="none" w:sz="0" w:space="0" w:color="auto"/>
                          </w:divBdr>
                          <w:divsChild>
                            <w:div w:id="1867449733">
                              <w:marLeft w:val="0"/>
                              <w:marRight w:val="0"/>
                              <w:marTop w:val="0"/>
                              <w:marBottom w:val="0"/>
                              <w:divBdr>
                                <w:top w:val="none" w:sz="0" w:space="0" w:color="auto"/>
                                <w:left w:val="none" w:sz="0" w:space="0" w:color="auto"/>
                                <w:bottom w:val="none" w:sz="0" w:space="0" w:color="auto"/>
                                <w:right w:val="none" w:sz="0" w:space="0" w:color="auto"/>
                              </w:divBdr>
                            </w:div>
                            <w:div w:id="1867449797">
                              <w:marLeft w:val="0"/>
                              <w:marRight w:val="0"/>
                              <w:marTop w:val="0"/>
                              <w:marBottom w:val="0"/>
                              <w:divBdr>
                                <w:top w:val="none" w:sz="0" w:space="0" w:color="auto"/>
                                <w:left w:val="none" w:sz="0" w:space="0" w:color="auto"/>
                                <w:bottom w:val="none" w:sz="0" w:space="0" w:color="auto"/>
                                <w:right w:val="none" w:sz="0" w:space="0" w:color="auto"/>
                              </w:divBdr>
                            </w:div>
                          </w:divsChild>
                        </w:div>
                        <w:div w:id="1867449780">
                          <w:marLeft w:val="0"/>
                          <w:marRight w:val="0"/>
                          <w:marTop w:val="0"/>
                          <w:marBottom w:val="0"/>
                          <w:divBdr>
                            <w:top w:val="none" w:sz="0" w:space="0" w:color="auto"/>
                            <w:left w:val="none" w:sz="0" w:space="0" w:color="auto"/>
                            <w:bottom w:val="none" w:sz="0" w:space="0" w:color="auto"/>
                            <w:right w:val="none" w:sz="0" w:space="0" w:color="auto"/>
                          </w:divBdr>
                          <w:divsChild>
                            <w:div w:id="1867449698">
                              <w:marLeft w:val="0"/>
                              <w:marRight w:val="0"/>
                              <w:marTop w:val="0"/>
                              <w:marBottom w:val="0"/>
                              <w:divBdr>
                                <w:top w:val="none" w:sz="0" w:space="0" w:color="auto"/>
                                <w:left w:val="none" w:sz="0" w:space="0" w:color="auto"/>
                                <w:bottom w:val="none" w:sz="0" w:space="0" w:color="auto"/>
                                <w:right w:val="none" w:sz="0" w:space="0" w:color="auto"/>
                              </w:divBdr>
                            </w:div>
                            <w:div w:id="1867449742">
                              <w:marLeft w:val="0"/>
                              <w:marRight w:val="0"/>
                              <w:marTop w:val="0"/>
                              <w:marBottom w:val="0"/>
                              <w:divBdr>
                                <w:top w:val="none" w:sz="0" w:space="0" w:color="auto"/>
                                <w:left w:val="none" w:sz="0" w:space="0" w:color="auto"/>
                                <w:bottom w:val="none" w:sz="0" w:space="0" w:color="auto"/>
                                <w:right w:val="none" w:sz="0" w:space="0" w:color="auto"/>
                              </w:divBdr>
                            </w:div>
                          </w:divsChild>
                        </w:div>
                        <w:div w:id="1867449804">
                          <w:marLeft w:val="0"/>
                          <w:marRight w:val="0"/>
                          <w:marTop w:val="0"/>
                          <w:marBottom w:val="0"/>
                          <w:divBdr>
                            <w:top w:val="none" w:sz="0" w:space="0" w:color="auto"/>
                            <w:left w:val="none" w:sz="0" w:space="0" w:color="auto"/>
                            <w:bottom w:val="none" w:sz="0" w:space="0" w:color="auto"/>
                            <w:right w:val="none" w:sz="0" w:space="0" w:color="auto"/>
                          </w:divBdr>
                          <w:divsChild>
                            <w:div w:id="1867449744">
                              <w:marLeft w:val="0"/>
                              <w:marRight w:val="0"/>
                              <w:marTop w:val="0"/>
                              <w:marBottom w:val="0"/>
                              <w:divBdr>
                                <w:top w:val="none" w:sz="0" w:space="0" w:color="auto"/>
                                <w:left w:val="none" w:sz="0" w:space="0" w:color="auto"/>
                                <w:bottom w:val="none" w:sz="0" w:space="0" w:color="auto"/>
                                <w:right w:val="none" w:sz="0" w:space="0" w:color="auto"/>
                              </w:divBdr>
                            </w:div>
                            <w:div w:id="18674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801">
      <w:marLeft w:val="0"/>
      <w:marRight w:val="0"/>
      <w:marTop w:val="0"/>
      <w:marBottom w:val="0"/>
      <w:divBdr>
        <w:top w:val="none" w:sz="0" w:space="0" w:color="auto"/>
        <w:left w:val="none" w:sz="0" w:space="0" w:color="auto"/>
        <w:bottom w:val="none" w:sz="0" w:space="0" w:color="auto"/>
        <w:right w:val="none" w:sz="0" w:space="0" w:color="auto"/>
      </w:divBdr>
    </w:div>
    <w:div w:id="1867449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id=180374&amp;from=off" TargetMode="External"/><Relationship Id="rId18" Type="http://schemas.openxmlformats.org/officeDocument/2006/relationships/hyperlink" Target="http://www.likumi.lv/doc.php?id=45466" TargetMode="External"/><Relationship Id="rId26" Type="http://schemas.openxmlformats.org/officeDocument/2006/relationships/hyperlink" Target="http://www.likumi.lv/doc.php?id=251000&amp;from=off" TargetMode="External"/><Relationship Id="rId3" Type="http://schemas.openxmlformats.org/officeDocument/2006/relationships/styles" Target="styles.xml"/><Relationship Id="rId21" Type="http://schemas.openxmlformats.org/officeDocument/2006/relationships/hyperlink" Target="http://www.likumi.lv/doc.php?id=56880&amp;from=off" TargetMode="External"/><Relationship Id="rId7" Type="http://schemas.openxmlformats.org/officeDocument/2006/relationships/footnotes" Target="footnotes.xml"/><Relationship Id="rId12" Type="http://schemas.openxmlformats.org/officeDocument/2006/relationships/hyperlink" Target="http://www.likumi.lv/doc.php?id=218825&amp;from=off" TargetMode="External"/><Relationship Id="rId17" Type="http://schemas.openxmlformats.org/officeDocument/2006/relationships/hyperlink" Target="http://www.vid.gov.lv/default.aspx?tabid=8&amp;id=39&amp;hl=1" TargetMode="External"/><Relationship Id="rId25" Type="http://schemas.openxmlformats.org/officeDocument/2006/relationships/hyperlink" Target="http://www.likumi.lv/doc.php?id=218825&amp;from=off" TargetMode="External"/><Relationship Id="rId2" Type="http://schemas.openxmlformats.org/officeDocument/2006/relationships/numbering" Target="numbering.xml"/><Relationship Id="rId16" Type="http://schemas.openxmlformats.org/officeDocument/2006/relationships/hyperlink" Target="http://www.likumi.lv/doc.php?id=251000&amp;from=off" TargetMode="External"/><Relationship Id="rId20" Type="http://schemas.openxmlformats.org/officeDocument/2006/relationships/hyperlink" Target="http://www.likumi.lv/doc.php?id=339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ikumi.lv/doc.php?id=5138" TargetMode="External"/><Relationship Id="rId5" Type="http://schemas.openxmlformats.org/officeDocument/2006/relationships/settings" Target="settings.xml"/><Relationship Id="rId15" Type="http://schemas.openxmlformats.org/officeDocument/2006/relationships/hyperlink" Target="http://www.vid.gov.lv/default.aspx?tabid=8&amp;id=39&amp;hl=1" TargetMode="External"/><Relationship Id="rId23" Type="http://schemas.openxmlformats.org/officeDocument/2006/relationships/hyperlink" Target="http://www.likumi.lv/doc.php?id=34443" TargetMode="External"/><Relationship Id="rId28" Type="http://schemas.openxmlformats.org/officeDocument/2006/relationships/hyperlink" Target="http://www.likumi.lv/doc.php?id=217642&amp;from=off" TargetMode="External"/><Relationship Id="rId10" Type="http://schemas.openxmlformats.org/officeDocument/2006/relationships/header" Target="header1.xml"/><Relationship Id="rId19" Type="http://schemas.openxmlformats.org/officeDocument/2006/relationships/hyperlink" Target="http://www.likumi.lv/doc.php?id=217642&amp;from=o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d.gov.lv/default.aspx?tabid=8&amp;id=39&amp;hl=1" TargetMode="External"/><Relationship Id="rId22" Type="http://schemas.openxmlformats.org/officeDocument/2006/relationships/hyperlink" Target="http://www.likumi.lv/doc.php?id=45466" TargetMode="External"/><Relationship Id="rId27" Type="http://schemas.openxmlformats.org/officeDocument/2006/relationships/hyperlink" Target="http://www.likumi.lv/doc.php?id=184808&amp;from=of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E6D8-6906-4399-9A93-25079C66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18291</Words>
  <Characters>10426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2</vt:lpstr>
    </vt:vector>
  </TitlesOfParts>
  <Company>VID</Company>
  <LinksUpToDate>false</LinksUpToDate>
  <CharactersWithSpaces>28660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Baiba Linde</dc:creator>
  <cp:keywords/>
  <dc:description/>
  <cp:lastModifiedBy>Baiba Linde</cp:lastModifiedBy>
  <cp:revision>8</cp:revision>
  <cp:lastPrinted>2012-10-03T13:25:00Z</cp:lastPrinted>
  <dcterms:created xsi:type="dcterms:W3CDTF">2012-11-06T07:37:00Z</dcterms:created>
  <dcterms:modified xsi:type="dcterms:W3CDTF">2012-12-20T06:57:00Z</dcterms:modified>
</cp:coreProperties>
</file>